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2709A77" w:rsidR="00D21B0C" w:rsidRPr="002030FE" w:rsidRDefault="00D21B0C">
      <w:pPr>
        <w:widowControl w:val="0"/>
        <w:pBdr>
          <w:top w:val="nil"/>
          <w:left w:val="nil"/>
          <w:bottom w:val="nil"/>
          <w:right w:val="nil"/>
          <w:between w:val="nil"/>
        </w:pBdr>
        <w:spacing w:after="0"/>
      </w:pPr>
    </w:p>
    <w:p w14:paraId="00000002" w14:textId="77777777" w:rsidR="00D21B0C" w:rsidRPr="004B2089" w:rsidRDefault="00000000">
      <w:pPr>
        <w:spacing w:after="0"/>
        <w:ind w:left="2880" w:firstLine="720"/>
        <w:jc w:val="both"/>
        <w:rPr>
          <w:rFonts w:ascii="Arial" w:eastAsia="Arial" w:hAnsi="Arial" w:cs="Arial"/>
          <w:b/>
          <w:sz w:val="36"/>
          <w:szCs w:val="36"/>
        </w:rPr>
      </w:pPr>
      <w:r>
        <w:rPr>
          <w:rFonts w:ascii="Arial" w:eastAsia="Arial" w:hAnsi="Arial" w:cs="Arial"/>
          <w:sz w:val="36"/>
          <w:szCs w:val="36"/>
        </w:rPr>
        <w:object w:dxaOrig="1440" w:dyaOrig="1440" w14:anchorId="441D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70.8pt;margin-top:35.1pt;width:75.15pt;height:93.05pt;z-index:-251658240;visibility:visible;mso-wrap-edited:f;mso-position-horizontal:absolute;mso-position-horizontal-relative:page;mso-position-vertical:absolute;mso-position-vertical-relative:page" o:allowincell="f">
            <v:imagedata r:id="rId9" o:title="" croptop="953f" cropbottom="953f" cropleft="1059f" cropright="1059f"/>
            <w10:wrap anchorx="page" anchory="page"/>
          </v:shape>
          <o:OLEObject Type="Embed" ProgID="Word.Picture.8" ShapeID="_x0000_s2050" DrawAspect="Content" ObjectID="_1777703616" r:id="rId10"/>
        </w:object>
      </w:r>
    </w:p>
    <w:p w14:paraId="00000003" w14:textId="77777777" w:rsidR="00D21B0C" w:rsidRPr="004B2089" w:rsidRDefault="00D21B0C">
      <w:pPr>
        <w:spacing w:after="0"/>
        <w:ind w:left="2880" w:firstLine="720"/>
        <w:jc w:val="both"/>
        <w:rPr>
          <w:rFonts w:ascii="Arial" w:eastAsia="Arial" w:hAnsi="Arial" w:cs="Arial"/>
          <w:b/>
          <w:sz w:val="36"/>
          <w:szCs w:val="36"/>
        </w:rPr>
      </w:pPr>
    </w:p>
    <w:p w14:paraId="00000004" w14:textId="77777777" w:rsidR="00D21B0C" w:rsidRPr="004B2089" w:rsidRDefault="00D21B0C">
      <w:pPr>
        <w:spacing w:after="0"/>
        <w:ind w:left="2880" w:firstLine="720"/>
        <w:jc w:val="both"/>
        <w:rPr>
          <w:rFonts w:ascii="Arial" w:eastAsia="Arial" w:hAnsi="Arial" w:cs="Arial"/>
          <w:b/>
          <w:sz w:val="36"/>
          <w:szCs w:val="36"/>
        </w:rPr>
      </w:pPr>
    </w:p>
    <w:p w14:paraId="00000005" w14:textId="77777777" w:rsidR="00D21B0C" w:rsidRPr="004B2089" w:rsidRDefault="00232A54">
      <w:pPr>
        <w:spacing w:after="0"/>
        <w:jc w:val="center"/>
        <w:rPr>
          <w:rFonts w:ascii="Arial" w:eastAsia="Arial" w:hAnsi="Arial" w:cs="Arial"/>
          <w:b/>
          <w:sz w:val="36"/>
          <w:szCs w:val="36"/>
        </w:rPr>
      </w:pPr>
      <w:r w:rsidRPr="004B2089">
        <w:rPr>
          <w:rFonts w:ascii="Arial" w:eastAsia="Arial" w:hAnsi="Arial" w:cs="Arial"/>
          <w:b/>
          <w:sz w:val="36"/>
          <w:szCs w:val="36"/>
        </w:rPr>
        <w:t>Republic of Namibia</w:t>
      </w:r>
    </w:p>
    <w:p w14:paraId="1A07C0CA" w14:textId="366D2E67" w:rsidR="001D39DC" w:rsidRPr="004B2089" w:rsidRDefault="001D39DC">
      <w:pPr>
        <w:spacing w:after="0"/>
        <w:jc w:val="center"/>
        <w:rPr>
          <w:rFonts w:ascii="Arial" w:eastAsia="Arial" w:hAnsi="Arial" w:cs="Arial"/>
          <w:b/>
          <w:sz w:val="36"/>
          <w:szCs w:val="36"/>
        </w:rPr>
      </w:pPr>
      <w:r w:rsidRPr="004B2089">
        <w:rPr>
          <w:rFonts w:ascii="Arial" w:eastAsia="Arial" w:hAnsi="Arial" w:cs="Arial"/>
          <w:b/>
          <w:sz w:val="36"/>
          <w:szCs w:val="36"/>
        </w:rPr>
        <w:t>Office of the President</w:t>
      </w:r>
    </w:p>
    <w:p w14:paraId="4CAC3DA3" w14:textId="0396FD43" w:rsidR="001D39DC" w:rsidRPr="004B2089" w:rsidRDefault="001D39DC">
      <w:pPr>
        <w:spacing w:after="0"/>
        <w:jc w:val="center"/>
        <w:rPr>
          <w:rFonts w:ascii="Arial" w:eastAsia="Arial" w:hAnsi="Arial" w:cs="Arial"/>
          <w:b/>
          <w:sz w:val="36"/>
          <w:szCs w:val="36"/>
        </w:rPr>
      </w:pPr>
      <w:r w:rsidRPr="004B2089">
        <w:rPr>
          <w:rFonts w:ascii="Arial" w:eastAsia="Arial" w:hAnsi="Arial" w:cs="Arial"/>
          <w:b/>
          <w:sz w:val="36"/>
          <w:szCs w:val="36"/>
        </w:rPr>
        <w:t>National Planning Commission</w:t>
      </w:r>
    </w:p>
    <w:p w14:paraId="00000006" w14:textId="77777777" w:rsidR="00D21B0C" w:rsidRPr="004B2089" w:rsidRDefault="00D21B0C">
      <w:pPr>
        <w:spacing w:after="0"/>
        <w:ind w:left="2880" w:firstLine="720"/>
        <w:jc w:val="both"/>
        <w:rPr>
          <w:rFonts w:ascii="Arial" w:eastAsia="Arial" w:hAnsi="Arial" w:cs="Arial"/>
          <w:b/>
        </w:rPr>
      </w:pPr>
    </w:p>
    <w:p w14:paraId="00000007" w14:textId="1E2621EC" w:rsidR="00D21B0C" w:rsidRPr="004B2089" w:rsidRDefault="00232A54">
      <w:pPr>
        <w:spacing w:after="0"/>
        <w:jc w:val="center"/>
        <w:rPr>
          <w:rFonts w:ascii="Arial" w:eastAsia="Arial" w:hAnsi="Arial" w:cs="Arial"/>
          <w:b/>
          <w:color w:val="000000"/>
          <w:sz w:val="28"/>
          <w:szCs w:val="28"/>
        </w:rPr>
      </w:pPr>
      <w:r w:rsidRPr="004B2089">
        <w:rPr>
          <w:rFonts w:ascii="Arial" w:eastAsia="Arial" w:hAnsi="Arial" w:cs="Arial"/>
          <w:b/>
          <w:color w:val="000000"/>
          <w:sz w:val="28"/>
          <w:szCs w:val="28"/>
        </w:rPr>
        <w:t>GRN</w:t>
      </w:r>
      <w:r w:rsidR="00337399" w:rsidRPr="004B2089">
        <w:rPr>
          <w:rFonts w:ascii="Arial" w:eastAsia="Arial" w:hAnsi="Arial" w:cs="Arial"/>
          <w:b/>
          <w:color w:val="000000"/>
          <w:sz w:val="28"/>
          <w:szCs w:val="28"/>
        </w:rPr>
        <w:t xml:space="preserve"> </w:t>
      </w:r>
      <w:r w:rsidRPr="004B2089">
        <w:rPr>
          <w:rFonts w:ascii="Arial" w:eastAsia="Arial" w:hAnsi="Arial" w:cs="Arial"/>
          <w:b/>
          <w:color w:val="000000"/>
          <w:sz w:val="28"/>
          <w:szCs w:val="28"/>
        </w:rPr>
        <w:t>-</w:t>
      </w:r>
      <w:r w:rsidR="00337399" w:rsidRPr="004B2089">
        <w:rPr>
          <w:rFonts w:ascii="Arial" w:eastAsia="Arial" w:hAnsi="Arial" w:cs="Arial"/>
          <w:b/>
          <w:color w:val="000000"/>
          <w:sz w:val="28"/>
          <w:szCs w:val="28"/>
        </w:rPr>
        <w:t xml:space="preserve"> </w:t>
      </w:r>
      <w:r w:rsidRPr="004B2089">
        <w:rPr>
          <w:rFonts w:ascii="Arial" w:eastAsia="Arial" w:hAnsi="Arial" w:cs="Arial"/>
          <w:b/>
          <w:color w:val="000000"/>
          <w:sz w:val="28"/>
          <w:szCs w:val="28"/>
        </w:rPr>
        <w:t>C</w:t>
      </w:r>
      <w:r w:rsidR="00A612CE" w:rsidRPr="004B2089">
        <w:rPr>
          <w:rFonts w:ascii="Arial" w:eastAsia="Arial" w:hAnsi="Arial" w:cs="Arial"/>
          <w:b/>
          <w:color w:val="000000"/>
          <w:sz w:val="28"/>
          <w:szCs w:val="28"/>
        </w:rPr>
        <w:t xml:space="preserve">ivil </w:t>
      </w:r>
      <w:r w:rsidR="00337399" w:rsidRPr="004B2089">
        <w:rPr>
          <w:rFonts w:ascii="Arial" w:eastAsia="Arial" w:hAnsi="Arial" w:cs="Arial"/>
          <w:b/>
          <w:color w:val="000000"/>
          <w:sz w:val="28"/>
          <w:szCs w:val="28"/>
        </w:rPr>
        <w:t>society partnership</w:t>
      </w:r>
      <w:r w:rsidRPr="004B2089">
        <w:rPr>
          <w:rFonts w:ascii="Arial" w:eastAsia="Arial" w:hAnsi="Arial" w:cs="Arial"/>
          <w:b/>
          <w:color w:val="000000"/>
          <w:sz w:val="28"/>
          <w:szCs w:val="28"/>
        </w:rPr>
        <w:t xml:space="preserve"> and engagement policy</w:t>
      </w:r>
    </w:p>
    <w:p w14:paraId="00000008" w14:textId="77777777" w:rsidR="00D21B0C" w:rsidRPr="004B2089" w:rsidRDefault="00D21B0C">
      <w:pPr>
        <w:spacing w:after="0"/>
        <w:jc w:val="center"/>
        <w:rPr>
          <w:rFonts w:ascii="Arial" w:eastAsia="Arial" w:hAnsi="Arial" w:cs="Arial"/>
          <w:b/>
          <w:color w:val="000000"/>
          <w:sz w:val="28"/>
          <w:szCs w:val="28"/>
        </w:rPr>
      </w:pPr>
    </w:p>
    <w:p w14:paraId="00000009" w14:textId="77777777" w:rsidR="00D21B0C" w:rsidRPr="004B2089" w:rsidRDefault="00232A54">
      <w:pPr>
        <w:spacing w:after="0"/>
        <w:jc w:val="center"/>
        <w:rPr>
          <w:rFonts w:ascii="Arial" w:eastAsia="Arial" w:hAnsi="Arial" w:cs="Arial"/>
          <w:b/>
          <w:color w:val="000000"/>
          <w:sz w:val="28"/>
          <w:szCs w:val="28"/>
        </w:rPr>
      </w:pPr>
      <w:r w:rsidRPr="004B2089">
        <w:rPr>
          <w:rFonts w:ascii="Arial" w:eastAsia="Arial" w:hAnsi="Arial" w:cs="Arial"/>
          <w:b/>
          <w:color w:val="000000"/>
          <w:sz w:val="28"/>
          <w:szCs w:val="28"/>
        </w:rPr>
        <w:t xml:space="preserve"> </w:t>
      </w:r>
    </w:p>
    <w:p w14:paraId="0000000A" w14:textId="77777777" w:rsidR="00D21B0C" w:rsidRPr="004B2089" w:rsidRDefault="00232A54">
      <w:pPr>
        <w:spacing w:after="0"/>
        <w:jc w:val="center"/>
        <w:rPr>
          <w:rFonts w:ascii="Arial" w:eastAsia="Arial" w:hAnsi="Arial" w:cs="Arial"/>
          <w:b/>
          <w:color w:val="000000"/>
          <w:sz w:val="28"/>
          <w:szCs w:val="28"/>
        </w:rPr>
      </w:pPr>
      <w:r w:rsidRPr="004B2089">
        <w:rPr>
          <w:rFonts w:ascii="Arial" w:eastAsia="Arial" w:hAnsi="Arial" w:cs="Arial"/>
          <w:b/>
          <w:color w:val="000000"/>
          <w:sz w:val="28"/>
          <w:szCs w:val="28"/>
        </w:rPr>
        <w:t>May 2024</w:t>
      </w:r>
    </w:p>
    <w:p w14:paraId="0000000B" w14:textId="77777777" w:rsidR="00D21B0C" w:rsidRPr="004B2089" w:rsidRDefault="00D21B0C">
      <w:pPr>
        <w:spacing w:after="0"/>
        <w:jc w:val="center"/>
        <w:rPr>
          <w:rFonts w:ascii="Arial" w:eastAsia="Arial" w:hAnsi="Arial" w:cs="Arial"/>
          <w:b/>
          <w:color w:val="000000"/>
        </w:rPr>
      </w:pPr>
    </w:p>
    <w:p w14:paraId="0000000C" w14:textId="77777777" w:rsidR="00D21B0C" w:rsidRPr="004B2089" w:rsidRDefault="00D21B0C">
      <w:pPr>
        <w:spacing w:after="0"/>
        <w:jc w:val="center"/>
        <w:rPr>
          <w:rFonts w:ascii="Arial" w:eastAsia="Arial" w:hAnsi="Arial" w:cs="Arial"/>
          <w:b/>
          <w:color w:val="000000"/>
        </w:rPr>
      </w:pPr>
    </w:p>
    <w:p w14:paraId="0000000D" w14:textId="60176E7E" w:rsidR="00D21B0C" w:rsidRPr="004B2089" w:rsidRDefault="00232A54">
      <w:pPr>
        <w:spacing w:after="0"/>
        <w:jc w:val="center"/>
        <w:rPr>
          <w:rFonts w:ascii="Arial" w:eastAsia="Arial" w:hAnsi="Arial" w:cs="Arial"/>
          <w:color w:val="000000"/>
        </w:rPr>
      </w:pPr>
      <w:r w:rsidRPr="004B2089">
        <w:rPr>
          <w:rFonts w:ascii="Arial" w:eastAsia="Arial" w:hAnsi="Arial" w:cs="Arial"/>
          <w:b/>
          <w:color w:val="000000"/>
        </w:rPr>
        <w:t>Implementation Period</w:t>
      </w:r>
      <w:r w:rsidRPr="004B2089">
        <w:rPr>
          <w:rFonts w:ascii="Arial" w:eastAsia="Arial" w:hAnsi="Arial" w:cs="Arial"/>
          <w:color w:val="000000"/>
        </w:rPr>
        <w:t>: 2024 –2027</w:t>
      </w:r>
    </w:p>
    <w:p w14:paraId="0000000E" w14:textId="77777777" w:rsidR="00D21B0C" w:rsidRPr="004B2089" w:rsidRDefault="00D21B0C">
      <w:pPr>
        <w:spacing w:after="0"/>
        <w:jc w:val="center"/>
        <w:rPr>
          <w:rFonts w:ascii="Arial" w:eastAsia="Arial" w:hAnsi="Arial" w:cs="Arial"/>
          <w:b/>
          <w:color w:val="000000"/>
        </w:rPr>
      </w:pPr>
    </w:p>
    <w:p w14:paraId="0CA20713" w14:textId="77777777" w:rsidR="00E17D97" w:rsidRPr="004B2089" w:rsidRDefault="00E17D97" w:rsidP="00832372">
      <w:pPr>
        <w:pBdr>
          <w:top w:val="nil"/>
          <w:left w:val="nil"/>
          <w:bottom w:val="nil"/>
          <w:right w:val="nil"/>
          <w:between w:val="nil"/>
        </w:pBdr>
        <w:spacing w:after="0"/>
        <w:ind w:left="720"/>
        <w:jc w:val="center"/>
        <w:rPr>
          <w:rFonts w:ascii="Arial" w:eastAsia="Arial" w:hAnsi="Arial" w:cs="Arial"/>
          <w:color w:val="000000"/>
        </w:rPr>
      </w:pPr>
    </w:p>
    <w:p w14:paraId="00000018" w14:textId="5AC68435" w:rsidR="00D21B0C" w:rsidRPr="004B2089" w:rsidRDefault="001D39DC" w:rsidP="00832372">
      <w:pPr>
        <w:pBdr>
          <w:top w:val="nil"/>
          <w:left w:val="nil"/>
          <w:bottom w:val="nil"/>
          <w:right w:val="nil"/>
          <w:between w:val="nil"/>
        </w:pBdr>
        <w:spacing w:after="0"/>
        <w:ind w:left="720"/>
        <w:jc w:val="center"/>
        <w:rPr>
          <w:rFonts w:ascii="Arial" w:eastAsia="Arial" w:hAnsi="Arial" w:cs="Arial"/>
          <w:color w:val="000000"/>
        </w:rPr>
      </w:pPr>
      <w:r w:rsidRPr="004B2089">
        <w:rPr>
          <w:rFonts w:ascii="Arial" w:eastAsia="Arial" w:hAnsi="Arial" w:cs="Arial"/>
          <w:noProof/>
          <w:color w:val="000000"/>
          <w:lang w:val="fr-FR" w:eastAsia="fr-FR"/>
        </w:rPr>
        <w:drawing>
          <wp:inline distT="0" distB="0" distL="0" distR="0" wp14:anchorId="0CCABEDF" wp14:editId="59092DC7">
            <wp:extent cx="5594350" cy="3443004"/>
            <wp:effectExtent l="0" t="0" r="6350" b="5080"/>
            <wp:docPr id="3" name="Image 3" descr="A diagram of a company's partn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diagram of a company's partnership&#10;&#10;Description automatically generated"/>
                    <pic:cNvPicPr/>
                  </pic:nvPicPr>
                  <pic:blipFill rotWithShape="1">
                    <a:blip r:embed="rId11"/>
                    <a:srcRect l="3421" t="7602" r="12132"/>
                    <a:stretch/>
                  </pic:blipFill>
                  <pic:spPr bwMode="auto">
                    <a:xfrm>
                      <a:off x="0" y="0"/>
                      <a:ext cx="5594350" cy="3443004"/>
                    </a:xfrm>
                    <a:prstGeom prst="rect">
                      <a:avLst/>
                    </a:prstGeom>
                    <a:ln>
                      <a:noFill/>
                    </a:ln>
                    <a:extLst>
                      <a:ext uri="{53640926-AAD7-44D8-BBD7-CCE9431645EC}">
                        <a14:shadowObscured xmlns:a14="http://schemas.microsoft.com/office/drawing/2010/main"/>
                      </a:ext>
                    </a:extLst>
                  </pic:spPr>
                </pic:pic>
              </a:graphicData>
            </a:graphic>
          </wp:inline>
        </w:drawing>
      </w:r>
    </w:p>
    <w:p w14:paraId="00000019" w14:textId="77777777" w:rsidR="00D21B0C" w:rsidRPr="004B2089" w:rsidRDefault="00D21B0C">
      <w:pPr>
        <w:pBdr>
          <w:top w:val="nil"/>
          <w:left w:val="nil"/>
          <w:bottom w:val="nil"/>
          <w:right w:val="nil"/>
          <w:between w:val="nil"/>
        </w:pBdr>
        <w:spacing w:after="0"/>
        <w:ind w:left="720"/>
        <w:jc w:val="both"/>
        <w:rPr>
          <w:rFonts w:ascii="Arial" w:eastAsia="Arial" w:hAnsi="Arial" w:cs="Arial"/>
          <w:color w:val="000000"/>
        </w:rPr>
      </w:pPr>
    </w:p>
    <w:p w14:paraId="0000001A" w14:textId="77777777" w:rsidR="00D21B0C" w:rsidRPr="004B2089" w:rsidRDefault="00D21B0C">
      <w:pPr>
        <w:pBdr>
          <w:top w:val="nil"/>
          <w:left w:val="nil"/>
          <w:bottom w:val="nil"/>
          <w:right w:val="nil"/>
          <w:between w:val="nil"/>
        </w:pBdr>
        <w:spacing w:after="0"/>
        <w:ind w:left="720"/>
        <w:jc w:val="both"/>
        <w:rPr>
          <w:rFonts w:ascii="Arial" w:eastAsia="Arial" w:hAnsi="Arial" w:cs="Arial"/>
          <w:color w:val="000000"/>
        </w:rPr>
      </w:pPr>
    </w:p>
    <w:p w14:paraId="3055611C" w14:textId="520820CA" w:rsidR="00F961FB" w:rsidRPr="004B2089" w:rsidRDefault="007E23D4" w:rsidP="007E23D4">
      <w:pPr>
        <w:jc w:val="center"/>
        <w:rPr>
          <w:rFonts w:ascii="Arial" w:eastAsiaTheme="majorEastAsia" w:hAnsi="Arial" w:cstheme="majorBidi"/>
          <w:b/>
          <w:i/>
          <w:color w:val="365F91" w:themeColor="accent1" w:themeShade="BF"/>
          <w:sz w:val="28"/>
          <w:szCs w:val="32"/>
          <w:lang w:eastAsia="en-US"/>
        </w:rPr>
        <w:sectPr w:rsidR="00F961FB" w:rsidRPr="004B2089" w:rsidSect="00345D66">
          <w:headerReference w:type="default" r:id="rId12"/>
          <w:footerReference w:type="default" r:id="rId13"/>
          <w:pgSz w:w="12240" w:h="15840"/>
          <w:pgMar w:top="1440" w:right="1446" w:bottom="1440" w:left="1440" w:header="720" w:footer="720" w:gutter="0"/>
          <w:pgNumType w:start="1"/>
          <w:cols w:space="720"/>
          <w:titlePg/>
          <w:docGrid w:linePitch="299"/>
        </w:sectPr>
      </w:pPr>
      <w:r w:rsidRPr="004B2089">
        <w:rPr>
          <w:rFonts w:ascii="Arial" w:hAnsi="Arial" w:cs="Arial"/>
          <w:i/>
          <w:sz w:val="20"/>
          <w:szCs w:val="20"/>
        </w:rPr>
        <w:t>Cabinet Decision n°</w:t>
      </w:r>
      <w:r w:rsidR="00F65CE9" w:rsidRPr="004B2089">
        <w:rPr>
          <w:rFonts w:ascii="Arial" w:eastAsiaTheme="majorEastAsia" w:hAnsi="Arial" w:cstheme="majorBidi"/>
          <w:b/>
          <w:i/>
          <w:color w:val="365F91" w:themeColor="accent1" w:themeShade="BF"/>
          <w:sz w:val="28"/>
          <w:szCs w:val="32"/>
          <w:lang w:eastAsia="en-US"/>
        </w:rPr>
        <w:br w:type="page"/>
      </w:r>
    </w:p>
    <w:p w14:paraId="0000002C" w14:textId="49914A91" w:rsidR="00D21B0C" w:rsidRPr="004B2089" w:rsidRDefault="00232A54" w:rsidP="00E02431">
      <w:pPr>
        <w:pStyle w:val="Heading1"/>
        <w:numPr>
          <w:ilvl w:val="0"/>
          <w:numId w:val="3"/>
        </w:numPr>
        <w:rPr>
          <w:lang w:val="en-GB"/>
        </w:rPr>
      </w:pPr>
      <w:bookmarkStart w:id="0" w:name="_Toc167090838"/>
      <w:r w:rsidRPr="004B2089">
        <w:rPr>
          <w:lang w:val="en-GB"/>
        </w:rPr>
        <w:lastRenderedPageBreak/>
        <w:t>Acknowledgement</w:t>
      </w:r>
      <w:bookmarkEnd w:id="0"/>
    </w:p>
    <w:p w14:paraId="0000002D" w14:textId="77777777" w:rsidR="00D21B0C" w:rsidRPr="004B2089" w:rsidRDefault="00D21B0C">
      <w:pPr>
        <w:spacing w:after="0"/>
        <w:jc w:val="both"/>
        <w:rPr>
          <w:rFonts w:ascii="Arial" w:eastAsia="Arial" w:hAnsi="Arial" w:cs="Arial"/>
          <w:color w:val="000000"/>
        </w:rPr>
      </w:pPr>
    </w:p>
    <w:p w14:paraId="166FBCF8" w14:textId="26CA3C24" w:rsidR="001762DD" w:rsidRPr="004B2089" w:rsidRDefault="001762DD" w:rsidP="001762DD">
      <w:pPr>
        <w:jc w:val="both"/>
        <w:rPr>
          <w:rFonts w:ascii="Arial" w:hAnsi="Arial" w:cs="Arial"/>
        </w:rPr>
      </w:pPr>
      <w:r w:rsidRPr="004B2089">
        <w:rPr>
          <w:rFonts w:ascii="Arial" w:hAnsi="Arial" w:cs="Arial"/>
        </w:rPr>
        <w:t xml:space="preserve">The successful development of the GRN-Civil Society Partnership and Engagement policy and Implementation Action Plan was made possible through the unwavering commitment, cooperative spirit, and collaborative efforts of numerous stakeholders. The National Planning Commission (NPC) wishes to express profound gratitude to the diverse array of </w:t>
      </w:r>
      <w:r w:rsidR="00BE75CE">
        <w:rPr>
          <w:rFonts w:ascii="Arial" w:hAnsi="Arial" w:cs="Arial"/>
        </w:rPr>
        <w:t>organisation</w:t>
      </w:r>
      <w:r w:rsidRPr="004B2089">
        <w:rPr>
          <w:rFonts w:ascii="Arial" w:hAnsi="Arial" w:cs="Arial"/>
        </w:rPr>
        <w:t>s and individuals whose invaluable contributions shaped the policy framework at both the national and regional levels.</w:t>
      </w:r>
    </w:p>
    <w:p w14:paraId="45E1B1B0" w14:textId="2870C0B7" w:rsidR="001762DD" w:rsidRPr="004B2089" w:rsidRDefault="001762DD" w:rsidP="001762DD">
      <w:pPr>
        <w:jc w:val="both"/>
        <w:rPr>
          <w:rFonts w:ascii="Arial" w:hAnsi="Arial" w:cs="Arial"/>
        </w:rPr>
      </w:pPr>
      <w:r w:rsidRPr="004B2089">
        <w:rPr>
          <w:rFonts w:ascii="Arial" w:hAnsi="Arial" w:cs="Arial"/>
        </w:rPr>
        <w:t xml:space="preserve">Heartfelt appreciation is extended to the dedicated staff of the NPC, whose tireless dedication ensured the fruition of this initiative. The Civil Society Reference Group, along with civil society </w:t>
      </w:r>
      <w:r w:rsidR="00BE75CE">
        <w:rPr>
          <w:rFonts w:ascii="Arial" w:hAnsi="Arial" w:cs="Arial"/>
        </w:rPr>
        <w:t>organisation</w:t>
      </w:r>
      <w:r w:rsidRPr="004B2089">
        <w:rPr>
          <w:rFonts w:ascii="Arial" w:hAnsi="Arial" w:cs="Arial"/>
        </w:rPr>
        <w:t xml:space="preserve">s and esteemed traditional, local, and regional authorities from the </w:t>
      </w:r>
      <w:proofErr w:type="spellStart"/>
      <w:r w:rsidRPr="004B2089">
        <w:rPr>
          <w:rFonts w:ascii="Arial" w:hAnsi="Arial" w:cs="Arial"/>
        </w:rPr>
        <w:t>Khomas</w:t>
      </w:r>
      <w:proofErr w:type="spellEnd"/>
      <w:r w:rsidRPr="004B2089">
        <w:rPr>
          <w:rFonts w:ascii="Arial" w:hAnsi="Arial" w:cs="Arial"/>
        </w:rPr>
        <w:t xml:space="preserve"> Region, </w:t>
      </w:r>
      <w:proofErr w:type="spellStart"/>
      <w:r w:rsidRPr="004B2089">
        <w:rPr>
          <w:rFonts w:ascii="Arial" w:hAnsi="Arial" w:cs="Arial"/>
        </w:rPr>
        <w:t>Erongo</w:t>
      </w:r>
      <w:proofErr w:type="spellEnd"/>
      <w:r w:rsidRPr="004B2089">
        <w:rPr>
          <w:rFonts w:ascii="Arial" w:hAnsi="Arial" w:cs="Arial"/>
        </w:rPr>
        <w:t xml:space="preserve"> Region, Kavango West/East, Oshana Region, and </w:t>
      </w:r>
      <w:proofErr w:type="spellStart"/>
      <w:r w:rsidRPr="004B2089">
        <w:rPr>
          <w:rFonts w:ascii="Arial" w:hAnsi="Arial" w:cs="Arial"/>
        </w:rPr>
        <w:t>ǁKaras</w:t>
      </w:r>
      <w:proofErr w:type="spellEnd"/>
      <w:r w:rsidRPr="004B2089">
        <w:rPr>
          <w:rFonts w:ascii="Arial" w:hAnsi="Arial" w:cs="Arial"/>
        </w:rPr>
        <w:t xml:space="preserve"> Region, played pivotal roles in providing insights and perspectives vital to the policy's comprehensive development.</w:t>
      </w:r>
    </w:p>
    <w:p w14:paraId="5A173710" w14:textId="76A2D989" w:rsidR="001762DD" w:rsidRPr="004B2089" w:rsidRDefault="001762DD" w:rsidP="001762DD">
      <w:pPr>
        <w:jc w:val="both"/>
        <w:rPr>
          <w:rFonts w:ascii="Arial" w:hAnsi="Arial" w:cs="Arial"/>
        </w:rPr>
      </w:pPr>
      <w:r w:rsidRPr="004B2089">
        <w:rPr>
          <w:rFonts w:ascii="Arial" w:hAnsi="Arial" w:cs="Arial"/>
        </w:rPr>
        <w:t>Furthermore, the NPC extends its gratitude to the representatives of the Ministry of Health and Social Services, the Office of the Prime Minister, the United Nations Development Programme, and UNAIDS, whose collaborative engagement significantly enriched the discourse and outcomes of this endeavour.</w:t>
      </w:r>
    </w:p>
    <w:p w14:paraId="6EF2DACE" w14:textId="5780E250" w:rsidR="009C31D6" w:rsidRPr="004B2089" w:rsidRDefault="001762DD" w:rsidP="001762DD">
      <w:pPr>
        <w:jc w:val="both"/>
        <w:rPr>
          <w:rFonts w:ascii="Arial" w:eastAsiaTheme="majorEastAsia" w:hAnsi="Arial" w:cs="Arial"/>
          <w:b/>
          <w:color w:val="365F91" w:themeColor="accent1" w:themeShade="BF"/>
          <w:sz w:val="28"/>
          <w:szCs w:val="32"/>
          <w:lang w:eastAsia="en-US"/>
        </w:rPr>
      </w:pPr>
      <w:r w:rsidRPr="004B2089">
        <w:rPr>
          <w:rFonts w:ascii="Arial" w:hAnsi="Arial" w:cs="Arial"/>
        </w:rPr>
        <w:t>In acknowledging the collective efforts of these esteemed partners, the NPC recogni</w:t>
      </w:r>
      <w:r w:rsidR="00BE75CE">
        <w:rPr>
          <w:rFonts w:ascii="Arial" w:hAnsi="Arial" w:cs="Arial"/>
        </w:rPr>
        <w:t>s</w:t>
      </w:r>
      <w:r w:rsidRPr="004B2089">
        <w:rPr>
          <w:rFonts w:ascii="Arial" w:hAnsi="Arial" w:cs="Arial"/>
        </w:rPr>
        <w:t>es the importance of fostering inclusive dialogue and cooperation in advancing policies that promote sustainable development and societal well-being.</w:t>
      </w:r>
      <w:r w:rsidR="009C31D6" w:rsidRPr="004B2089">
        <w:rPr>
          <w:rFonts w:ascii="Arial" w:hAnsi="Arial" w:cs="Arial"/>
        </w:rPr>
        <w:br w:type="page"/>
      </w:r>
    </w:p>
    <w:p w14:paraId="0000002E" w14:textId="675CB9FD" w:rsidR="00D21B0C" w:rsidRPr="004B2089" w:rsidRDefault="00232A54" w:rsidP="00E02431">
      <w:pPr>
        <w:pStyle w:val="Heading1"/>
        <w:numPr>
          <w:ilvl w:val="0"/>
          <w:numId w:val="3"/>
        </w:numPr>
        <w:rPr>
          <w:lang w:val="en-GB"/>
        </w:rPr>
      </w:pPr>
      <w:bookmarkStart w:id="1" w:name="_Toc167090839"/>
      <w:r w:rsidRPr="004B2089">
        <w:rPr>
          <w:lang w:val="en-GB"/>
        </w:rPr>
        <w:lastRenderedPageBreak/>
        <w:t>Table of Contents</w:t>
      </w:r>
      <w:bookmarkEnd w:id="1"/>
      <w:r w:rsidRPr="004B2089">
        <w:rPr>
          <w:lang w:val="en-GB"/>
        </w:rPr>
        <w:t xml:space="preserve"> </w:t>
      </w:r>
    </w:p>
    <w:p w14:paraId="0000002F" w14:textId="77777777" w:rsidR="00D21B0C" w:rsidRPr="004B2089" w:rsidRDefault="00D21B0C">
      <w:pPr>
        <w:keepNext/>
        <w:keepLines/>
        <w:pBdr>
          <w:top w:val="nil"/>
          <w:left w:val="nil"/>
          <w:bottom w:val="nil"/>
          <w:right w:val="nil"/>
          <w:between w:val="nil"/>
        </w:pBdr>
        <w:spacing w:before="240" w:after="0" w:line="259" w:lineRule="auto"/>
        <w:rPr>
          <w:rFonts w:ascii="Arial" w:eastAsia="Arial" w:hAnsi="Arial" w:cs="Arial"/>
          <w:color w:val="366091"/>
          <w:sz w:val="20"/>
          <w:szCs w:val="20"/>
        </w:rPr>
      </w:pPr>
    </w:p>
    <w:sdt>
      <w:sdtPr>
        <w:rPr>
          <w:rFonts w:ascii="Calibri" w:eastAsia="Calibri" w:hAnsi="Calibri" w:cs="Calibri"/>
          <w:b w:val="0"/>
          <w:noProof w:val="0"/>
          <w:sz w:val="22"/>
          <w:szCs w:val="22"/>
        </w:rPr>
        <w:id w:val="1447116505"/>
        <w:docPartObj>
          <w:docPartGallery w:val="Table of Contents"/>
          <w:docPartUnique/>
        </w:docPartObj>
      </w:sdtPr>
      <w:sdtEndPr>
        <w:rPr>
          <w:bCs/>
        </w:rPr>
      </w:sdtEndPr>
      <w:sdtContent>
        <w:p w14:paraId="2A5B8A2A" w14:textId="16282074" w:rsidR="00E56914" w:rsidRDefault="00616F47">
          <w:pPr>
            <w:pStyle w:val="TOC1"/>
            <w:rPr>
              <w:rFonts w:asciiTheme="minorHAnsi" w:eastAsiaTheme="minorEastAsia" w:hAnsiTheme="minorHAnsi" w:cstheme="minorBidi"/>
              <w:b w:val="0"/>
              <w:kern w:val="2"/>
              <w:sz w:val="22"/>
              <w:szCs w:val="22"/>
              <w:lang w:val="en-ZA"/>
              <w14:ligatures w14:val="standardContextual"/>
            </w:rPr>
          </w:pPr>
          <w:r w:rsidRPr="00C50868">
            <w:fldChar w:fldCharType="begin"/>
          </w:r>
          <w:r w:rsidRPr="00C50868">
            <w:instrText xml:space="preserve"> TOC \o "1-3" \h \z \u </w:instrText>
          </w:r>
          <w:r w:rsidRPr="00C50868">
            <w:fldChar w:fldCharType="separate"/>
          </w:r>
          <w:hyperlink w:anchor="_Toc167090838" w:history="1">
            <w:r w:rsidR="00E56914" w:rsidRPr="00D80487">
              <w:rPr>
                <w:rStyle w:val="Hyperlink"/>
              </w:rPr>
              <w:t>I.</w:t>
            </w:r>
            <w:r w:rsidR="00E56914">
              <w:rPr>
                <w:rFonts w:asciiTheme="minorHAnsi" w:eastAsiaTheme="minorEastAsia" w:hAnsiTheme="minorHAnsi" w:cstheme="minorBidi"/>
                <w:b w:val="0"/>
                <w:kern w:val="2"/>
                <w:sz w:val="22"/>
                <w:szCs w:val="22"/>
                <w:lang w:val="en-ZA"/>
                <w14:ligatures w14:val="standardContextual"/>
              </w:rPr>
              <w:tab/>
            </w:r>
            <w:r w:rsidR="00E56914" w:rsidRPr="00D80487">
              <w:rPr>
                <w:rStyle w:val="Hyperlink"/>
              </w:rPr>
              <w:t>Acknowledgement</w:t>
            </w:r>
            <w:r w:rsidR="00E56914">
              <w:rPr>
                <w:webHidden/>
              </w:rPr>
              <w:tab/>
            </w:r>
            <w:r w:rsidR="00E56914">
              <w:rPr>
                <w:webHidden/>
              </w:rPr>
              <w:fldChar w:fldCharType="begin"/>
            </w:r>
            <w:r w:rsidR="00E56914">
              <w:rPr>
                <w:webHidden/>
              </w:rPr>
              <w:instrText xml:space="preserve"> PAGEREF _Toc167090838 \h </w:instrText>
            </w:r>
            <w:r w:rsidR="00E56914">
              <w:rPr>
                <w:webHidden/>
              </w:rPr>
            </w:r>
            <w:r w:rsidR="00E56914">
              <w:rPr>
                <w:webHidden/>
              </w:rPr>
              <w:fldChar w:fldCharType="separate"/>
            </w:r>
            <w:r w:rsidR="00E56914">
              <w:rPr>
                <w:webHidden/>
              </w:rPr>
              <w:t>1</w:t>
            </w:r>
            <w:r w:rsidR="00E56914">
              <w:rPr>
                <w:webHidden/>
              </w:rPr>
              <w:fldChar w:fldCharType="end"/>
            </w:r>
          </w:hyperlink>
        </w:p>
        <w:p w14:paraId="14D03ABD" w14:textId="0BCCD66A"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39" w:history="1">
            <w:r w:rsidRPr="00D80487">
              <w:rPr>
                <w:rStyle w:val="Hyperlink"/>
              </w:rPr>
              <w:t>II.</w:t>
            </w:r>
            <w:r>
              <w:rPr>
                <w:rFonts w:asciiTheme="minorHAnsi" w:eastAsiaTheme="minorEastAsia" w:hAnsiTheme="minorHAnsi" w:cstheme="minorBidi"/>
                <w:b w:val="0"/>
                <w:kern w:val="2"/>
                <w:sz w:val="22"/>
                <w:szCs w:val="22"/>
                <w:lang w:val="en-ZA"/>
                <w14:ligatures w14:val="standardContextual"/>
              </w:rPr>
              <w:tab/>
            </w:r>
            <w:r w:rsidRPr="00D80487">
              <w:rPr>
                <w:rStyle w:val="Hyperlink"/>
              </w:rPr>
              <w:t>Table of Contents</w:t>
            </w:r>
            <w:r>
              <w:rPr>
                <w:webHidden/>
              </w:rPr>
              <w:tab/>
            </w:r>
            <w:r>
              <w:rPr>
                <w:webHidden/>
              </w:rPr>
              <w:fldChar w:fldCharType="begin"/>
            </w:r>
            <w:r>
              <w:rPr>
                <w:webHidden/>
              </w:rPr>
              <w:instrText xml:space="preserve"> PAGEREF _Toc167090839 \h </w:instrText>
            </w:r>
            <w:r>
              <w:rPr>
                <w:webHidden/>
              </w:rPr>
            </w:r>
            <w:r>
              <w:rPr>
                <w:webHidden/>
              </w:rPr>
              <w:fldChar w:fldCharType="separate"/>
            </w:r>
            <w:r>
              <w:rPr>
                <w:webHidden/>
              </w:rPr>
              <w:t>2</w:t>
            </w:r>
            <w:r>
              <w:rPr>
                <w:webHidden/>
              </w:rPr>
              <w:fldChar w:fldCharType="end"/>
            </w:r>
          </w:hyperlink>
        </w:p>
        <w:p w14:paraId="136A1118" w14:textId="2B04691E"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0" w:history="1">
            <w:r w:rsidRPr="00D80487">
              <w:rPr>
                <w:rStyle w:val="Hyperlink"/>
              </w:rPr>
              <w:t>III.</w:t>
            </w:r>
            <w:r>
              <w:rPr>
                <w:rFonts w:asciiTheme="minorHAnsi" w:eastAsiaTheme="minorEastAsia" w:hAnsiTheme="minorHAnsi" w:cstheme="minorBidi"/>
                <w:b w:val="0"/>
                <w:kern w:val="2"/>
                <w:sz w:val="22"/>
                <w:szCs w:val="22"/>
                <w:lang w:val="en-ZA"/>
                <w14:ligatures w14:val="standardContextual"/>
              </w:rPr>
              <w:tab/>
            </w:r>
            <w:r w:rsidRPr="00D80487">
              <w:rPr>
                <w:rStyle w:val="Hyperlink"/>
              </w:rPr>
              <w:t>Foreword</w:t>
            </w:r>
            <w:r>
              <w:rPr>
                <w:webHidden/>
              </w:rPr>
              <w:tab/>
            </w:r>
            <w:r>
              <w:rPr>
                <w:webHidden/>
              </w:rPr>
              <w:fldChar w:fldCharType="begin"/>
            </w:r>
            <w:r>
              <w:rPr>
                <w:webHidden/>
              </w:rPr>
              <w:instrText xml:space="preserve"> PAGEREF _Toc167090840 \h </w:instrText>
            </w:r>
            <w:r>
              <w:rPr>
                <w:webHidden/>
              </w:rPr>
            </w:r>
            <w:r>
              <w:rPr>
                <w:webHidden/>
              </w:rPr>
              <w:fldChar w:fldCharType="separate"/>
            </w:r>
            <w:r>
              <w:rPr>
                <w:webHidden/>
              </w:rPr>
              <w:t>4</w:t>
            </w:r>
            <w:r>
              <w:rPr>
                <w:webHidden/>
              </w:rPr>
              <w:fldChar w:fldCharType="end"/>
            </w:r>
          </w:hyperlink>
        </w:p>
        <w:p w14:paraId="671E948B" w14:textId="21D87F15"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1" w:history="1">
            <w:r w:rsidRPr="00D80487">
              <w:rPr>
                <w:rStyle w:val="Hyperlink"/>
              </w:rPr>
              <w:t>IV.</w:t>
            </w:r>
            <w:r>
              <w:rPr>
                <w:rFonts w:asciiTheme="minorHAnsi" w:eastAsiaTheme="minorEastAsia" w:hAnsiTheme="minorHAnsi" w:cstheme="minorBidi"/>
                <w:b w:val="0"/>
                <w:kern w:val="2"/>
                <w:sz w:val="22"/>
                <w:szCs w:val="22"/>
                <w:lang w:val="en-ZA"/>
                <w14:ligatures w14:val="standardContextual"/>
              </w:rPr>
              <w:tab/>
            </w:r>
            <w:r w:rsidRPr="00D80487">
              <w:rPr>
                <w:rStyle w:val="Hyperlink"/>
              </w:rPr>
              <w:t>Acronyms and abbreviations</w:t>
            </w:r>
            <w:r>
              <w:rPr>
                <w:webHidden/>
              </w:rPr>
              <w:tab/>
            </w:r>
            <w:r>
              <w:rPr>
                <w:webHidden/>
              </w:rPr>
              <w:fldChar w:fldCharType="begin"/>
            </w:r>
            <w:r>
              <w:rPr>
                <w:webHidden/>
              </w:rPr>
              <w:instrText xml:space="preserve"> PAGEREF _Toc167090841 \h </w:instrText>
            </w:r>
            <w:r>
              <w:rPr>
                <w:webHidden/>
              </w:rPr>
            </w:r>
            <w:r>
              <w:rPr>
                <w:webHidden/>
              </w:rPr>
              <w:fldChar w:fldCharType="separate"/>
            </w:r>
            <w:r>
              <w:rPr>
                <w:webHidden/>
              </w:rPr>
              <w:t>5</w:t>
            </w:r>
            <w:r>
              <w:rPr>
                <w:webHidden/>
              </w:rPr>
              <w:fldChar w:fldCharType="end"/>
            </w:r>
          </w:hyperlink>
        </w:p>
        <w:p w14:paraId="1B3575A2" w14:textId="4D6AA72E"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2" w:history="1">
            <w:r w:rsidRPr="00D80487">
              <w:rPr>
                <w:rStyle w:val="Hyperlink"/>
              </w:rPr>
              <w:t>V.</w:t>
            </w:r>
            <w:r>
              <w:rPr>
                <w:rFonts w:asciiTheme="minorHAnsi" w:eastAsiaTheme="minorEastAsia" w:hAnsiTheme="minorHAnsi" w:cstheme="minorBidi"/>
                <w:b w:val="0"/>
                <w:kern w:val="2"/>
                <w:sz w:val="22"/>
                <w:szCs w:val="22"/>
                <w:lang w:val="en-ZA"/>
                <w14:ligatures w14:val="standardContextual"/>
              </w:rPr>
              <w:tab/>
            </w:r>
            <w:r w:rsidRPr="00D80487">
              <w:rPr>
                <w:rStyle w:val="Hyperlink"/>
              </w:rPr>
              <w:t>Glossary of Concepts, Terms, and Jargons</w:t>
            </w:r>
            <w:r>
              <w:rPr>
                <w:webHidden/>
              </w:rPr>
              <w:tab/>
            </w:r>
            <w:r>
              <w:rPr>
                <w:webHidden/>
              </w:rPr>
              <w:fldChar w:fldCharType="begin"/>
            </w:r>
            <w:r>
              <w:rPr>
                <w:webHidden/>
              </w:rPr>
              <w:instrText xml:space="preserve"> PAGEREF _Toc167090842 \h </w:instrText>
            </w:r>
            <w:r>
              <w:rPr>
                <w:webHidden/>
              </w:rPr>
            </w:r>
            <w:r>
              <w:rPr>
                <w:webHidden/>
              </w:rPr>
              <w:fldChar w:fldCharType="separate"/>
            </w:r>
            <w:r>
              <w:rPr>
                <w:webHidden/>
              </w:rPr>
              <w:t>7</w:t>
            </w:r>
            <w:r>
              <w:rPr>
                <w:webHidden/>
              </w:rPr>
              <w:fldChar w:fldCharType="end"/>
            </w:r>
          </w:hyperlink>
        </w:p>
        <w:p w14:paraId="6CEE9939" w14:textId="44419CE3"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3" w:history="1">
            <w:r w:rsidRPr="00D80487">
              <w:rPr>
                <w:rStyle w:val="Hyperlink"/>
              </w:rPr>
              <w:t>VI.</w:t>
            </w:r>
            <w:r>
              <w:rPr>
                <w:rFonts w:asciiTheme="minorHAnsi" w:eastAsiaTheme="minorEastAsia" w:hAnsiTheme="minorHAnsi" w:cstheme="minorBidi"/>
                <w:b w:val="0"/>
                <w:kern w:val="2"/>
                <w:sz w:val="22"/>
                <w:szCs w:val="22"/>
                <w:lang w:val="en-ZA"/>
                <w14:ligatures w14:val="standardContextual"/>
              </w:rPr>
              <w:tab/>
            </w:r>
            <w:r w:rsidRPr="00D80487">
              <w:rPr>
                <w:rStyle w:val="Hyperlink"/>
              </w:rPr>
              <w:t>Executive Summary</w:t>
            </w:r>
            <w:r>
              <w:rPr>
                <w:webHidden/>
              </w:rPr>
              <w:tab/>
            </w:r>
            <w:r>
              <w:rPr>
                <w:webHidden/>
              </w:rPr>
              <w:fldChar w:fldCharType="begin"/>
            </w:r>
            <w:r>
              <w:rPr>
                <w:webHidden/>
              </w:rPr>
              <w:instrText xml:space="preserve"> PAGEREF _Toc167090843 \h </w:instrText>
            </w:r>
            <w:r>
              <w:rPr>
                <w:webHidden/>
              </w:rPr>
            </w:r>
            <w:r>
              <w:rPr>
                <w:webHidden/>
              </w:rPr>
              <w:fldChar w:fldCharType="separate"/>
            </w:r>
            <w:r>
              <w:rPr>
                <w:webHidden/>
              </w:rPr>
              <w:t>9</w:t>
            </w:r>
            <w:r>
              <w:rPr>
                <w:webHidden/>
              </w:rPr>
              <w:fldChar w:fldCharType="end"/>
            </w:r>
          </w:hyperlink>
        </w:p>
        <w:p w14:paraId="18790397" w14:textId="0FDD0B88"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4" w:history="1">
            <w:r w:rsidRPr="00D80487">
              <w:rPr>
                <w:rStyle w:val="Hyperlink"/>
              </w:rPr>
              <w:t>VII.</w:t>
            </w:r>
            <w:r>
              <w:rPr>
                <w:rFonts w:asciiTheme="minorHAnsi" w:eastAsiaTheme="minorEastAsia" w:hAnsiTheme="minorHAnsi" w:cstheme="minorBidi"/>
                <w:b w:val="0"/>
                <w:kern w:val="2"/>
                <w:sz w:val="22"/>
                <w:szCs w:val="22"/>
                <w:lang w:val="en-ZA"/>
                <w14:ligatures w14:val="standardContextual"/>
              </w:rPr>
              <w:tab/>
            </w:r>
            <w:r w:rsidRPr="00D80487">
              <w:rPr>
                <w:rStyle w:val="Hyperlink"/>
              </w:rPr>
              <w:t>Introduction</w:t>
            </w:r>
            <w:r>
              <w:rPr>
                <w:webHidden/>
              </w:rPr>
              <w:tab/>
            </w:r>
            <w:r>
              <w:rPr>
                <w:webHidden/>
              </w:rPr>
              <w:fldChar w:fldCharType="begin"/>
            </w:r>
            <w:r>
              <w:rPr>
                <w:webHidden/>
              </w:rPr>
              <w:instrText xml:space="preserve"> PAGEREF _Toc167090844 \h </w:instrText>
            </w:r>
            <w:r>
              <w:rPr>
                <w:webHidden/>
              </w:rPr>
            </w:r>
            <w:r>
              <w:rPr>
                <w:webHidden/>
              </w:rPr>
              <w:fldChar w:fldCharType="separate"/>
            </w:r>
            <w:r>
              <w:rPr>
                <w:webHidden/>
              </w:rPr>
              <w:t>13</w:t>
            </w:r>
            <w:r>
              <w:rPr>
                <w:webHidden/>
              </w:rPr>
              <w:fldChar w:fldCharType="end"/>
            </w:r>
          </w:hyperlink>
        </w:p>
        <w:p w14:paraId="758B7046" w14:textId="7315B54F"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5" w:history="1">
            <w:r w:rsidRPr="00D80487">
              <w:rPr>
                <w:rStyle w:val="Hyperlink"/>
              </w:rPr>
              <w:t>VIII.</w:t>
            </w:r>
            <w:r>
              <w:rPr>
                <w:rFonts w:asciiTheme="minorHAnsi" w:eastAsiaTheme="minorEastAsia" w:hAnsiTheme="minorHAnsi" w:cstheme="minorBidi"/>
                <w:b w:val="0"/>
                <w:kern w:val="2"/>
                <w:sz w:val="22"/>
                <w:szCs w:val="22"/>
                <w:lang w:val="en-ZA"/>
                <w14:ligatures w14:val="standardContextual"/>
              </w:rPr>
              <w:tab/>
            </w:r>
            <w:r w:rsidRPr="00D80487">
              <w:rPr>
                <w:rStyle w:val="Hyperlink"/>
              </w:rPr>
              <w:t>Background</w:t>
            </w:r>
            <w:r>
              <w:rPr>
                <w:webHidden/>
              </w:rPr>
              <w:tab/>
            </w:r>
            <w:r>
              <w:rPr>
                <w:webHidden/>
              </w:rPr>
              <w:fldChar w:fldCharType="begin"/>
            </w:r>
            <w:r>
              <w:rPr>
                <w:webHidden/>
              </w:rPr>
              <w:instrText xml:space="preserve"> PAGEREF _Toc167090845 \h </w:instrText>
            </w:r>
            <w:r>
              <w:rPr>
                <w:webHidden/>
              </w:rPr>
            </w:r>
            <w:r>
              <w:rPr>
                <w:webHidden/>
              </w:rPr>
              <w:fldChar w:fldCharType="separate"/>
            </w:r>
            <w:r>
              <w:rPr>
                <w:webHidden/>
              </w:rPr>
              <w:t>14</w:t>
            </w:r>
            <w:r>
              <w:rPr>
                <w:webHidden/>
              </w:rPr>
              <w:fldChar w:fldCharType="end"/>
            </w:r>
          </w:hyperlink>
        </w:p>
        <w:p w14:paraId="015F2505" w14:textId="779108FA"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6" w:history="1">
            <w:r w:rsidRPr="00D80487">
              <w:rPr>
                <w:rStyle w:val="Hyperlink"/>
              </w:rPr>
              <w:t>IX.</w:t>
            </w:r>
            <w:r>
              <w:rPr>
                <w:rFonts w:asciiTheme="minorHAnsi" w:eastAsiaTheme="minorEastAsia" w:hAnsiTheme="minorHAnsi" w:cstheme="minorBidi"/>
                <w:b w:val="0"/>
                <w:kern w:val="2"/>
                <w:sz w:val="22"/>
                <w:szCs w:val="22"/>
                <w:lang w:val="en-ZA"/>
                <w14:ligatures w14:val="standardContextual"/>
              </w:rPr>
              <w:tab/>
            </w:r>
            <w:r w:rsidRPr="00D80487">
              <w:rPr>
                <w:rStyle w:val="Hyperlink"/>
              </w:rPr>
              <w:t>Rationale</w:t>
            </w:r>
            <w:r>
              <w:rPr>
                <w:webHidden/>
              </w:rPr>
              <w:tab/>
            </w:r>
            <w:r>
              <w:rPr>
                <w:webHidden/>
              </w:rPr>
              <w:fldChar w:fldCharType="begin"/>
            </w:r>
            <w:r>
              <w:rPr>
                <w:webHidden/>
              </w:rPr>
              <w:instrText xml:space="preserve"> PAGEREF _Toc167090846 \h </w:instrText>
            </w:r>
            <w:r>
              <w:rPr>
                <w:webHidden/>
              </w:rPr>
            </w:r>
            <w:r>
              <w:rPr>
                <w:webHidden/>
              </w:rPr>
              <w:fldChar w:fldCharType="separate"/>
            </w:r>
            <w:r>
              <w:rPr>
                <w:webHidden/>
              </w:rPr>
              <w:t>16</w:t>
            </w:r>
            <w:r>
              <w:rPr>
                <w:webHidden/>
              </w:rPr>
              <w:fldChar w:fldCharType="end"/>
            </w:r>
          </w:hyperlink>
        </w:p>
        <w:p w14:paraId="3A1BE066" w14:textId="2F8BF1CD"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47" w:history="1">
            <w:r w:rsidRPr="00D80487">
              <w:rPr>
                <w:rStyle w:val="Hyperlink"/>
              </w:rPr>
              <w:t>X.</w:t>
            </w:r>
            <w:r>
              <w:rPr>
                <w:rFonts w:asciiTheme="minorHAnsi" w:eastAsiaTheme="minorEastAsia" w:hAnsiTheme="minorHAnsi" w:cstheme="minorBidi"/>
                <w:b w:val="0"/>
                <w:kern w:val="2"/>
                <w:sz w:val="22"/>
                <w:szCs w:val="22"/>
                <w:lang w:val="en-ZA"/>
                <w14:ligatures w14:val="standardContextual"/>
              </w:rPr>
              <w:tab/>
            </w:r>
            <w:r w:rsidRPr="00D80487">
              <w:rPr>
                <w:rStyle w:val="Hyperlink"/>
              </w:rPr>
              <w:t>Alignment with legislative frameworks</w:t>
            </w:r>
            <w:r>
              <w:rPr>
                <w:webHidden/>
              </w:rPr>
              <w:tab/>
            </w:r>
            <w:r>
              <w:rPr>
                <w:webHidden/>
              </w:rPr>
              <w:fldChar w:fldCharType="begin"/>
            </w:r>
            <w:r>
              <w:rPr>
                <w:webHidden/>
              </w:rPr>
              <w:instrText xml:space="preserve"> PAGEREF _Toc167090847 \h </w:instrText>
            </w:r>
            <w:r>
              <w:rPr>
                <w:webHidden/>
              </w:rPr>
            </w:r>
            <w:r>
              <w:rPr>
                <w:webHidden/>
              </w:rPr>
              <w:fldChar w:fldCharType="separate"/>
            </w:r>
            <w:r>
              <w:rPr>
                <w:webHidden/>
              </w:rPr>
              <w:t>16</w:t>
            </w:r>
            <w:r>
              <w:rPr>
                <w:webHidden/>
              </w:rPr>
              <w:fldChar w:fldCharType="end"/>
            </w:r>
          </w:hyperlink>
        </w:p>
        <w:p w14:paraId="5A7C69A5" w14:textId="6B40BE5D"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48" w:history="1">
            <w:r w:rsidRPr="00D80487">
              <w:rPr>
                <w:rStyle w:val="Hyperlink"/>
                <w:b/>
              </w:rPr>
              <w:t>X.I International Agreements</w:t>
            </w:r>
            <w:r>
              <w:rPr>
                <w:webHidden/>
              </w:rPr>
              <w:tab/>
            </w:r>
            <w:r>
              <w:rPr>
                <w:webHidden/>
              </w:rPr>
              <w:fldChar w:fldCharType="begin"/>
            </w:r>
            <w:r>
              <w:rPr>
                <w:webHidden/>
              </w:rPr>
              <w:instrText xml:space="preserve"> PAGEREF _Toc167090848 \h </w:instrText>
            </w:r>
            <w:r>
              <w:rPr>
                <w:webHidden/>
              </w:rPr>
            </w:r>
            <w:r>
              <w:rPr>
                <w:webHidden/>
              </w:rPr>
              <w:fldChar w:fldCharType="separate"/>
            </w:r>
            <w:r>
              <w:rPr>
                <w:webHidden/>
              </w:rPr>
              <w:t>16</w:t>
            </w:r>
            <w:r>
              <w:rPr>
                <w:webHidden/>
              </w:rPr>
              <w:fldChar w:fldCharType="end"/>
            </w:r>
          </w:hyperlink>
        </w:p>
        <w:p w14:paraId="71EDB3E8" w14:textId="6C18A6E8"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49" w:history="1">
            <w:r w:rsidRPr="00D80487">
              <w:rPr>
                <w:rStyle w:val="Hyperlink"/>
                <w:b/>
              </w:rPr>
              <w:t>X.II Regional and Sub Regional Agreements</w:t>
            </w:r>
            <w:r>
              <w:rPr>
                <w:webHidden/>
              </w:rPr>
              <w:tab/>
            </w:r>
            <w:r>
              <w:rPr>
                <w:webHidden/>
              </w:rPr>
              <w:fldChar w:fldCharType="begin"/>
            </w:r>
            <w:r>
              <w:rPr>
                <w:webHidden/>
              </w:rPr>
              <w:instrText xml:space="preserve"> PAGEREF _Toc167090849 \h </w:instrText>
            </w:r>
            <w:r>
              <w:rPr>
                <w:webHidden/>
              </w:rPr>
            </w:r>
            <w:r>
              <w:rPr>
                <w:webHidden/>
              </w:rPr>
              <w:fldChar w:fldCharType="separate"/>
            </w:r>
            <w:r>
              <w:rPr>
                <w:webHidden/>
              </w:rPr>
              <w:t>18</w:t>
            </w:r>
            <w:r>
              <w:rPr>
                <w:webHidden/>
              </w:rPr>
              <w:fldChar w:fldCharType="end"/>
            </w:r>
          </w:hyperlink>
        </w:p>
        <w:p w14:paraId="471BCABC" w14:textId="1DD34200"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0" w:history="1">
            <w:r w:rsidRPr="00D80487">
              <w:rPr>
                <w:rStyle w:val="Hyperlink"/>
                <w:b/>
              </w:rPr>
              <w:t>X.III National Legislation</w:t>
            </w:r>
            <w:r>
              <w:rPr>
                <w:webHidden/>
              </w:rPr>
              <w:tab/>
            </w:r>
            <w:r>
              <w:rPr>
                <w:webHidden/>
              </w:rPr>
              <w:fldChar w:fldCharType="begin"/>
            </w:r>
            <w:r>
              <w:rPr>
                <w:webHidden/>
              </w:rPr>
              <w:instrText xml:space="preserve"> PAGEREF _Toc167090850 \h </w:instrText>
            </w:r>
            <w:r>
              <w:rPr>
                <w:webHidden/>
              </w:rPr>
            </w:r>
            <w:r>
              <w:rPr>
                <w:webHidden/>
              </w:rPr>
              <w:fldChar w:fldCharType="separate"/>
            </w:r>
            <w:r>
              <w:rPr>
                <w:webHidden/>
              </w:rPr>
              <w:t>18</w:t>
            </w:r>
            <w:r>
              <w:rPr>
                <w:webHidden/>
              </w:rPr>
              <w:fldChar w:fldCharType="end"/>
            </w:r>
          </w:hyperlink>
        </w:p>
        <w:p w14:paraId="103D6717" w14:textId="533BF42C"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51" w:history="1">
            <w:r w:rsidRPr="00D80487">
              <w:rPr>
                <w:rStyle w:val="Hyperlink"/>
              </w:rPr>
              <w:t>XI.</w:t>
            </w:r>
            <w:r>
              <w:rPr>
                <w:rFonts w:asciiTheme="minorHAnsi" w:eastAsiaTheme="minorEastAsia" w:hAnsiTheme="minorHAnsi" w:cstheme="minorBidi"/>
                <w:b w:val="0"/>
                <w:kern w:val="2"/>
                <w:sz w:val="22"/>
                <w:szCs w:val="22"/>
                <w:lang w:val="en-ZA"/>
                <w14:ligatures w14:val="standardContextual"/>
              </w:rPr>
              <w:tab/>
            </w:r>
            <w:r w:rsidRPr="00D80487">
              <w:rPr>
                <w:rStyle w:val="Hyperlink"/>
              </w:rPr>
              <w:t>Guiding Principles</w:t>
            </w:r>
            <w:r>
              <w:rPr>
                <w:webHidden/>
              </w:rPr>
              <w:tab/>
            </w:r>
            <w:r>
              <w:rPr>
                <w:webHidden/>
              </w:rPr>
              <w:fldChar w:fldCharType="begin"/>
            </w:r>
            <w:r>
              <w:rPr>
                <w:webHidden/>
              </w:rPr>
              <w:instrText xml:space="preserve"> PAGEREF _Toc167090851 \h </w:instrText>
            </w:r>
            <w:r>
              <w:rPr>
                <w:webHidden/>
              </w:rPr>
            </w:r>
            <w:r>
              <w:rPr>
                <w:webHidden/>
              </w:rPr>
              <w:fldChar w:fldCharType="separate"/>
            </w:r>
            <w:r>
              <w:rPr>
                <w:webHidden/>
              </w:rPr>
              <w:t>22</w:t>
            </w:r>
            <w:r>
              <w:rPr>
                <w:webHidden/>
              </w:rPr>
              <w:fldChar w:fldCharType="end"/>
            </w:r>
          </w:hyperlink>
        </w:p>
        <w:p w14:paraId="1EA89A33" w14:textId="6D6AD5E5"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2" w:history="1">
            <w:r w:rsidRPr="00D80487">
              <w:rPr>
                <w:rStyle w:val="Hyperlink"/>
                <w:b/>
              </w:rPr>
              <w:t>X.I Respect for the autonomy and independence of CSOs</w:t>
            </w:r>
            <w:r>
              <w:rPr>
                <w:webHidden/>
              </w:rPr>
              <w:tab/>
            </w:r>
            <w:r>
              <w:rPr>
                <w:webHidden/>
              </w:rPr>
              <w:fldChar w:fldCharType="begin"/>
            </w:r>
            <w:r>
              <w:rPr>
                <w:webHidden/>
              </w:rPr>
              <w:instrText xml:space="preserve"> PAGEREF _Toc167090852 \h </w:instrText>
            </w:r>
            <w:r>
              <w:rPr>
                <w:webHidden/>
              </w:rPr>
            </w:r>
            <w:r>
              <w:rPr>
                <w:webHidden/>
              </w:rPr>
              <w:fldChar w:fldCharType="separate"/>
            </w:r>
            <w:r>
              <w:rPr>
                <w:webHidden/>
              </w:rPr>
              <w:t>22</w:t>
            </w:r>
            <w:r>
              <w:rPr>
                <w:webHidden/>
              </w:rPr>
              <w:fldChar w:fldCharType="end"/>
            </w:r>
          </w:hyperlink>
        </w:p>
        <w:p w14:paraId="45305CE3" w14:textId="5C487E00"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3" w:history="1">
            <w:r w:rsidRPr="00D80487">
              <w:rPr>
                <w:rStyle w:val="Hyperlink"/>
                <w:b/>
              </w:rPr>
              <w:t>X.II Continuous structured dialogue and goal-oriented public consultation</w:t>
            </w:r>
            <w:r>
              <w:rPr>
                <w:webHidden/>
              </w:rPr>
              <w:tab/>
            </w:r>
            <w:r>
              <w:rPr>
                <w:webHidden/>
              </w:rPr>
              <w:fldChar w:fldCharType="begin"/>
            </w:r>
            <w:r>
              <w:rPr>
                <w:webHidden/>
              </w:rPr>
              <w:instrText xml:space="preserve"> PAGEREF _Toc167090853 \h </w:instrText>
            </w:r>
            <w:r>
              <w:rPr>
                <w:webHidden/>
              </w:rPr>
            </w:r>
            <w:r>
              <w:rPr>
                <w:webHidden/>
              </w:rPr>
              <w:fldChar w:fldCharType="separate"/>
            </w:r>
            <w:r>
              <w:rPr>
                <w:webHidden/>
              </w:rPr>
              <w:t>23</w:t>
            </w:r>
            <w:r>
              <w:rPr>
                <w:webHidden/>
              </w:rPr>
              <w:fldChar w:fldCharType="end"/>
            </w:r>
          </w:hyperlink>
        </w:p>
        <w:p w14:paraId="6B683971" w14:textId="1D853C01"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4" w:history="1">
            <w:r w:rsidRPr="00D80487">
              <w:rPr>
                <w:rStyle w:val="Hyperlink"/>
                <w:b/>
              </w:rPr>
              <w:t>XI.III Transparency, reliability and openness in communication and decision-making</w:t>
            </w:r>
            <w:r>
              <w:rPr>
                <w:webHidden/>
              </w:rPr>
              <w:tab/>
            </w:r>
            <w:r>
              <w:rPr>
                <w:webHidden/>
              </w:rPr>
              <w:fldChar w:fldCharType="begin"/>
            </w:r>
            <w:r>
              <w:rPr>
                <w:webHidden/>
              </w:rPr>
              <w:instrText xml:space="preserve"> PAGEREF _Toc167090854 \h </w:instrText>
            </w:r>
            <w:r>
              <w:rPr>
                <w:webHidden/>
              </w:rPr>
            </w:r>
            <w:r>
              <w:rPr>
                <w:webHidden/>
              </w:rPr>
              <w:fldChar w:fldCharType="separate"/>
            </w:r>
            <w:r>
              <w:rPr>
                <w:webHidden/>
              </w:rPr>
              <w:t>23</w:t>
            </w:r>
            <w:r>
              <w:rPr>
                <w:webHidden/>
              </w:rPr>
              <w:fldChar w:fldCharType="end"/>
            </w:r>
          </w:hyperlink>
        </w:p>
        <w:p w14:paraId="1870A11C" w14:textId="46B8DE35"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5" w:history="1">
            <w:r w:rsidRPr="00D80487">
              <w:rPr>
                <w:rStyle w:val="Hyperlink"/>
                <w:b/>
              </w:rPr>
              <w:t>XI.IV Equity and inclusivity in partnership arrangements</w:t>
            </w:r>
            <w:r>
              <w:rPr>
                <w:webHidden/>
              </w:rPr>
              <w:tab/>
            </w:r>
            <w:r>
              <w:rPr>
                <w:webHidden/>
              </w:rPr>
              <w:fldChar w:fldCharType="begin"/>
            </w:r>
            <w:r>
              <w:rPr>
                <w:webHidden/>
              </w:rPr>
              <w:instrText xml:space="preserve"> PAGEREF _Toc167090855 \h </w:instrText>
            </w:r>
            <w:r>
              <w:rPr>
                <w:webHidden/>
              </w:rPr>
            </w:r>
            <w:r>
              <w:rPr>
                <w:webHidden/>
              </w:rPr>
              <w:fldChar w:fldCharType="separate"/>
            </w:r>
            <w:r>
              <w:rPr>
                <w:webHidden/>
              </w:rPr>
              <w:t>23</w:t>
            </w:r>
            <w:r>
              <w:rPr>
                <w:webHidden/>
              </w:rPr>
              <w:fldChar w:fldCharType="end"/>
            </w:r>
          </w:hyperlink>
        </w:p>
        <w:p w14:paraId="33E168CB" w14:textId="33334640"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6" w:history="1">
            <w:r w:rsidRPr="00D80487">
              <w:rPr>
                <w:rStyle w:val="Hyperlink"/>
                <w:b/>
              </w:rPr>
              <w:t>XI.V Shared responsibility and accountability for achieving common goals</w:t>
            </w:r>
            <w:r>
              <w:rPr>
                <w:webHidden/>
              </w:rPr>
              <w:tab/>
            </w:r>
            <w:r>
              <w:rPr>
                <w:webHidden/>
              </w:rPr>
              <w:fldChar w:fldCharType="begin"/>
            </w:r>
            <w:r>
              <w:rPr>
                <w:webHidden/>
              </w:rPr>
              <w:instrText xml:space="preserve"> PAGEREF _Toc167090856 \h </w:instrText>
            </w:r>
            <w:r>
              <w:rPr>
                <w:webHidden/>
              </w:rPr>
            </w:r>
            <w:r>
              <w:rPr>
                <w:webHidden/>
              </w:rPr>
              <w:fldChar w:fldCharType="separate"/>
            </w:r>
            <w:r>
              <w:rPr>
                <w:webHidden/>
              </w:rPr>
              <w:t>24</w:t>
            </w:r>
            <w:r>
              <w:rPr>
                <w:webHidden/>
              </w:rPr>
              <w:fldChar w:fldCharType="end"/>
            </w:r>
          </w:hyperlink>
        </w:p>
        <w:p w14:paraId="697E015F" w14:textId="53E79F88"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57" w:history="1">
            <w:r w:rsidRPr="00D80487">
              <w:rPr>
                <w:rStyle w:val="Hyperlink"/>
              </w:rPr>
              <w:t>XII.</w:t>
            </w:r>
            <w:r>
              <w:rPr>
                <w:rFonts w:asciiTheme="minorHAnsi" w:eastAsiaTheme="minorEastAsia" w:hAnsiTheme="minorHAnsi" w:cstheme="minorBidi"/>
                <w:b w:val="0"/>
                <w:kern w:val="2"/>
                <w:sz w:val="22"/>
                <w:szCs w:val="22"/>
                <w:lang w:val="en-ZA"/>
                <w14:ligatures w14:val="standardContextual"/>
              </w:rPr>
              <w:tab/>
            </w:r>
            <w:r w:rsidRPr="00D80487">
              <w:rPr>
                <w:rStyle w:val="Hyperlink"/>
              </w:rPr>
              <w:t>Policy direction</w:t>
            </w:r>
            <w:r>
              <w:rPr>
                <w:webHidden/>
              </w:rPr>
              <w:tab/>
            </w:r>
            <w:r>
              <w:rPr>
                <w:webHidden/>
              </w:rPr>
              <w:fldChar w:fldCharType="begin"/>
            </w:r>
            <w:r>
              <w:rPr>
                <w:webHidden/>
              </w:rPr>
              <w:instrText xml:space="preserve"> PAGEREF _Toc167090857 \h </w:instrText>
            </w:r>
            <w:r>
              <w:rPr>
                <w:webHidden/>
              </w:rPr>
            </w:r>
            <w:r>
              <w:rPr>
                <w:webHidden/>
              </w:rPr>
              <w:fldChar w:fldCharType="separate"/>
            </w:r>
            <w:r>
              <w:rPr>
                <w:webHidden/>
              </w:rPr>
              <w:t>24</w:t>
            </w:r>
            <w:r>
              <w:rPr>
                <w:webHidden/>
              </w:rPr>
              <w:fldChar w:fldCharType="end"/>
            </w:r>
          </w:hyperlink>
        </w:p>
        <w:p w14:paraId="22077A3F" w14:textId="05D29381"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8" w:history="1">
            <w:r w:rsidRPr="00D80487">
              <w:rPr>
                <w:rStyle w:val="Hyperlink"/>
                <w:b/>
              </w:rPr>
              <w:t>XII.I Vision</w:t>
            </w:r>
            <w:r>
              <w:rPr>
                <w:webHidden/>
              </w:rPr>
              <w:tab/>
            </w:r>
            <w:r>
              <w:rPr>
                <w:webHidden/>
              </w:rPr>
              <w:fldChar w:fldCharType="begin"/>
            </w:r>
            <w:r>
              <w:rPr>
                <w:webHidden/>
              </w:rPr>
              <w:instrText xml:space="preserve"> PAGEREF _Toc167090858 \h </w:instrText>
            </w:r>
            <w:r>
              <w:rPr>
                <w:webHidden/>
              </w:rPr>
            </w:r>
            <w:r>
              <w:rPr>
                <w:webHidden/>
              </w:rPr>
              <w:fldChar w:fldCharType="separate"/>
            </w:r>
            <w:r>
              <w:rPr>
                <w:webHidden/>
              </w:rPr>
              <w:t>24</w:t>
            </w:r>
            <w:r>
              <w:rPr>
                <w:webHidden/>
              </w:rPr>
              <w:fldChar w:fldCharType="end"/>
            </w:r>
          </w:hyperlink>
        </w:p>
        <w:p w14:paraId="13E98979" w14:textId="111E21DD"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59" w:history="1">
            <w:r w:rsidRPr="00D80487">
              <w:rPr>
                <w:rStyle w:val="Hyperlink"/>
                <w:b/>
              </w:rPr>
              <w:t>XII.II Mission</w:t>
            </w:r>
            <w:r>
              <w:rPr>
                <w:webHidden/>
              </w:rPr>
              <w:tab/>
            </w:r>
            <w:r>
              <w:rPr>
                <w:webHidden/>
              </w:rPr>
              <w:fldChar w:fldCharType="begin"/>
            </w:r>
            <w:r>
              <w:rPr>
                <w:webHidden/>
              </w:rPr>
              <w:instrText xml:space="preserve"> PAGEREF _Toc167090859 \h </w:instrText>
            </w:r>
            <w:r>
              <w:rPr>
                <w:webHidden/>
              </w:rPr>
            </w:r>
            <w:r>
              <w:rPr>
                <w:webHidden/>
              </w:rPr>
              <w:fldChar w:fldCharType="separate"/>
            </w:r>
            <w:r>
              <w:rPr>
                <w:webHidden/>
              </w:rPr>
              <w:t>24</w:t>
            </w:r>
            <w:r>
              <w:rPr>
                <w:webHidden/>
              </w:rPr>
              <w:fldChar w:fldCharType="end"/>
            </w:r>
          </w:hyperlink>
        </w:p>
        <w:p w14:paraId="014B9E7C" w14:textId="2BB16ECE"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60" w:history="1">
            <w:r w:rsidRPr="00D80487">
              <w:rPr>
                <w:rStyle w:val="Hyperlink"/>
                <w:b/>
              </w:rPr>
              <w:t>XII.III Goal</w:t>
            </w:r>
            <w:r>
              <w:rPr>
                <w:webHidden/>
              </w:rPr>
              <w:tab/>
            </w:r>
            <w:r>
              <w:rPr>
                <w:webHidden/>
              </w:rPr>
              <w:fldChar w:fldCharType="begin"/>
            </w:r>
            <w:r>
              <w:rPr>
                <w:webHidden/>
              </w:rPr>
              <w:instrText xml:space="preserve"> PAGEREF _Toc167090860 \h </w:instrText>
            </w:r>
            <w:r>
              <w:rPr>
                <w:webHidden/>
              </w:rPr>
            </w:r>
            <w:r>
              <w:rPr>
                <w:webHidden/>
              </w:rPr>
              <w:fldChar w:fldCharType="separate"/>
            </w:r>
            <w:r>
              <w:rPr>
                <w:webHidden/>
              </w:rPr>
              <w:t>24</w:t>
            </w:r>
            <w:r>
              <w:rPr>
                <w:webHidden/>
              </w:rPr>
              <w:fldChar w:fldCharType="end"/>
            </w:r>
          </w:hyperlink>
        </w:p>
        <w:p w14:paraId="4D0B9F03" w14:textId="7500F9C7"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61" w:history="1">
            <w:r w:rsidRPr="00D80487">
              <w:rPr>
                <w:rStyle w:val="Hyperlink"/>
              </w:rPr>
              <w:t>XIII.</w:t>
            </w:r>
            <w:r>
              <w:rPr>
                <w:rFonts w:asciiTheme="minorHAnsi" w:eastAsiaTheme="minorEastAsia" w:hAnsiTheme="minorHAnsi" w:cstheme="minorBidi"/>
                <w:b w:val="0"/>
                <w:kern w:val="2"/>
                <w:sz w:val="22"/>
                <w:szCs w:val="22"/>
                <w:lang w:val="en-ZA"/>
                <w14:ligatures w14:val="standardContextual"/>
              </w:rPr>
              <w:tab/>
            </w:r>
            <w:r w:rsidRPr="00D80487">
              <w:rPr>
                <w:rStyle w:val="Hyperlink"/>
              </w:rPr>
              <w:t>Objectives</w:t>
            </w:r>
            <w:r>
              <w:rPr>
                <w:webHidden/>
              </w:rPr>
              <w:tab/>
            </w:r>
            <w:r>
              <w:rPr>
                <w:webHidden/>
              </w:rPr>
              <w:fldChar w:fldCharType="begin"/>
            </w:r>
            <w:r>
              <w:rPr>
                <w:webHidden/>
              </w:rPr>
              <w:instrText xml:space="preserve"> PAGEREF _Toc167090861 \h </w:instrText>
            </w:r>
            <w:r>
              <w:rPr>
                <w:webHidden/>
              </w:rPr>
            </w:r>
            <w:r>
              <w:rPr>
                <w:webHidden/>
              </w:rPr>
              <w:fldChar w:fldCharType="separate"/>
            </w:r>
            <w:r>
              <w:rPr>
                <w:webHidden/>
              </w:rPr>
              <w:t>26</w:t>
            </w:r>
            <w:r>
              <w:rPr>
                <w:webHidden/>
              </w:rPr>
              <w:fldChar w:fldCharType="end"/>
            </w:r>
          </w:hyperlink>
        </w:p>
        <w:p w14:paraId="51E0171F" w14:textId="1FD0C3C2"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62" w:history="1">
            <w:r w:rsidRPr="00D80487">
              <w:rPr>
                <w:rStyle w:val="Hyperlink"/>
              </w:rPr>
              <w:t>XIV.</w:t>
            </w:r>
            <w:r>
              <w:rPr>
                <w:rFonts w:asciiTheme="minorHAnsi" w:eastAsiaTheme="minorEastAsia" w:hAnsiTheme="minorHAnsi" w:cstheme="minorBidi"/>
                <w:b w:val="0"/>
                <w:kern w:val="2"/>
                <w:sz w:val="22"/>
                <w:szCs w:val="22"/>
                <w:lang w:val="en-ZA"/>
                <w14:ligatures w14:val="standardContextual"/>
              </w:rPr>
              <w:tab/>
            </w:r>
            <w:r w:rsidRPr="00D80487">
              <w:rPr>
                <w:rStyle w:val="Hyperlink"/>
              </w:rPr>
              <w:t>Strategies</w:t>
            </w:r>
            <w:r>
              <w:rPr>
                <w:webHidden/>
              </w:rPr>
              <w:tab/>
            </w:r>
            <w:r>
              <w:rPr>
                <w:webHidden/>
              </w:rPr>
              <w:fldChar w:fldCharType="begin"/>
            </w:r>
            <w:r>
              <w:rPr>
                <w:webHidden/>
              </w:rPr>
              <w:instrText xml:space="preserve"> PAGEREF _Toc167090862 \h </w:instrText>
            </w:r>
            <w:r>
              <w:rPr>
                <w:webHidden/>
              </w:rPr>
            </w:r>
            <w:r>
              <w:rPr>
                <w:webHidden/>
              </w:rPr>
              <w:fldChar w:fldCharType="separate"/>
            </w:r>
            <w:r>
              <w:rPr>
                <w:webHidden/>
              </w:rPr>
              <w:t>26</w:t>
            </w:r>
            <w:r>
              <w:rPr>
                <w:webHidden/>
              </w:rPr>
              <w:fldChar w:fldCharType="end"/>
            </w:r>
          </w:hyperlink>
        </w:p>
        <w:p w14:paraId="1CE3EE2F" w14:textId="6F82268E"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63" w:history="1">
            <w:r w:rsidRPr="00D80487">
              <w:rPr>
                <w:rStyle w:val="Hyperlink"/>
              </w:rPr>
              <w:t>XV.</w:t>
            </w:r>
            <w:r>
              <w:rPr>
                <w:rFonts w:asciiTheme="minorHAnsi" w:eastAsiaTheme="minorEastAsia" w:hAnsiTheme="minorHAnsi" w:cstheme="minorBidi"/>
                <w:b w:val="0"/>
                <w:kern w:val="2"/>
                <w:sz w:val="22"/>
                <w:szCs w:val="22"/>
                <w:lang w:val="en-ZA"/>
                <w14:ligatures w14:val="standardContextual"/>
              </w:rPr>
              <w:tab/>
            </w:r>
            <w:r w:rsidRPr="00D80487">
              <w:rPr>
                <w:rStyle w:val="Hyperlink"/>
              </w:rPr>
              <w:t>Implementation arrangements/framework</w:t>
            </w:r>
            <w:r>
              <w:rPr>
                <w:webHidden/>
              </w:rPr>
              <w:tab/>
            </w:r>
            <w:r>
              <w:rPr>
                <w:webHidden/>
              </w:rPr>
              <w:fldChar w:fldCharType="begin"/>
            </w:r>
            <w:r>
              <w:rPr>
                <w:webHidden/>
              </w:rPr>
              <w:instrText xml:space="preserve"> PAGEREF _Toc167090863 \h </w:instrText>
            </w:r>
            <w:r>
              <w:rPr>
                <w:webHidden/>
              </w:rPr>
            </w:r>
            <w:r>
              <w:rPr>
                <w:webHidden/>
              </w:rPr>
              <w:fldChar w:fldCharType="separate"/>
            </w:r>
            <w:r>
              <w:rPr>
                <w:webHidden/>
              </w:rPr>
              <w:t>28</w:t>
            </w:r>
            <w:r>
              <w:rPr>
                <w:webHidden/>
              </w:rPr>
              <w:fldChar w:fldCharType="end"/>
            </w:r>
          </w:hyperlink>
        </w:p>
        <w:p w14:paraId="6F354675" w14:textId="64ED37B5"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64" w:history="1">
            <w:r w:rsidRPr="00D80487">
              <w:rPr>
                <w:rStyle w:val="Hyperlink"/>
                <w:b/>
              </w:rPr>
              <w:t>XV.I Institutional arrangements/framework</w:t>
            </w:r>
            <w:r>
              <w:rPr>
                <w:webHidden/>
              </w:rPr>
              <w:tab/>
            </w:r>
            <w:r>
              <w:rPr>
                <w:webHidden/>
              </w:rPr>
              <w:fldChar w:fldCharType="begin"/>
            </w:r>
            <w:r>
              <w:rPr>
                <w:webHidden/>
              </w:rPr>
              <w:instrText xml:space="preserve"> PAGEREF _Toc167090864 \h </w:instrText>
            </w:r>
            <w:r>
              <w:rPr>
                <w:webHidden/>
              </w:rPr>
            </w:r>
            <w:r>
              <w:rPr>
                <w:webHidden/>
              </w:rPr>
              <w:fldChar w:fldCharType="separate"/>
            </w:r>
            <w:r>
              <w:rPr>
                <w:webHidden/>
              </w:rPr>
              <w:t>28</w:t>
            </w:r>
            <w:r>
              <w:rPr>
                <w:webHidden/>
              </w:rPr>
              <w:fldChar w:fldCharType="end"/>
            </w:r>
          </w:hyperlink>
        </w:p>
        <w:p w14:paraId="69DCD7FC" w14:textId="4EED9E38" w:rsidR="00E56914" w:rsidRDefault="00E56914">
          <w:pPr>
            <w:pStyle w:val="TOC3"/>
            <w:rPr>
              <w:rFonts w:asciiTheme="minorHAnsi" w:eastAsiaTheme="minorEastAsia" w:hAnsiTheme="minorHAnsi" w:cstheme="minorBidi"/>
              <w:noProof/>
              <w:kern w:val="2"/>
              <w:lang w:val="en-ZA"/>
              <w14:ligatures w14:val="standardContextual"/>
            </w:rPr>
          </w:pPr>
          <w:hyperlink w:anchor="_Toc167090865" w:history="1">
            <w:r w:rsidRPr="00D80487">
              <w:rPr>
                <w:rStyle w:val="Hyperlink"/>
                <w:rFonts w:ascii="Arial" w:hAnsi="Arial" w:cs="Arial"/>
                <w:b/>
                <w:bCs/>
                <w:noProof/>
                <w:shd w:val="clear" w:color="auto" w:fill="FFFFFF"/>
              </w:rPr>
              <w:t>Regional Authorities</w:t>
            </w:r>
            <w:r>
              <w:rPr>
                <w:noProof/>
                <w:webHidden/>
              </w:rPr>
              <w:tab/>
            </w:r>
            <w:r>
              <w:rPr>
                <w:noProof/>
                <w:webHidden/>
              </w:rPr>
              <w:fldChar w:fldCharType="begin"/>
            </w:r>
            <w:r>
              <w:rPr>
                <w:noProof/>
                <w:webHidden/>
              </w:rPr>
              <w:instrText xml:space="preserve"> PAGEREF _Toc167090865 \h </w:instrText>
            </w:r>
            <w:r>
              <w:rPr>
                <w:noProof/>
                <w:webHidden/>
              </w:rPr>
            </w:r>
            <w:r>
              <w:rPr>
                <w:noProof/>
                <w:webHidden/>
              </w:rPr>
              <w:fldChar w:fldCharType="separate"/>
            </w:r>
            <w:r>
              <w:rPr>
                <w:noProof/>
                <w:webHidden/>
              </w:rPr>
              <w:t>29</w:t>
            </w:r>
            <w:r>
              <w:rPr>
                <w:noProof/>
                <w:webHidden/>
              </w:rPr>
              <w:fldChar w:fldCharType="end"/>
            </w:r>
          </w:hyperlink>
        </w:p>
        <w:p w14:paraId="5856C486" w14:textId="5AD8C12C" w:rsidR="00E56914" w:rsidRDefault="00E56914">
          <w:pPr>
            <w:pStyle w:val="TOC3"/>
            <w:rPr>
              <w:rFonts w:asciiTheme="minorHAnsi" w:eastAsiaTheme="minorEastAsia" w:hAnsiTheme="minorHAnsi" w:cstheme="minorBidi"/>
              <w:noProof/>
              <w:kern w:val="2"/>
              <w:lang w:val="en-ZA"/>
              <w14:ligatures w14:val="standardContextual"/>
            </w:rPr>
          </w:pPr>
          <w:hyperlink w:anchor="_Toc167090866" w:history="1">
            <w:r w:rsidRPr="00D80487">
              <w:rPr>
                <w:rStyle w:val="Hyperlink"/>
                <w:rFonts w:ascii="Arial" w:hAnsi="Arial" w:cs="Arial"/>
                <w:b/>
                <w:bCs/>
                <w:noProof/>
                <w:shd w:val="clear" w:color="auto" w:fill="FFFFFF"/>
              </w:rPr>
              <w:t>Local authorities</w:t>
            </w:r>
            <w:r>
              <w:rPr>
                <w:noProof/>
                <w:webHidden/>
              </w:rPr>
              <w:tab/>
            </w:r>
            <w:r>
              <w:rPr>
                <w:noProof/>
                <w:webHidden/>
              </w:rPr>
              <w:fldChar w:fldCharType="begin"/>
            </w:r>
            <w:r>
              <w:rPr>
                <w:noProof/>
                <w:webHidden/>
              </w:rPr>
              <w:instrText xml:space="preserve"> PAGEREF _Toc167090866 \h </w:instrText>
            </w:r>
            <w:r>
              <w:rPr>
                <w:noProof/>
                <w:webHidden/>
              </w:rPr>
            </w:r>
            <w:r>
              <w:rPr>
                <w:noProof/>
                <w:webHidden/>
              </w:rPr>
              <w:fldChar w:fldCharType="separate"/>
            </w:r>
            <w:r>
              <w:rPr>
                <w:noProof/>
                <w:webHidden/>
              </w:rPr>
              <w:t>29</w:t>
            </w:r>
            <w:r>
              <w:rPr>
                <w:noProof/>
                <w:webHidden/>
              </w:rPr>
              <w:fldChar w:fldCharType="end"/>
            </w:r>
          </w:hyperlink>
        </w:p>
        <w:p w14:paraId="13BE2AB0" w14:textId="20878C75" w:rsidR="00E56914" w:rsidRDefault="00E56914">
          <w:pPr>
            <w:pStyle w:val="TOC3"/>
            <w:rPr>
              <w:rFonts w:asciiTheme="minorHAnsi" w:eastAsiaTheme="minorEastAsia" w:hAnsiTheme="minorHAnsi" w:cstheme="minorBidi"/>
              <w:noProof/>
              <w:kern w:val="2"/>
              <w:lang w:val="en-ZA"/>
              <w14:ligatures w14:val="standardContextual"/>
            </w:rPr>
          </w:pPr>
          <w:hyperlink w:anchor="_Toc167090867" w:history="1">
            <w:r w:rsidRPr="00D80487">
              <w:rPr>
                <w:rStyle w:val="Hyperlink"/>
                <w:rFonts w:ascii="Arial" w:hAnsi="Arial" w:cs="Arial"/>
                <w:b/>
                <w:bCs/>
                <w:noProof/>
                <w:shd w:val="clear" w:color="auto" w:fill="FFFFFF"/>
              </w:rPr>
              <w:t>Steering Committee and Coordination Secretariat</w:t>
            </w:r>
            <w:r>
              <w:rPr>
                <w:noProof/>
                <w:webHidden/>
              </w:rPr>
              <w:tab/>
            </w:r>
            <w:r>
              <w:rPr>
                <w:noProof/>
                <w:webHidden/>
              </w:rPr>
              <w:fldChar w:fldCharType="begin"/>
            </w:r>
            <w:r>
              <w:rPr>
                <w:noProof/>
                <w:webHidden/>
              </w:rPr>
              <w:instrText xml:space="preserve"> PAGEREF _Toc167090867 \h </w:instrText>
            </w:r>
            <w:r>
              <w:rPr>
                <w:noProof/>
                <w:webHidden/>
              </w:rPr>
            </w:r>
            <w:r>
              <w:rPr>
                <w:noProof/>
                <w:webHidden/>
              </w:rPr>
              <w:fldChar w:fldCharType="separate"/>
            </w:r>
            <w:r>
              <w:rPr>
                <w:noProof/>
                <w:webHidden/>
              </w:rPr>
              <w:t>29</w:t>
            </w:r>
            <w:r>
              <w:rPr>
                <w:noProof/>
                <w:webHidden/>
              </w:rPr>
              <w:fldChar w:fldCharType="end"/>
            </w:r>
          </w:hyperlink>
        </w:p>
        <w:p w14:paraId="01786BE5" w14:textId="6E78336E" w:rsidR="00E56914" w:rsidRDefault="00E56914">
          <w:pPr>
            <w:pStyle w:val="TOC3"/>
            <w:rPr>
              <w:rFonts w:asciiTheme="minorHAnsi" w:eastAsiaTheme="minorEastAsia" w:hAnsiTheme="minorHAnsi" w:cstheme="minorBidi"/>
              <w:noProof/>
              <w:kern w:val="2"/>
              <w:lang w:val="en-ZA"/>
              <w14:ligatures w14:val="standardContextual"/>
            </w:rPr>
          </w:pPr>
          <w:hyperlink w:anchor="_Toc167090868" w:history="1">
            <w:r w:rsidRPr="00D80487">
              <w:rPr>
                <w:rStyle w:val="Hyperlink"/>
                <w:rFonts w:ascii="Arial" w:hAnsi="Arial" w:cs="Arial"/>
                <w:b/>
                <w:bCs/>
                <w:noProof/>
                <w:shd w:val="clear" w:color="auto" w:fill="FFFFFF"/>
              </w:rPr>
              <w:t>Roles and responsibilities</w:t>
            </w:r>
            <w:r>
              <w:rPr>
                <w:noProof/>
                <w:webHidden/>
              </w:rPr>
              <w:tab/>
            </w:r>
            <w:r>
              <w:rPr>
                <w:noProof/>
                <w:webHidden/>
              </w:rPr>
              <w:fldChar w:fldCharType="begin"/>
            </w:r>
            <w:r>
              <w:rPr>
                <w:noProof/>
                <w:webHidden/>
              </w:rPr>
              <w:instrText xml:space="preserve"> PAGEREF _Toc167090868 \h </w:instrText>
            </w:r>
            <w:r>
              <w:rPr>
                <w:noProof/>
                <w:webHidden/>
              </w:rPr>
            </w:r>
            <w:r>
              <w:rPr>
                <w:noProof/>
                <w:webHidden/>
              </w:rPr>
              <w:fldChar w:fldCharType="separate"/>
            </w:r>
            <w:r>
              <w:rPr>
                <w:noProof/>
                <w:webHidden/>
              </w:rPr>
              <w:t>31</w:t>
            </w:r>
            <w:r>
              <w:rPr>
                <w:noProof/>
                <w:webHidden/>
              </w:rPr>
              <w:fldChar w:fldCharType="end"/>
            </w:r>
          </w:hyperlink>
        </w:p>
        <w:p w14:paraId="03CFEE63" w14:textId="3B9EF785"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69" w:history="1">
            <w:r w:rsidRPr="00D80487">
              <w:rPr>
                <w:rStyle w:val="Hyperlink"/>
                <w:b/>
              </w:rPr>
              <w:t>XV.II Legal and Regulatory Arrangements</w:t>
            </w:r>
            <w:r>
              <w:rPr>
                <w:webHidden/>
              </w:rPr>
              <w:tab/>
            </w:r>
            <w:r>
              <w:rPr>
                <w:webHidden/>
              </w:rPr>
              <w:fldChar w:fldCharType="begin"/>
            </w:r>
            <w:r>
              <w:rPr>
                <w:webHidden/>
              </w:rPr>
              <w:instrText xml:space="preserve"> PAGEREF _Toc167090869 \h </w:instrText>
            </w:r>
            <w:r>
              <w:rPr>
                <w:webHidden/>
              </w:rPr>
            </w:r>
            <w:r>
              <w:rPr>
                <w:webHidden/>
              </w:rPr>
              <w:fldChar w:fldCharType="separate"/>
            </w:r>
            <w:r>
              <w:rPr>
                <w:webHidden/>
              </w:rPr>
              <w:t>32</w:t>
            </w:r>
            <w:r>
              <w:rPr>
                <w:webHidden/>
              </w:rPr>
              <w:fldChar w:fldCharType="end"/>
            </w:r>
          </w:hyperlink>
        </w:p>
        <w:p w14:paraId="5AF8F64D" w14:textId="42778CE9"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0" w:history="1">
            <w:r w:rsidRPr="00D80487">
              <w:rPr>
                <w:rStyle w:val="Hyperlink"/>
                <w:b/>
              </w:rPr>
              <w:t>XV.III Resource Mobilisation</w:t>
            </w:r>
            <w:r>
              <w:rPr>
                <w:webHidden/>
              </w:rPr>
              <w:tab/>
            </w:r>
            <w:r>
              <w:rPr>
                <w:webHidden/>
              </w:rPr>
              <w:fldChar w:fldCharType="begin"/>
            </w:r>
            <w:r>
              <w:rPr>
                <w:webHidden/>
              </w:rPr>
              <w:instrText xml:space="preserve"> PAGEREF _Toc167090870 \h </w:instrText>
            </w:r>
            <w:r>
              <w:rPr>
                <w:webHidden/>
              </w:rPr>
            </w:r>
            <w:r>
              <w:rPr>
                <w:webHidden/>
              </w:rPr>
              <w:fldChar w:fldCharType="separate"/>
            </w:r>
            <w:r>
              <w:rPr>
                <w:webHidden/>
              </w:rPr>
              <w:t>33</w:t>
            </w:r>
            <w:r>
              <w:rPr>
                <w:webHidden/>
              </w:rPr>
              <w:fldChar w:fldCharType="end"/>
            </w:r>
          </w:hyperlink>
        </w:p>
        <w:p w14:paraId="1C0DBF00" w14:textId="1234A965"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1" w:history="1">
            <w:r w:rsidRPr="00D80487">
              <w:rPr>
                <w:rStyle w:val="Hyperlink"/>
                <w:b/>
              </w:rPr>
              <w:t>XV.IV Monitoring, Evaluation, Accountability and Learning framework</w:t>
            </w:r>
            <w:r>
              <w:rPr>
                <w:webHidden/>
              </w:rPr>
              <w:tab/>
            </w:r>
            <w:r>
              <w:rPr>
                <w:webHidden/>
              </w:rPr>
              <w:fldChar w:fldCharType="begin"/>
            </w:r>
            <w:r>
              <w:rPr>
                <w:webHidden/>
              </w:rPr>
              <w:instrText xml:space="preserve"> PAGEREF _Toc167090871 \h </w:instrText>
            </w:r>
            <w:r>
              <w:rPr>
                <w:webHidden/>
              </w:rPr>
            </w:r>
            <w:r>
              <w:rPr>
                <w:webHidden/>
              </w:rPr>
              <w:fldChar w:fldCharType="separate"/>
            </w:r>
            <w:r>
              <w:rPr>
                <w:webHidden/>
              </w:rPr>
              <w:t>33</w:t>
            </w:r>
            <w:r>
              <w:rPr>
                <w:webHidden/>
              </w:rPr>
              <w:fldChar w:fldCharType="end"/>
            </w:r>
          </w:hyperlink>
        </w:p>
        <w:p w14:paraId="5665211D" w14:textId="5F4288B5"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2" w:history="1">
            <w:r w:rsidRPr="00D80487">
              <w:rPr>
                <w:rStyle w:val="Hyperlink"/>
                <w:b/>
              </w:rPr>
              <w:t>XV.V Capacity Building and Support</w:t>
            </w:r>
            <w:r>
              <w:rPr>
                <w:webHidden/>
              </w:rPr>
              <w:tab/>
            </w:r>
            <w:r>
              <w:rPr>
                <w:webHidden/>
              </w:rPr>
              <w:fldChar w:fldCharType="begin"/>
            </w:r>
            <w:r>
              <w:rPr>
                <w:webHidden/>
              </w:rPr>
              <w:instrText xml:space="preserve"> PAGEREF _Toc167090872 \h </w:instrText>
            </w:r>
            <w:r>
              <w:rPr>
                <w:webHidden/>
              </w:rPr>
            </w:r>
            <w:r>
              <w:rPr>
                <w:webHidden/>
              </w:rPr>
              <w:fldChar w:fldCharType="separate"/>
            </w:r>
            <w:r>
              <w:rPr>
                <w:webHidden/>
              </w:rPr>
              <w:t>34</w:t>
            </w:r>
            <w:r>
              <w:rPr>
                <w:webHidden/>
              </w:rPr>
              <w:fldChar w:fldCharType="end"/>
            </w:r>
          </w:hyperlink>
        </w:p>
        <w:p w14:paraId="00B445A2" w14:textId="55BBA07E"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3" w:history="1">
            <w:r w:rsidRPr="00D80487">
              <w:rPr>
                <w:rStyle w:val="Hyperlink"/>
                <w:b/>
              </w:rPr>
              <w:t>XV.VI Advocacy and Dissemination (Communication Strategy)</w:t>
            </w:r>
            <w:r>
              <w:rPr>
                <w:webHidden/>
              </w:rPr>
              <w:tab/>
            </w:r>
            <w:r>
              <w:rPr>
                <w:webHidden/>
              </w:rPr>
              <w:fldChar w:fldCharType="begin"/>
            </w:r>
            <w:r>
              <w:rPr>
                <w:webHidden/>
              </w:rPr>
              <w:instrText xml:space="preserve"> PAGEREF _Toc167090873 \h </w:instrText>
            </w:r>
            <w:r>
              <w:rPr>
                <w:webHidden/>
              </w:rPr>
            </w:r>
            <w:r>
              <w:rPr>
                <w:webHidden/>
              </w:rPr>
              <w:fldChar w:fldCharType="separate"/>
            </w:r>
            <w:r>
              <w:rPr>
                <w:webHidden/>
              </w:rPr>
              <w:t>34</w:t>
            </w:r>
            <w:r>
              <w:rPr>
                <w:webHidden/>
              </w:rPr>
              <w:fldChar w:fldCharType="end"/>
            </w:r>
          </w:hyperlink>
        </w:p>
        <w:p w14:paraId="1EE00124" w14:textId="16385F70"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74" w:history="1">
            <w:r w:rsidRPr="00D80487">
              <w:rPr>
                <w:rStyle w:val="Hyperlink"/>
              </w:rPr>
              <w:t>XVI.</w:t>
            </w:r>
            <w:r>
              <w:rPr>
                <w:rFonts w:asciiTheme="minorHAnsi" w:eastAsiaTheme="minorEastAsia" w:hAnsiTheme="minorHAnsi" w:cstheme="minorBidi"/>
                <w:b w:val="0"/>
                <w:kern w:val="2"/>
                <w:sz w:val="22"/>
                <w:szCs w:val="22"/>
                <w:lang w:val="en-ZA"/>
                <w14:ligatures w14:val="standardContextual"/>
              </w:rPr>
              <w:tab/>
            </w:r>
            <w:r w:rsidRPr="00D80487">
              <w:rPr>
                <w:rStyle w:val="Hyperlink"/>
              </w:rPr>
              <w:t>Implementation Action Plan</w:t>
            </w:r>
            <w:r>
              <w:rPr>
                <w:webHidden/>
              </w:rPr>
              <w:tab/>
            </w:r>
            <w:r>
              <w:rPr>
                <w:webHidden/>
              </w:rPr>
              <w:fldChar w:fldCharType="begin"/>
            </w:r>
            <w:r>
              <w:rPr>
                <w:webHidden/>
              </w:rPr>
              <w:instrText xml:space="preserve"> PAGEREF _Toc167090874 \h </w:instrText>
            </w:r>
            <w:r>
              <w:rPr>
                <w:webHidden/>
              </w:rPr>
            </w:r>
            <w:r>
              <w:rPr>
                <w:webHidden/>
              </w:rPr>
              <w:fldChar w:fldCharType="separate"/>
            </w:r>
            <w:r>
              <w:rPr>
                <w:webHidden/>
              </w:rPr>
              <w:t>35</w:t>
            </w:r>
            <w:r>
              <w:rPr>
                <w:webHidden/>
              </w:rPr>
              <w:fldChar w:fldCharType="end"/>
            </w:r>
          </w:hyperlink>
        </w:p>
        <w:p w14:paraId="129878C8" w14:textId="04D3A236"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75" w:history="1">
            <w:r w:rsidRPr="00D80487">
              <w:rPr>
                <w:rStyle w:val="Hyperlink"/>
              </w:rPr>
              <w:t>XVII.</w:t>
            </w:r>
            <w:r>
              <w:rPr>
                <w:rFonts w:asciiTheme="minorHAnsi" w:eastAsiaTheme="minorEastAsia" w:hAnsiTheme="minorHAnsi" w:cstheme="minorBidi"/>
                <w:b w:val="0"/>
                <w:kern w:val="2"/>
                <w:sz w:val="22"/>
                <w:szCs w:val="22"/>
                <w:lang w:val="en-ZA"/>
                <w14:ligatures w14:val="standardContextual"/>
              </w:rPr>
              <w:tab/>
            </w:r>
            <w:r w:rsidRPr="00D80487">
              <w:rPr>
                <w:rStyle w:val="Hyperlink"/>
              </w:rPr>
              <w:t>Conclusion</w:t>
            </w:r>
            <w:r>
              <w:rPr>
                <w:webHidden/>
              </w:rPr>
              <w:tab/>
            </w:r>
            <w:r>
              <w:rPr>
                <w:webHidden/>
              </w:rPr>
              <w:fldChar w:fldCharType="begin"/>
            </w:r>
            <w:r>
              <w:rPr>
                <w:webHidden/>
              </w:rPr>
              <w:instrText xml:space="preserve"> PAGEREF _Toc167090875 \h </w:instrText>
            </w:r>
            <w:r>
              <w:rPr>
                <w:webHidden/>
              </w:rPr>
            </w:r>
            <w:r>
              <w:rPr>
                <w:webHidden/>
              </w:rPr>
              <w:fldChar w:fldCharType="separate"/>
            </w:r>
            <w:r>
              <w:rPr>
                <w:webHidden/>
              </w:rPr>
              <w:t>37</w:t>
            </w:r>
            <w:r>
              <w:rPr>
                <w:webHidden/>
              </w:rPr>
              <w:fldChar w:fldCharType="end"/>
            </w:r>
          </w:hyperlink>
        </w:p>
        <w:p w14:paraId="7E5E4032" w14:textId="25813879" w:rsidR="00E56914" w:rsidRDefault="00E56914">
          <w:pPr>
            <w:pStyle w:val="TOC1"/>
            <w:rPr>
              <w:rFonts w:asciiTheme="minorHAnsi" w:eastAsiaTheme="minorEastAsia" w:hAnsiTheme="minorHAnsi" w:cstheme="minorBidi"/>
              <w:b w:val="0"/>
              <w:kern w:val="2"/>
              <w:sz w:val="22"/>
              <w:szCs w:val="22"/>
              <w:lang w:val="en-ZA"/>
              <w14:ligatures w14:val="standardContextual"/>
            </w:rPr>
          </w:pPr>
          <w:hyperlink w:anchor="_Toc167090876" w:history="1">
            <w:r w:rsidRPr="00D80487">
              <w:rPr>
                <w:rStyle w:val="Hyperlink"/>
              </w:rPr>
              <w:t>Annexure /Appendices</w:t>
            </w:r>
            <w:r>
              <w:rPr>
                <w:webHidden/>
              </w:rPr>
              <w:tab/>
            </w:r>
            <w:r>
              <w:rPr>
                <w:webHidden/>
              </w:rPr>
              <w:fldChar w:fldCharType="begin"/>
            </w:r>
            <w:r>
              <w:rPr>
                <w:webHidden/>
              </w:rPr>
              <w:instrText xml:space="preserve"> PAGEREF _Toc167090876 \h </w:instrText>
            </w:r>
            <w:r>
              <w:rPr>
                <w:webHidden/>
              </w:rPr>
            </w:r>
            <w:r>
              <w:rPr>
                <w:webHidden/>
              </w:rPr>
              <w:fldChar w:fldCharType="separate"/>
            </w:r>
            <w:r>
              <w:rPr>
                <w:webHidden/>
              </w:rPr>
              <w:t>37</w:t>
            </w:r>
            <w:r>
              <w:rPr>
                <w:webHidden/>
              </w:rPr>
              <w:fldChar w:fldCharType="end"/>
            </w:r>
          </w:hyperlink>
        </w:p>
        <w:p w14:paraId="00D1B4D1" w14:textId="08601BA4"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7" w:history="1">
            <w:r w:rsidRPr="00D80487">
              <w:rPr>
                <w:rStyle w:val="Hyperlink"/>
                <w:b/>
              </w:rPr>
              <w:t>A.I GRN-CSPE Policy Implementation Action Plan</w:t>
            </w:r>
            <w:r>
              <w:rPr>
                <w:webHidden/>
              </w:rPr>
              <w:tab/>
            </w:r>
            <w:r>
              <w:rPr>
                <w:webHidden/>
              </w:rPr>
              <w:fldChar w:fldCharType="begin"/>
            </w:r>
            <w:r>
              <w:rPr>
                <w:webHidden/>
              </w:rPr>
              <w:instrText xml:space="preserve"> PAGEREF _Toc167090877 \h </w:instrText>
            </w:r>
            <w:r>
              <w:rPr>
                <w:webHidden/>
              </w:rPr>
            </w:r>
            <w:r>
              <w:rPr>
                <w:webHidden/>
              </w:rPr>
              <w:fldChar w:fldCharType="separate"/>
            </w:r>
            <w:r>
              <w:rPr>
                <w:webHidden/>
              </w:rPr>
              <w:t>1</w:t>
            </w:r>
            <w:r>
              <w:rPr>
                <w:webHidden/>
              </w:rPr>
              <w:fldChar w:fldCharType="end"/>
            </w:r>
          </w:hyperlink>
        </w:p>
        <w:p w14:paraId="08126E5A" w14:textId="6F63A4C7"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8" w:history="1">
            <w:r w:rsidRPr="00D80487">
              <w:rPr>
                <w:rStyle w:val="Hyperlink"/>
                <w:b/>
              </w:rPr>
              <w:t>A.II</w:t>
            </w:r>
            <w:r>
              <w:rPr>
                <w:rFonts w:asciiTheme="minorHAnsi" w:eastAsiaTheme="minorEastAsia" w:hAnsiTheme="minorHAnsi" w:cstheme="minorBidi"/>
                <w:kern w:val="2"/>
                <w:sz w:val="22"/>
                <w:szCs w:val="22"/>
                <w:lang w:val="en-ZA"/>
                <w14:ligatures w14:val="standardContextual"/>
              </w:rPr>
              <w:tab/>
            </w:r>
            <w:r w:rsidRPr="00D80487">
              <w:rPr>
                <w:rStyle w:val="Hyperlink"/>
                <w:b/>
              </w:rPr>
              <w:t>National validation workshop for the GRN-CSPE policy</w:t>
            </w:r>
            <w:r>
              <w:rPr>
                <w:webHidden/>
              </w:rPr>
              <w:tab/>
            </w:r>
            <w:r>
              <w:rPr>
                <w:webHidden/>
              </w:rPr>
              <w:fldChar w:fldCharType="begin"/>
            </w:r>
            <w:r>
              <w:rPr>
                <w:webHidden/>
              </w:rPr>
              <w:instrText xml:space="preserve"> PAGEREF _Toc167090878 \h </w:instrText>
            </w:r>
            <w:r>
              <w:rPr>
                <w:webHidden/>
              </w:rPr>
            </w:r>
            <w:r>
              <w:rPr>
                <w:webHidden/>
              </w:rPr>
              <w:fldChar w:fldCharType="separate"/>
            </w:r>
            <w:r>
              <w:rPr>
                <w:webHidden/>
              </w:rPr>
              <w:t>1</w:t>
            </w:r>
            <w:r>
              <w:rPr>
                <w:webHidden/>
              </w:rPr>
              <w:fldChar w:fldCharType="end"/>
            </w:r>
          </w:hyperlink>
        </w:p>
        <w:p w14:paraId="46201D8E" w14:textId="39CB5106"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79" w:history="1">
            <w:r w:rsidRPr="00D80487">
              <w:rPr>
                <w:rStyle w:val="Hyperlink"/>
                <w:b/>
              </w:rPr>
              <w:t>A.III Indicative list of GRN-CSPE stakeholders</w:t>
            </w:r>
            <w:r>
              <w:rPr>
                <w:webHidden/>
              </w:rPr>
              <w:tab/>
            </w:r>
            <w:r>
              <w:rPr>
                <w:webHidden/>
              </w:rPr>
              <w:fldChar w:fldCharType="begin"/>
            </w:r>
            <w:r>
              <w:rPr>
                <w:webHidden/>
              </w:rPr>
              <w:instrText xml:space="preserve"> PAGEREF _Toc167090879 \h </w:instrText>
            </w:r>
            <w:r>
              <w:rPr>
                <w:webHidden/>
              </w:rPr>
            </w:r>
            <w:r>
              <w:rPr>
                <w:webHidden/>
              </w:rPr>
              <w:fldChar w:fldCharType="separate"/>
            </w:r>
            <w:r>
              <w:rPr>
                <w:webHidden/>
              </w:rPr>
              <w:t>3</w:t>
            </w:r>
            <w:r>
              <w:rPr>
                <w:webHidden/>
              </w:rPr>
              <w:fldChar w:fldCharType="end"/>
            </w:r>
          </w:hyperlink>
        </w:p>
        <w:p w14:paraId="591AB207" w14:textId="7A1CFF92"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0" w:history="1">
            <w:r w:rsidRPr="00D80487">
              <w:rPr>
                <w:rStyle w:val="Hyperlink"/>
                <w:b/>
              </w:rPr>
              <w:t>A.IV A resource mobilisation strategy for the 2024 GRN-CSPE policy</w:t>
            </w:r>
            <w:r>
              <w:rPr>
                <w:webHidden/>
              </w:rPr>
              <w:tab/>
            </w:r>
            <w:r>
              <w:rPr>
                <w:webHidden/>
              </w:rPr>
              <w:fldChar w:fldCharType="begin"/>
            </w:r>
            <w:r>
              <w:rPr>
                <w:webHidden/>
              </w:rPr>
              <w:instrText xml:space="preserve"> PAGEREF _Toc167090880 \h </w:instrText>
            </w:r>
            <w:r>
              <w:rPr>
                <w:webHidden/>
              </w:rPr>
            </w:r>
            <w:r>
              <w:rPr>
                <w:webHidden/>
              </w:rPr>
              <w:fldChar w:fldCharType="separate"/>
            </w:r>
            <w:r>
              <w:rPr>
                <w:webHidden/>
              </w:rPr>
              <w:t>4</w:t>
            </w:r>
            <w:r>
              <w:rPr>
                <w:webHidden/>
              </w:rPr>
              <w:fldChar w:fldCharType="end"/>
            </w:r>
          </w:hyperlink>
        </w:p>
        <w:p w14:paraId="702CAC2E" w14:textId="7A4B6626"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1" w:history="1">
            <w:r w:rsidRPr="00D80487">
              <w:rPr>
                <w:rStyle w:val="Hyperlink"/>
                <w:b/>
              </w:rPr>
              <w:t>A.V</w:t>
            </w:r>
            <w:r>
              <w:rPr>
                <w:rFonts w:asciiTheme="minorHAnsi" w:eastAsiaTheme="minorEastAsia" w:hAnsiTheme="minorHAnsi" w:cstheme="minorBidi"/>
                <w:kern w:val="2"/>
                <w:sz w:val="22"/>
                <w:szCs w:val="22"/>
                <w:lang w:val="en-ZA"/>
                <w14:ligatures w14:val="standardContextual"/>
              </w:rPr>
              <w:tab/>
            </w:r>
            <w:r w:rsidRPr="00D80487">
              <w:rPr>
                <w:rStyle w:val="Hyperlink"/>
                <w:b/>
              </w:rPr>
              <w:t>Key GRN-CSPE Tools</w:t>
            </w:r>
            <w:r>
              <w:rPr>
                <w:webHidden/>
              </w:rPr>
              <w:tab/>
            </w:r>
            <w:r>
              <w:rPr>
                <w:webHidden/>
              </w:rPr>
              <w:fldChar w:fldCharType="begin"/>
            </w:r>
            <w:r>
              <w:rPr>
                <w:webHidden/>
              </w:rPr>
              <w:instrText xml:space="preserve"> PAGEREF _Toc167090881 \h </w:instrText>
            </w:r>
            <w:r>
              <w:rPr>
                <w:webHidden/>
              </w:rPr>
            </w:r>
            <w:r>
              <w:rPr>
                <w:webHidden/>
              </w:rPr>
              <w:fldChar w:fldCharType="separate"/>
            </w:r>
            <w:r>
              <w:rPr>
                <w:webHidden/>
              </w:rPr>
              <w:t>9</w:t>
            </w:r>
            <w:r>
              <w:rPr>
                <w:webHidden/>
              </w:rPr>
              <w:fldChar w:fldCharType="end"/>
            </w:r>
          </w:hyperlink>
        </w:p>
        <w:p w14:paraId="7CD6414A" w14:textId="0C224D98"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2" w:history="1">
            <w:r w:rsidRPr="00D80487">
              <w:rPr>
                <w:rStyle w:val="Hyperlink"/>
                <w:b/>
              </w:rPr>
              <w:t>A.VI GRN-CSPE communication and visibility strategy</w:t>
            </w:r>
            <w:r>
              <w:rPr>
                <w:webHidden/>
              </w:rPr>
              <w:tab/>
            </w:r>
            <w:r>
              <w:rPr>
                <w:webHidden/>
              </w:rPr>
              <w:fldChar w:fldCharType="begin"/>
            </w:r>
            <w:r>
              <w:rPr>
                <w:webHidden/>
              </w:rPr>
              <w:instrText xml:space="preserve"> PAGEREF _Toc167090882 \h </w:instrText>
            </w:r>
            <w:r>
              <w:rPr>
                <w:webHidden/>
              </w:rPr>
            </w:r>
            <w:r>
              <w:rPr>
                <w:webHidden/>
              </w:rPr>
              <w:fldChar w:fldCharType="separate"/>
            </w:r>
            <w:r>
              <w:rPr>
                <w:webHidden/>
              </w:rPr>
              <w:t>17</w:t>
            </w:r>
            <w:r>
              <w:rPr>
                <w:webHidden/>
              </w:rPr>
              <w:fldChar w:fldCharType="end"/>
            </w:r>
          </w:hyperlink>
        </w:p>
        <w:p w14:paraId="4293B955" w14:textId="3180BB02"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3" w:history="1">
            <w:r w:rsidRPr="00D80487">
              <w:rPr>
                <w:rStyle w:val="Hyperlink"/>
                <w:b/>
              </w:rPr>
              <w:t>A.VII GRN-CSPE pilot projects</w:t>
            </w:r>
            <w:r>
              <w:rPr>
                <w:webHidden/>
              </w:rPr>
              <w:tab/>
            </w:r>
            <w:r>
              <w:rPr>
                <w:webHidden/>
              </w:rPr>
              <w:fldChar w:fldCharType="begin"/>
            </w:r>
            <w:r>
              <w:rPr>
                <w:webHidden/>
              </w:rPr>
              <w:instrText xml:space="preserve"> PAGEREF _Toc167090883 \h </w:instrText>
            </w:r>
            <w:r>
              <w:rPr>
                <w:webHidden/>
              </w:rPr>
            </w:r>
            <w:r>
              <w:rPr>
                <w:webHidden/>
              </w:rPr>
              <w:fldChar w:fldCharType="separate"/>
            </w:r>
            <w:r>
              <w:rPr>
                <w:webHidden/>
              </w:rPr>
              <w:t>24</w:t>
            </w:r>
            <w:r>
              <w:rPr>
                <w:webHidden/>
              </w:rPr>
              <w:fldChar w:fldCharType="end"/>
            </w:r>
          </w:hyperlink>
        </w:p>
        <w:p w14:paraId="3839B8B0" w14:textId="7ACB0E8C"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4" w:history="1">
            <w:r w:rsidRPr="00D80487">
              <w:rPr>
                <w:rStyle w:val="Hyperlink"/>
                <w:b/>
              </w:rPr>
              <w:t>A.VIII Key CSO networks</w:t>
            </w:r>
            <w:r>
              <w:rPr>
                <w:webHidden/>
              </w:rPr>
              <w:tab/>
            </w:r>
            <w:r>
              <w:rPr>
                <w:webHidden/>
              </w:rPr>
              <w:fldChar w:fldCharType="begin"/>
            </w:r>
            <w:r>
              <w:rPr>
                <w:webHidden/>
              </w:rPr>
              <w:instrText xml:space="preserve"> PAGEREF _Toc167090884 \h </w:instrText>
            </w:r>
            <w:r>
              <w:rPr>
                <w:webHidden/>
              </w:rPr>
            </w:r>
            <w:r>
              <w:rPr>
                <w:webHidden/>
              </w:rPr>
              <w:fldChar w:fldCharType="separate"/>
            </w:r>
            <w:r>
              <w:rPr>
                <w:webHidden/>
              </w:rPr>
              <w:t>24</w:t>
            </w:r>
            <w:r>
              <w:rPr>
                <w:webHidden/>
              </w:rPr>
              <w:fldChar w:fldCharType="end"/>
            </w:r>
          </w:hyperlink>
        </w:p>
        <w:p w14:paraId="196F045E" w14:textId="46F32263"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5" w:history="1">
            <w:r w:rsidRPr="00D80487">
              <w:rPr>
                <w:rStyle w:val="Hyperlink"/>
                <w:b/>
              </w:rPr>
              <w:t>A.IX Legal structures for civil society organisations</w:t>
            </w:r>
            <w:r>
              <w:rPr>
                <w:webHidden/>
              </w:rPr>
              <w:tab/>
            </w:r>
            <w:r>
              <w:rPr>
                <w:webHidden/>
              </w:rPr>
              <w:fldChar w:fldCharType="begin"/>
            </w:r>
            <w:r>
              <w:rPr>
                <w:webHidden/>
              </w:rPr>
              <w:instrText xml:space="preserve"> PAGEREF _Toc167090885 \h </w:instrText>
            </w:r>
            <w:r>
              <w:rPr>
                <w:webHidden/>
              </w:rPr>
            </w:r>
            <w:r>
              <w:rPr>
                <w:webHidden/>
              </w:rPr>
              <w:fldChar w:fldCharType="separate"/>
            </w:r>
            <w:r>
              <w:rPr>
                <w:webHidden/>
              </w:rPr>
              <w:t>26</w:t>
            </w:r>
            <w:r>
              <w:rPr>
                <w:webHidden/>
              </w:rPr>
              <w:fldChar w:fldCharType="end"/>
            </w:r>
          </w:hyperlink>
        </w:p>
        <w:p w14:paraId="5307481D" w14:textId="17141937"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6" w:history="1">
            <w:r w:rsidRPr="00D80487">
              <w:rPr>
                <w:rStyle w:val="Hyperlink"/>
                <w:b/>
              </w:rPr>
              <w:t xml:space="preserve">A.X </w:t>
            </w:r>
            <w:r>
              <w:rPr>
                <w:rFonts w:asciiTheme="minorHAnsi" w:eastAsiaTheme="minorEastAsia" w:hAnsiTheme="minorHAnsi" w:cstheme="minorBidi"/>
                <w:kern w:val="2"/>
                <w:sz w:val="22"/>
                <w:szCs w:val="22"/>
                <w:lang w:val="en-ZA"/>
                <w14:ligatures w14:val="standardContextual"/>
              </w:rPr>
              <w:tab/>
            </w:r>
            <w:r w:rsidRPr="00D80487">
              <w:rPr>
                <w:rStyle w:val="Hyperlink"/>
                <w:b/>
              </w:rPr>
              <w:t>An enabling environment for Civil Society</w:t>
            </w:r>
            <w:r>
              <w:rPr>
                <w:webHidden/>
              </w:rPr>
              <w:tab/>
            </w:r>
            <w:r>
              <w:rPr>
                <w:webHidden/>
              </w:rPr>
              <w:fldChar w:fldCharType="begin"/>
            </w:r>
            <w:r>
              <w:rPr>
                <w:webHidden/>
              </w:rPr>
              <w:instrText xml:space="preserve"> PAGEREF _Toc167090886 \h </w:instrText>
            </w:r>
            <w:r>
              <w:rPr>
                <w:webHidden/>
              </w:rPr>
            </w:r>
            <w:r>
              <w:rPr>
                <w:webHidden/>
              </w:rPr>
              <w:fldChar w:fldCharType="separate"/>
            </w:r>
            <w:r>
              <w:rPr>
                <w:webHidden/>
              </w:rPr>
              <w:t>30</w:t>
            </w:r>
            <w:r>
              <w:rPr>
                <w:webHidden/>
              </w:rPr>
              <w:fldChar w:fldCharType="end"/>
            </w:r>
          </w:hyperlink>
        </w:p>
        <w:p w14:paraId="596662B1" w14:textId="6C2D139B"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7" w:history="1">
            <w:r w:rsidRPr="00D80487">
              <w:rPr>
                <w:rStyle w:val="Hyperlink"/>
                <w:b/>
              </w:rPr>
              <w:t>A.XI A Human Rights-Based Approach (HRBA)</w:t>
            </w:r>
            <w:r>
              <w:rPr>
                <w:webHidden/>
              </w:rPr>
              <w:tab/>
            </w:r>
            <w:r>
              <w:rPr>
                <w:webHidden/>
              </w:rPr>
              <w:fldChar w:fldCharType="begin"/>
            </w:r>
            <w:r>
              <w:rPr>
                <w:webHidden/>
              </w:rPr>
              <w:instrText xml:space="preserve"> PAGEREF _Toc167090887 \h </w:instrText>
            </w:r>
            <w:r>
              <w:rPr>
                <w:webHidden/>
              </w:rPr>
            </w:r>
            <w:r>
              <w:rPr>
                <w:webHidden/>
              </w:rPr>
              <w:fldChar w:fldCharType="separate"/>
            </w:r>
            <w:r>
              <w:rPr>
                <w:webHidden/>
              </w:rPr>
              <w:t>32</w:t>
            </w:r>
            <w:r>
              <w:rPr>
                <w:webHidden/>
              </w:rPr>
              <w:fldChar w:fldCharType="end"/>
            </w:r>
          </w:hyperlink>
        </w:p>
        <w:p w14:paraId="47E4F831" w14:textId="3BFE517C"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8" w:history="1">
            <w:r w:rsidRPr="00D80487">
              <w:rPr>
                <w:rStyle w:val="Hyperlink"/>
                <w:b/>
              </w:rPr>
              <w:t>A.XII Basic rules of structured dialogues</w:t>
            </w:r>
            <w:r>
              <w:rPr>
                <w:webHidden/>
              </w:rPr>
              <w:tab/>
            </w:r>
            <w:r>
              <w:rPr>
                <w:webHidden/>
              </w:rPr>
              <w:fldChar w:fldCharType="begin"/>
            </w:r>
            <w:r>
              <w:rPr>
                <w:webHidden/>
              </w:rPr>
              <w:instrText xml:space="preserve"> PAGEREF _Toc167090888 \h </w:instrText>
            </w:r>
            <w:r>
              <w:rPr>
                <w:webHidden/>
              </w:rPr>
            </w:r>
            <w:r>
              <w:rPr>
                <w:webHidden/>
              </w:rPr>
              <w:fldChar w:fldCharType="separate"/>
            </w:r>
            <w:r>
              <w:rPr>
                <w:webHidden/>
              </w:rPr>
              <w:t>33</w:t>
            </w:r>
            <w:r>
              <w:rPr>
                <w:webHidden/>
              </w:rPr>
              <w:fldChar w:fldCharType="end"/>
            </w:r>
          </w:hyperlink>
        </w:p>
        <w:p w14:paraId="36124C1D" w14:textId="351FB8E0"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89" w:history="1">
            <w:r w:rsidRPr="00D80487">
              <w:rPr>
                <w:rStyle w:val="Hyperlink"/>
                <w:b/>
              </w:rPr>
              <w:t>A.XIII Key principles for effective public consultations</w:t>
            </w:r>
            <w:r>
              <w:rPr>
                <w:webHidden/>
              </w:rPr>
              <w:tab/>
            </w:r>
            <w:r>
              <w:rPr>
                <w:webHidden/>
              </w:rPr>
              <w:fldChar w:fldCharType="begin"/>
            </w:r>
            <w:r>
              <w:rPr>
                <w:webHidden/>
              </w:rPr>
              <w:instrText xml:space="preserve"> PAGEREF _Toc167090889 \h </w:instrText>
            </w:r>
            <w:r>
              <w:rPr>
                <w:webHidden/>
              </w:rPr>
            </w:r>
            <w:r>
              <w:rPr>
                <w:webHidden/>
              </w:rPr>
              <w:fldChar w:fldCharType="separate"/>
            </w:r>
            <w:r>
              <w:rPr>
                <w:webHidden/>
              </w:rPr>
              <w:t>34</w:t>
            </w:r>
            <w:r>
              <w:rPr>
                <w:webHidden/>
              </w:rPr>
              <w:fldChar w:fldCharType="end"/>
            </w:r>
          </w:hyperlink>
        </w:p>
        <w:p w14:paraId="76FEC5FB" w14:textId="4D5DD7EC"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90" w:history="1">
            <w:r w:rsidRPr="00D80487">
              <w:rPr>
                <w:rStyle w:val="Hyperlink"/>
                <w:b/>
              </w:rPr>
              <w:t>A.XIV Bibliography</w:t>
            </w:r>
            <w:r>
              <w:rPr>
                <w:webHidden/>
              </w:rPr>
              <w:tab/>
            </w:r>
            <w:r>
              <w:rPr>
                <w:webHidden/>
              </w:rPr>
              <w:fldChar w:fldCharType="begin"/>
            </w:r>
            <w:r>
              <w:rPr>
                <w:webHidden/>
              </w:rPr>
              <w:instrText xml:space="preserve"> PAGEREF _Toc167090890 \h </w:instrText>
            </w:r>
            <w:r>
              <w:rPr>
                <w:webHidden/>
              </w:rPr>
            </w:r>
            <w:r>
              <w:rPr>
                <w:webHidden/>
              </w:rPr>
              <w:fldChar w:fldCharType="separate"/>
            </w:r>
            <w:r>
              <w:rPr>
                <w:webHidden/>
              </w:rPr>
              <w:t>37</w:t>
            </w:r>
            <w:r>
              <w:rPr>
                <w:webHidden/>
              </w:rPr>
              <w:fldChar w:fldCharType="end"/>
            </w:r>
          </w:hyperlink>
        </w:p>
        <w:p w14:paraId="26FE1909" w14:textId="66639589" w:rsidR="00E56914" w:rsidRDefault="00E56914">
          <w:pPr>
            <w:pStyle w:val="TOC2"/>
            <w:rPr>
              <w:rFonts w:asciiTheme="minorHAnsi" w:eastAsiaTheme="minorEastAsia" w:hAnsiTheme="minorHAnsi" w:cstheme="minorBidi"/>
              <w:kern w:val="2"/>
              <w:sz w:val="22"/>
              <w:szCs w:val="22"/>
              <w:lang w:val="en-ZA"/>
              <w14:ligatures w14:val="standardContextual"/>
            </w:rPr>
          </w:pPr>
          <w:hyperlink w:anchor="_Toc167090891" w:history="1">
            <w:r w:rsidRPr="00D80487">
              <w:rPr>
                <w:rStyle w:val="Hyperlink"/>
                <w:b/>
              </w:rPr>
              <w:t>A.XV Language</w:t>
            </w:r>
            <w:r>
              <w:rPr>
                <w:webHidden/>
              </w:rPr>
              <w:tab/>
            </w:r>
            <w:r>
              <w:rPr>
                <w:webHidden/>
              </w:rPr>
              <w:fldChar w:fldCharType="begin"/>
            </w:r>
            <w:r>
              <w:rPr>
                <w:webHidden/>
              </w:rPr>
              <w:instrText xml:space="preserve"> PAGEREF _Toc167090891 \h </w:instrText>
            </w:r>
            <w:r>
              <w:rPr>
                <w:webHidden/>
              </w:rPr>
            </w:r>
            <w:r>
              <w:rPr>
                <w:webHidden/>
              </w:rPr>
              <w:fldChar w:fldCharType="separate"/>
            </w:r>
            <w:r>
              <w:rPr>
                <w:webHidden/>
              </w:rPr>
              <w:t>38</w:t>
            </w:r>
            <w:r>
              <w:rPr>
                <w:webHidden/>
              </w:rPr>
              <w:fldChar w:fldCharType="end"/>
            </w:r>
          </w:hyperlink>
        </w:p>
        <w:p w14:paraId="30DA9397" w14:textId="7D1322A4" w:rsidR="00616F47" w:rsidRPr="004B2089" w:rsidRDefault="00616F47">
          <w:pPr>
            <w:rPr>
              <w:rFonts w:ascii="Arial" w:hAnsi="Arial" w:cs="Arial"/>
              <w:sz w:val="20"/>
              <w:szCs w:val="20"/>
            </w:rPr>
          </w:pPr>
          <w:r w:rsidRPr="00C50868">
            <w:rPr>
              <w:rFonts w:ascii="Arial" w:hAnsi="Arial" w:cs="Arial"/>
              <w:bCs/>
              <w:sz w:val="20"/>
              <w:szCs w:val="20"/>
            </w:rPr>
            <w:fldChar w:fldCharType="end"/>
          </w:r>
        </w:p>
      </w:sdtContent>
    </w:sdt>
    <w:p w14:paraId="00000055" w14:textId="54F448FE" w:rsidR="00D21B0C" w:rsidRPr="004B2089" w:rsidRDefault="00D21B0C">
      <w:pPr>
        <w:spacing w:after="0"/>
        <w:jc w:val="both"/>
        <w:rPr>
          <w:rFonts w:ascii="Arial" w:eastAsia="Arial" w:hAnsi="Arial" w:cs="Arial"/>
          <w:color w:val="000000"/>
          <w:sz w:val="20"/>
          <w:szCs w:val="20"/>
        </w:rPr>
      </w:pPr>
    </w:p>
    <w:p w14:paraId="7502A286" w14:textId="66943609" w:rsidR="00605D0D" w:rsidRPr="004B2089" w:rsidRDefault="00605D0D">
      <w:pPr>
        <w:rPr>
          <w:rFonts w:ascii="Arial" w:eastAsiaTheme="majorEastAsia" w:hAnsi="Arial" w:cstheme="majorBidi"/>
          <w:b/>
          <w:color w:val="365F91" w:themeColor="accent1" w:themeShade="BF"/>
          <w:sz w:val="20"/>
          <w:szCs w:val="20"/>
          <w:lang w:eastAsia="en-US"/>
        </w:rPr>
      </w:pPr>
      <w:r w:rsidRPr="004B2089">
        <w:rPr>
          <w:sz w:val="20"/>
          <w:szCs w:val="20"/>
        </w:rPr>
        <w:br w:type="page"/>
      </w:r>
    </w:p>
    <w:p w14:paraId="00000056" w14:textId="52C83D51" w:rsidR="00D21B0C" w:rsidRPr="004B2089" w:rsidRDefault="00232A54" w:rsidP="00E02431">
      <w:pPr>
        <w:pStyle w:val="Heading1"/>
        <w:numPr>
          <w:ilvl w:val="0"/>
          <w:numId w:val="3"/>
        </w:numPr>
        <w:rPr>
          <w:lang w:val="en-GB"/>
        </w:rPr>
      </w:pPr>
      <w:bookmarkStart w:id="2" w:name="_Toc167090840"/>
      <w:r w:rsidRPr="004B2089">
        <w:rPr>
          <w:lang w:val="en-GB"/>
        </w:rPr>
        <w:lastRenderedPageBreak/>
        <w:t>Foreword</w:t>
      </w:r>
      <w:bookmarkEnd w:id="2"/>
      <w:r w:rsidRPr="004B2089">
        <w:rPr>
          <w:lang w:val="en-GB"/>
        </w:rPr>
        <w:t xml:space="preserve"> </w:t>
      </w:r>
    </w:p>
    <w:p w14:paraId="00000057" w14:textId="77777777" w:rsidR="00D21B0C" w:rsidRPr="004B2089" w:rsidRDefault="00D21B0C">
      <w:pPr>
        <w:pBdr>
          <w:top w:val="nil"/>
          <w:left w:val="nil"/>
          <w:bottom w:val="nil"/>
          <w:right w:val="nil"/>
          <w:between w:val="nil"/>
        </w:pBdr>
        <w:spacing w:after="0" w:line="240" w:lineRule="auto"/>
        <w:rPr>
          <w:color w:val="000000"/>
        </w:rPr>
      </w:pPr>
    </w:p>
    <w:p w14:paraId="00000058" w14:textId="77777777"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As the Executive Director of the National Planning Commission, I am honoured to present the foreword for the Government-CSO engagement and partnership policy, underscoring the importance of collaboration between the government and civil society in advancing our nation's development agenda.</w:t>
      </w:r>
    </w:p>
    <w:p w14:paraId="00000059" w14:textId="77777777" w:rsidR="00D21B0C" w:rsidRPr="004B2089" w:rsidRDefault="00D21B0C">
      <w:pPr>
        <w:spacing w:after="0"/>
        <w:jc w:val="both"/>
        <w:rPr>
          <w:rFonts w:ascii="Arial" w:eastAsia="Arial" w:hAnsi="Arial" w:cs="Arial"/>
          <w:color w:val="000000"/>
          <w:sz w:val="20"/>
          <w:szCs w:val="20"/>
        </w:rPr>
      </w:pPr>
    </w:p>
    <w:p w14:paraId="0000005A" w14:textId="0752F64C"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Namibia has made significant strides in its journey towards democracy, social justice, and inclusive development. However, we recogni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 that the challenges we face are complex and multifaceted, requiring collective action and partnerships across sectors and stakeholders.</w:t>
      </w:r>
    </w:p>
    <w:p w14:paraId="0000005B" w14:textId="77777777" w:rsidR="00D21B0C" w:rsidRPr="004B2089" w:rsidRDefault="00D21B0C">
      <w:pPr>
        <w:spacing w:after="0"/>
        <w:jc w:val="both"/>
        <w:rPr>
          <w:rFonts w:ascii="Arial" w:eastAsia="Arial" w:hAnsi="Arial" w:cs="Arial"/>
          <w:color w:val="000000"/>
          <w:sz w:val="20"/>
          <w:szCs w:val="20"/>
        </w:rPr>
      </w:pPr>
    </w:p>
    <w:p w14:paraId="0000005C" w14:textId="12460449"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Civil Society Organisations (CSOs), as</w:t>
      </w:r>
      <w:r w:rsidRPr="004B2089">
        <w:rPr>
          <w:sz w:val="20"/>
          <w:szCs w:val="20"/>
        </w:rPr>
        <w:t xml:space="preserve"> </w:t>
      </w:r>
      <w:r w:rsidRPr="004B2089">
        <w:rPr>
          <w:rFonts w:ascii="Arial" w:eastAsia="Arial" w:hAnsi="Arial" w:cs="Arial"/>
          <w:color w:val="000000"/>
          <w:sz w:val="20"/>
          <w:szCs w:val="20"/>
        </w:rPr>
        <w:t xml:space="preserve">independent development actors in their own </w:t>
      </w:r>
      <w:r w:rsidR="00307A25" w:rsidRPr="004B2089">
        <w:rPr>
          <w:rFonts w:ascii="Arial" w:eastAsia="Arial" w:hAnsi="Arial" w:cs="Arial"/>
          <w:color w:val="000000"/>
          <w:sz w:val="20"/>
          <w:szCs w:val="20"/>
        </w:rPr>
        <w:t>right, are</w:t>
      </w:r>
      <w:r w:rsidRPr="004B2089">
        <w:rPr>
          <w:rFonts w:ascii="Arial" w:eastAsia="Arial" w:hAnsi="Arial" w:cs="Arial"/>
          <w:color w:val="000000"/>
          <w:sz w:val="20"/>
          <w:szCs w:val="20"/>
        </w:rPr>
        <w:t xml:space="preserve"> invaluable partners in our nation-building efforts. They bring diverse perspectives, expertise, solutions and grassroots insights to the table, enriching our decision-making processes and ensuring that policies and programs are responsive to the needs of all Namibians, particularly the marginali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ed and vulnerable.</w:t>
      </w:r>
    </w:p>
    <w:p w14:paraId="0000005D" w14:textId="77777777" w:rsidR="00D21B0C" w:rsidRPr="004B2089" w:rsidRDefault="00D21B0C">
      <w:pPr>
        <w:spacing w:after="0"/>
        <w:jc w:val="both"/>
        <w:rPr>
          <w:rFonts w:ascii="Arial" w:eastAsia="Arial" w:hAnsi="Arial" w:cs="Arial"/>
          <w:color w:val="000000"/>
          <w:sz w:val="20"/>
          <w:szCs w:val="20"/>
        </w:rPr>
      </w:pPr>
    </w:p>
    <w:p w14:paraId="0000005E" w14:textId="359E6866"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 xml:space="preserve">The partnership policy between the government and </w:t>
      </w:r>
      <w:r w:rsidR="00AC6A9C" w:rsidRPr="004B2089">
        <w:rPr>
          <w:rFonts w:ascii="Arial" w:eastAsia="Arial" w:hAnsi="Arial" w:cs="Arial"/>
          <w:color w:val="000000"/>
          <w:sz w:val="20"/>
          <w:szCs w:val="20"/>
        </w:rPr>
        <w:t xml:space="preserve">civil society </w:t>
      </w:r>
      <w:r w:rsidRPr="004B2089">
        <w:rPr>
          <w:rFonts w:ascii="Arial" w:eastAsia="Arial" w:hAnsi="Arial" w:cs="Arial"/>
          <w:color w:val="000000"/>
          <w:sz w:val="20"/>
          <w:szCs w:val="20"/>
        </w:rPr>
        <w:t>reflects our shared commitment to democratic governance, human rights, and sustainable development. It embodies the principles of inclusivity, transparency, accountability, and mutual respect that underpin our vision for a vibrant, inclusive, and resilient society.</w:t>
      </w:r>
    </w:p>
    <w:p w14:paraId="0000005F" w14:textId="77777777" w:rsidR="00D21B0C" w:rsidRPr="004B2089" w:rsidRDefault="00D21B0C">
      <w:pPr>
        <w:spacing w:after="0"/>
        <w:jc w:val="both"/>
        <w:rPr>
          <w:rFonts w:ascii="Arial" w:eastAsia="Arial" w:hAnsi="Arial" w:cs="Arial"/>
          <w:color w:val="000000"/>
          <w:sz w:val="20"/>
          <w:szCs w:val="20"/>
        </w:rPr>
      </w:pPr>
    </w:p>
    <w:p w14:paraId="00000060" w14:textId="59F9CD7F"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 xml:space="preserve">Through this policy, we seek to harness the collective potential of government institutions, </w:t>
      </w:r>
      <w:r w:rsidR="00AC6A9C" w:rsidRPr="004B2089">
        <w:rPr>
          <w:rFonts w:ascii="Arial" w:eastAsia="Arial" w:hAnsi="Arial" w:cs="Arial"/>
          <w:color w:val="000000"/>
          <w:sz w:val="20"/>
          <w:szCs w:val="20"/>
        </w:rPr>
        <w:t>civil society</w:t>
      </w:r>
      <w:r w:rsidRPr="004B2089">
        <w:rPr>
          <w:rFonts w:ascii="Arial" w:eastAsia="Arial" w:hAnsi="Arial" w:cs="Arial"/>
          <w:color w:val="000000"/>
          <w:sz w:val="20"/>
          <w:szCs w:val="20"/>
        </w:rPr>
        <w:t>, and other stakeholders to address pressing societal challenges, promote good governance, and achieve our national development goals as outlined in the National Development Plan 6, Vision 2030 and the Harambee Prosperity Plan.</w:t>
      </w:r>
    </w:p>
    <w:p w14:paraId="00000061" w14:textId="77777777" w:rsidR="00D21B0C" w:rsidRPr="004B2089" w:rsidRDefault="00D21B0C">
      <w:pPr>
        <w:spacing w:after="0"/>
        <w:jc w:val="both"/>
        <w:rPr>
          <w:rFonts w:ascii="Arial" w:eastAsia="Arial" w:hAnsi="Arial" w:cs="Arial"/>
          <w:color w:val="000000"/>
          <w:sz w:val="20"/>
          <w:szCs w:val="20"/>
        </w:rPr>
      </w:pPr>
    </w:p>
    <w:p w14:paraId="00000065" w14:textId="0908D35D"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 xml:space="preserve">Together, we will work to strengthen the capacities of </w:t>
      </w:r>
      <w:r w:rsidR="00AC6A9C" w:rsidRPr="004B2089">
        <w:rPr>
          <w:rFonts w:ascii="Arial" w:eastAsia="Arial" w:hAnsi="Arial" w:cs="Arial"/>
          <w:color w:val="000000"/>
          <w:sz w:val="20"/>
          <w:szCs w:val="20"/>
        </w:rPr>
        <w:t>civil society</w:t>
      </w:r>
      <w:r w:rsidRPr="004B2089">
        <w:rPr>
          <w:rFonts w:ascii="Arial" w:eastAsia="Arial" w:hAnsi="Arial" w:cs="Arial"/>
          <w:color w:val="000000"/>
          <w:sz w:val="20"/>
          <w:szCs w:val="20"/>
        </w:rPr>
        <w:t>, enhance citizen participation and engagement, and foster a culture of dialogue, collaboration, and innovation. We will prioriti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 the voices of the most marginali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ed and vulnerable communities, ensuring that no one is left behind in our quest for progress and prosperity.</w:t>
      </w:r>
    </w:p>
    <w:p w14:paraId="00000066" w14:textId="77777777" w:rsidR="00D21B0C" w:rsidRPr="004B2089" w:rsidRDefault="00D21B0C">
      <w:pPr>
        <w:spacing w:after="0"/>
        <w:jc w:val="both"/>
        <w:rPr>
          <w:rFonts w:ascii="Arial" w:eastAsia="Arial" w:hAnsi="Arial" w:cs="Arial"/>
          <w:color w:val="000000"/>
          <w:sz w:val="20"/>
          <w:szCs w:val="20"/>
        </w:rPr>
      </w:pPr>
    </w:p>
    <w:p w14:paraId="00000067" w14:textId="60709C10"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 xml:space="preserve">I call upon all government agencies, </w:t>
      </w:r>
      <w:r w:rsidR="00AC6A9C" w:rsidRPr="004B2089">
        <w:rPr>
          <w:rFonts w:ascii="Arial" w:eastAsia="Arial" w:hAnsi="Arial" w:cs="Arial"/>
          <w:color w:val="000000"/>
          <w:sz w:val="20"/>
          <w:szCs w:val="20"/>
        </w:rPr>
        <w:t>civil society</w:t>
      </w:r>
      <w:r w:rsidRPr="004B2089">
        <w:rPr>
          <w:rFonts w:ascii="Arial" w:eastAsia="Arial" w:hAnsi="Arial" w:cs="Arial"/>
          <w:color w:val="000000"/>
          <w:sz w:val="20"/>
          <w:szCs w:val="20"/>
        </w:rPr>
        <w:t>, private sector entities, academia, and communities to embrace the spirit of partnership, to collaborate wholeheartedly, and to contribute actively to the implementation of this policy. Let us build bridges, not barriers, and let us forge ahead with determination and unity towards a brighter future for all Namibians.</w:t>
      </w:r>
    </w:p>
    <w:p w14:paraId="00000068" w14:textId="77777777" w:rsidR="00D21B0C" w:rsidRPr="004B2089" w:rsidRDefault="00D21B0C">
      <w:pPr>
        <w:spacing w:after="0"/>
        <w:jc w:val="both"/>
        <w:rPr>
          <w:rFonts w:ascii="Arial" w:eastAsia="Arial" w:hAnsi="Arial" w:cs="Arial"/>
          <w:color w:val="000000"/>
          <w:sz w:val="20"/>
          <w:szCs w:val="20"/>
        </w:rPr>
      </w:pPr>
    </w:p>
    <w:p w14:paraId="00000069" w14:textId="77777777"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In closing, I express my sincere gratitude to all those who have contributed to the development of this partnership policy. May our collective efforts pave the way for a more inclusive, equitable, and prosperous Namibia for generations to come.</w:t>
      </w:r>
    </w:p>
    <w:p w14:paraId="0000006A" w14:textId="77777777" w:rsidR="00D21B0C" w:rsidRPr="004B2089" w:rsidRDefault="00D21B0C">
      <w:pPr>
        <w:spacing w:after="0"/>
        <w:jc w:val="right"/>
        <w:rPr>
          <w:rFonts w:ascii="Arial" w:eastAsia="Arial" w:hAnsi="Arial" w:cs="Arial"/>
          <w:i/>
          <w:color w:val="000000"/>
          <w:sz w:val="20"/>
          <w:szCs w:val="20"/>
        </w:rPr>
      </w:pPr>
    </w:p>
    <w:p w14:paraId="6820013B" w14:textId="77777777" w:rsidR="009C077F" w:rsidRPr="004B2089" w:rsidRDefault="009C077F">
      <w:pPr>
        <w:spacing w:after="0"/>
        <w:jc w:val="right"/>
        <w:rPr>
          <w:rFonts w:ascii="Arial" w:eastAsia="Arial" w:hAnsi="Arial" w:cs="Arial"/>
          <w:i/>
          <w:color w:val="000000"/>
          <w:sz w:val="20"/>
          <w:szCs w:val="20"/>
        </w:rPr>
      </w:pPr>
    </w:p>
    <w:p w14:paraId="0000006B" w14:textId="5EAE848D" w:rsidR="00D21B0C" w:rsidRPr="004B2089" w:rsidRDefault="00232A54">
      <w:pPr>
        <w:spacing w:after="0"/>
        <w:jc w:val="right"/>
        <w:rPr>
          <w:rFonts w:ascii="Arial" w:eastAsia="Arial" w:hAnsi="Arial" w:cs="Arial"/>
          <w:i/>
          <w:color w:val="000000"/>
          <w:sz w:val="20"/>
          <w:szCs w:val="20"/>
        </w:rPr>
      </w:pPr>
      <w:r w:rsidRPr="004B2089">
        <w:rPr>
          <w:rFonts w:ascii="Arial" w:eastAsia="Arial" w:hAnsi="Arial" w:cs="Arial"/>
          <w:i/>
          <w:color w:val="000000"/>
          <w:sz w:val="20"/>
          <w:szCs w:val="20"/>
        </w:rPr>
        <w:t>Executive Director NPC</w:t>
      </w:r>
    </w:p>
    <w:p w14:paraId="0000006C" w14:textId="77777777" w:rsidR="00D21B0C" w:rsidRPr="004B2089" w:rsidRDefault="00D21B0C">
      <w:pPr>
        <w:spacing w:after="0"/>
        <w:jc w:val="both"/>
        <w:rPr>
          <w:rFonts w:ascii="Arial" w:eastAsia="Arial" w:hAnsi="Arial" w:cs="Arial"/>
          <w:color w:val="000000"/>
        </w:rPr>
      </w:pPr>
    </w:p>
    <w:p w14:paraId="0EFA88B8" w14:textId="77777777" w:rsidR="006D288A" w:rsidRPr="004B2089" w:rsidRDefault="006D288A">
      <w:pPr>
        <w:rPr>
          <w:rFonts w:ascii="Arial" w:eastAsiaTheme="majorEastAsia" w:hAnsi="Arial" w:cstheme="majorBidi"/>
          <w:b/>
          <w:color w:val="365F91" w:themeColor="accent1" w:themeShade="BF"/>
          <w:sz w:val="28"/>
          <w:szCs w:val="32"/>
          <w:lang w:eastAsia="en-US"/>
        </w:rPr>
      </w:pPr>
      <w:r w:rsidRPr="004B2089">
        <w:br w:type="page"/>
      </w:r>
    </w:p>
    <w:p w14:paraId="0000006D" w14:textId="6CD05284" w:rsidR="00D21B0C" w:rsidRPr="004B2089" w:rsidRDefault="00232A54" w:rsidP="00E02431">
      <w:pPr>
        <w:pStyle w:val="Heading1"/>
        <w:numPr>
          <w:ilvl w:val="0"/>
          <w:numId w:val="3"/>
        </w:numPr>
        <w:rPr>
          <w:lang w:val="en-GB"/>
        </w:rPr>
      </w:pPr>
      <w:bookmarkStart w:id="3" w:name="_Toc167090841"/>
      <w:r w:rsidRPr="004B2089">
        <w:rPr>
          <w:lang w:val="en-GB"/>
        </w:rPr>
        <w:lastRenderedPageBreak/>
        <w:t>Acronyms and abbreviations</w:t>
      </w:r>
      <w:bookmarkEnd w:id="3"/>
      <w:r w:rsidRPr="004B2089">
        <w:rPr>
          <w:lang w:val="en-GB"/>
        </w:rPr>
        <w:t xml:space="preserve"> </w:t>
      </w:r>
    </w:p>
    <w:p w14:paraId="0000006E" w14:textId="77777777" w:rsidR="00D21B0C" w:rsidRPr="004B2089" w:rsidRDefault="00D21B0C">
      <w:pPr>
        <w:spacing w:after="0"/>
        <w:jc w:val="both"/>
        <w:rPr>
          <w:rFonts w:ascii="Arial" w:eastAsia="Arial" w:hAnsi="Arial" w:cs="Arial"/>
          <w:color w:val="000000"/>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1696"/>
        <w:gridCol w:w="7320"/>
      </w:tblGrid>
      <w:tr w:rsidR="00D21B0C" w:rsidRPr="004B2089" w14:paraId="73BC273E" w14:textId="77777777">
        <w:tc>
          <w:tcPr>
            <w:tcW w:w="1696" w:type="dxa"/>
          </w:tcPr>
          <w:p w14:paraId="0000006F" w14:textId="77777777" w:rsidR="00D21B0C" w:rsidRPr="004B2089" w:rsidRDefault="00232A54" w:rsidP="00616F47">
            <w:pPr>
              <w:rPr>
                <w:rFonts w:ascii="Arial" w:hAnsi="Arial" w:cs="Arial"/>
                <w:sz w:val="20"/>
                <w:szCs w:val="20"/>
              </w:rPr>
            </w:pPr>
            <w:r w:rsidRPr="004B2089">
              <w:rPr>
                <w:rFonts w:ascii="Arial" w:hAnsi="Arial" w:cs="Arial"/>
                <w:sz w:val="20"/>
                <w:szCs w:val="20"/>
              </w:rPr>
              <w:t>CBO</w:t>
            </w:r>
          </w:p>
        </w:tc>
        <w:tc>
          <w:tcPr>
            <w:tcW w:w="7320" w:type="dxa"/>
          </w:tcPr>
          <w:p w14:paraId="00000070" w14:textId="0652CD73" w:rsidR="008574AA" w:rsidRPr="004B2089" w:rsidRDefault="00232A54" w:rsidP="008574AA">
            <w:pPr>
              <w:rPr>
                <w:rFonts w:ascii="Arial" w:hAnsi="Arial" w:cs="Arial"/>
                <w:sz w:val="20"/>
                <w:szCs w:val="20"/>
              </w:rPr>
            </w:pPr>
            <w:r w:rsidRPr="004B2089">
              <w:rPr>
                <w:rFonts w:ascii="Arial" w:hAnsi="Arial" w:cs="Arial"/>
                <w:sz w:val="20"/>
                <w:szCs w:val="20"/>
              </w:rPr>
              <w:t xml:space="preserve">Community Based Organisation </w:t>
            </w:r>
          </w:p>
        </w:tc>
      </w:tr>
      <w:tr w:rsidR="008574AA" w:rsidRPr="004B2089" w14:paraId="4E334BAF" w14:textId="77777777">
        <w:tc>
          <w:tcPr>
            <w:tcW w:w="1696" w:type="dxa"/>
          </w:tcPr>
          <w:p w14:paraId="33C257DC" w14:textId="03628614" w:rsidR="008574AA" w:rsidRPr="004B2089" w:rsidRDefault="008574AA" w:rsidP="00616F47">
            <w:pPr>
              <w:rPr>
                <w:rFonts w:ascii="Arial" w:hAnsi="Arial" w:cs="Arial"/>
                <w:sz w:val="20"/>
                <w:szCs w:val="20"/>
              </w:rPr>
            </w:pPr>
            <w:r w:rsidRPr="004B2089">
              <w:rPr>
                <w:rFonts w:ascii="Arial" w:hAnsi="Arial" w:cs="Arial"/>
                <w:sz w:val="20"/>
                <w:szCs w:val="20"/>
              </w:rPr>
              <w:t>CRC</w:t>
            </w:r>
          </w:p>
        </w:tc>
        <w:tc>
          <w:tcPr>
            <w:tcW w:w="7320" w:type="dxa"/>
          </w:tcPr>
          <w:p w14:paraId="41B169C4" w14:textId="3D6A5C7F" w:rsidR="008574AA" w:rsidRPr="004B2089" w:rsidRDefault="008574AA" w:rsidP="00616F47">
            <w:pPr>
              <w:rPr>
                <w:rFonts w:ascii="Arial" w:hAnsi="Arial" w:cs="Arial"/>
                <w:sz w:val="20"/>
                <w:szCs w:val="20"/>
              </w:rPr>
            </w:pPr>
            <w:r w:rsidRPr="004B2089">
              <w:rPr>
                <w:rFonts w:ascii="Arial" w:hAnsi="Arial" w:cs="Arial"/>
                <w:sz w:val="20"/>
                <w:szCs w:val="20"/>
              </w:rPr>
              <w:t>Citizen Report Cards</w:t>
            </w:r>
          </w:p>
        </w:tc>
      </w:tr>
      <w:tr w:rsidR="007C3E46" w:rsidRPr="004B2089" w14:paraId="460D6851" w14:textId="77777777">
        <w:tc>
          <w:tcPr>
            <w:tcW w:w="1696" w:type="dxa"/>
          </w:tcPr>
          <w:p w14:paraId="7B0940A6" w14:textId="45308576" w:rsidR="007C3E46" w:rsidRPr="004B2089" w:rsidRDefault="007C3E46" w:rsidP="00616F47">
            <w:pPr>
              <w:rPr>
                <w:rFonts w:ascii="Arial" w:hAnsi="Arial" w:cs="Arial"/>
                <w:sz w:val="20"/>
                <w:szCs w:val="20"/>
              </w:rPr>
            </w:pPr>
            <w:r w:rsidRPr="004B2089">
              <w:rPr>
                <w:rFonts w:ascii="Arial" w:hAnsi="Arial" w:cs="Arial"/>
                <w:sz w:val="20"/>
                <w:szCs w:val="20"/>
              </w:rPr>
              <w:t>CS</w:t>
            </w:r>
          </w:p>
        </w:tc>
        <w:tc>
          <w:tcPr>
            <w:tcW w:w="7320" w:type="dxa"/>
          </w:tcPr>
          <w:p w14:paraId="2D022335" w14:textId="4AF5C788" w:rsidR="007C3E46" w:rsidRPr="004B2089" w:rsidRDefault="004E11CE" w:rsidP="00616F47">
            <w:pPr>
              <w:rPr>
                <w:rFonts w:ascii="Arial" w:hAnsi="Arial" w:cs="Arial"/>
                <w:sz w:val="20"/>
                <w:szCs w:val="20"/>
              </w:rPr>
            </w:pPr>
            <w:r w:rsidRPr="004B2089">
              <w:rPr>
                <w:rFonts w:ascii="Arial" w:hAnsi="Arial" w:cs="Arial"/>
                <w:sz w:val="20"/>
                <w:szCs w:val="20"/>
              </w:rPr>
              <w:t>Civil S</w:t>
            </w:r>
            <w:r w:rsidR="007C3E46" w:rsidRPr="004B2089">
              <w:rPr>
                <w:rFonts w:ascii="Arial" w:hAnsi="Arial" w:cs="Arial"/>
                <w:sz w:val="20"/>
                <w:szCs w:val="20"/>
              </w:rPr>
              <w:t>ociety</w:t>
            </w:r>
          </w:p>
        </w:tc>
      </w:tr>
      <w:tr w:rsidR="00A06843" w:rsidRPr="004B2089" w14:paraId="53B2232A" w14:textId="77777777">
        <w:tc>
          <w:tcPr>
            <w:tcW w:w="1696" w:type="dxa"/>
          </w:tcPr>
          <w:p w14:paraId="732F9D37" w14:textId="38722AB5" w:rsidR="00A06843" w:rsidRPr="004B2089" w:rsidRDefault="00A06843" w:rsidP="00616F47">
            <w:pPr>
              <w:rPr>
                <w:rFonts w:ascii="Arial" w:hAnsi="Arial" w:cs="Arial"/>
                <w:sz w:val="20"/>
                <w:szCs w:val="20"/>
              </w:rPr>
            </w:pPr>
            <w:r w:rsidRPr="004B2089">
              <w:rPr>
                <w:rFonts w:ascii="Arial" w:hAnsi="Arial" w:cs="Arial"/>
                <w:sz w:val="20"/>
                <w:szCs w:val="20"/>
              </w:rPr>
              <w:t>ATVETIN</w:t>
            </w:r>
          </w:p>
        </w:tc>
        <w:tc>
          <w:tcPr>
            <w:tcW w:w="7320" w:type="dxa"/>
          </w:tcPr>
          <w:p w14:paraId="04AF49E2" w14:textId="54D87717" w:rsidR="00A06843" w:rsidRPr="004B2089" w:rsidRDefault="00A06843" w:rsidP="00A06843">
            <w:pPr>
              <w:rPr>
                <w:rFonts w:ascii="Arial" w:hAnsi="Arial" w:cs="Arial"/>
                <w:sz w:val="20"/>
                <w:szCs w:val="20"/>
              </w:rPr>
            </w:pPr>
            <w:r w:rsidRPr="004B2089">
              <w:rPr>
                <w:rFonts w:ascii="Arial" w:hAnsi="Arial" w:cs="Arial"/>
                <w:sz w:val="20"/>
                <w:szCs w:val="20"/>
              </w:rPr>
              <w:t>Association of Tech and Vocational Education Training Institutions</w:t>
            </w:r>
          </w:p>
        </w:tc>
      </w:tr>
      <w:tr w:rsidR="00A06843" w:rsidRPr="004B2089" w14:paraId="724EEA2B" w14:textId="77777777">
        <w:tc>
          <w:tcPr>
            <w:tcW w:w="1696" w:type="dxa"/>
          </w:tcPr>
          <w:p w14:paraId="46734FBC" w14:textId="01F39A71" w:rsidR="00A06843" w:rsidRPr="004B2089" w:rsidRDefault="00A06843" w:rsidP="00616F47">
            <w:pPr>
              <w:rPr>
                <w:rFonts w:ascii="Arial" w:hAnsi="Arial" w:cs="Arial"/>
                <w:sz w:val="20"/>
                <w:szCs w:val="20"/>
              </w:rPr>
            </w:pPr>
            <w:r w:rsidRPr="004B2089">
              <w:rPr>
                <w:rFonts w:ascii="Arial" w:hAnsi="Arial" w:cs="Arial"/>
                <w:sz w:val="20"/>
                <w:szCs w:val="20"/>
              </w:rPr>
              <w:t>CBNRM</w:t>
            </w:r>
          </w:p>
        </w:tc>
        <w:tc>
          <w:tcPr>
            <w:tcW w:w="7320" w:type="dxa"/>
          </w:tcPr>
          <w:p w14:paraId="50C6B65D" w14:textId="035826D1" w:rsidR="00A06843" w:rsidRPr="004B2089" w:rsidRDefault="00A06843" w:rsidP="00A06843">
            <w:pPr>
              <w:rPr>
                <w:rFonts w:ascii="Arial" w:hAnsi="Arial" w:cs="Arial"/>
                <w:sz w:val="20"/>
                <w:szCs w:val="20"/>
              </w:rPr>
            </w:pPr>
            <w:r w:rsidRPr="004B2089">
              <w:rPr>
                <w:rFonts w:ascii="Arial" w:hAnsi="Arial" w:cs="Arial"/>
                <w:sz w:val="20"/>
                <w:szCs w:val="20"/>
              </w:rPr>
              <w:t xml:space="preserve">Community Based Natural Resource Management </w:t>
            </w:r>
          </w:p>
        </w:tc>
      </w:tr>
      <w:tr w:rsidR="00D10DE0" w:rsidRPr="004B2089" w14:paraId="7E7F2073" w14:textId="77777777">
        <w:tc>
          <w:tcPr>
            <w:tcW w:w="1696" w:type="dxa"/>
          </w:tcPr>
          <w:p w14:paraId="68266898" w14:textId="5A9100F4" w:rsidR="00D10DE0" w:rsidRPr="004B2089" w:rsidRDefault="00D10DE0" w:rsidP="00616F47">
            <w:pPr>
              <w:rPr>
                <w:rFonts w:ascii="Arial" w:hAnsi="Arial" w:cs="Arial"/>
                <w:sz w:val="20"/>
                <w:szCs w:val="20"/>
              </w:rPr>
            </w:pPr>
            <w:r w:rsidRPr="004B2089">
              <w:rPr>
                <w:rFonts w:ascii="Arial" w:hAnsi="Arial" w:cs="Arial"/>
                <w:sz w:val="20"/>
                <w:szCs w:val="20"/>
              </w:rPr>
              <w:t>BIG</w:t>
            </w:r>
          </w:p>
        </w:tc>
        <w:tc>
          <w:tcPr>
            <w:tcW w:w="7320" w:type="dxa"/>
          </w:tcPr>
          <w:p w14:paraId="24878828" w14:textId="58A3E295" w:rsidR="00D10DE0" w:rsidRPr="004B2089" w:rsidRDefault="00D10DE0" w:rsidP="00616F47">
            <w:pPr>
              <w:rPr>
                <w:rFonts w:ascii="Arial" w:hAnsi="Arial" w:cs="Arial"/>
                <w:sz w:val="20"/>
                <w:szCs w:val="20"/>
              </w:rPr>
            </w:pPr>
            <w:r w:rsidRPr="004B2089">
              <w:rPr>
                <w:rFonts w:ascii="Arial" w:hAnsi="Arial" w:cs="Arial"/>
                <w:sz w:val="20"/>
                <w:szCs w:val="20"/>
              </w:rPr>
              <w:t>Basic Income Grant Coalition</w:t>
            </w:r>
          </w:p>
        </w:tc>
      </w:tr>
      <w:tr w:rsidR="00D10DE0" w:rsidRPr="004B2089" w14:paraId="656EBF0A" w14:textId="77777777">
        <w:tc>
          <w:tcPr>
            <w:tcW w:w="1696" w:type="dxa"/>
          </w:tcPr>
          <w:p w14:paraId="1B2AFFE9" w14:textId="440CCD6E" w:rsidR="00D10DE0" w:rsidRPr="004B2089" w:rsidRDefault="00D10DE0" w:rsidP="00616F47">
            <w:pPr>
              <w:rPr>
                <w:rFonts w:ascii="Arial" w:hAnsi="Arial" w:cs="Arial"/>
                <w:sz w:val="20"/>
                <w:szCs w:val="20"/>
              </w:rPr>
            </w:pPr>
            <w:r w:rsidRPr="004B2089">
              <w:rPr>
                <w:rFonts w:ascii="Arial" w:hAnsi="Arial" w:cs="Arial"/>
                <w:sz w:val="20"/>
                <w:szCs w:val="20"/>
              </w:rPr>
              <w:t>CCN</w:t>
            </w:r>
          </w:p>
        </w:tc>
        <w:tc>
          <w:tcPr>
            <w:tcW w:w="7320" w:type="dxa"/>
          </w:tcPr>
          <w:p w14:paraId="5BA85FC4" w14:textId="6704BC04" w:rsidR="00D10DE0" w:rsidRPr="004B2089" w:rsidRDefault="00D10DE0" w:rsidP="00616F47">
            <w:pPr>
              <w:rPr>
                <w:rFonts w:ascii="Arial" w:hAnsi="Arial" w:cs="Arial"/>
                <w:sz w:val="20"/>
                <w:szCs w:val="20"/>
              </w:rPr>
            </w:pPr>
            <w:r w:rsidRPr="004B2089">
              <w:rPr>
                <w:rFonts w:ascii="Arial" w:hAnsi="Arial" w:cs="Arial"/>
                <w:sz w:val="20"/>
                <w:szCs w:val="20"/>
              </w:rPr>
              <w:t>Council of Churches of Namibia</w:t>
            </w:r>
          </w:p>
        </w:tc>
      </w:tr>
      <w:tr w:rsidR="008B6586" w:rsidRPr="004B2089" w14:paraId="5C7FAA15" w14:textId="77777777">
        <w:tc>
          <w:tcPr>
            <w:tcW w:w="1696" w:type="dxa"/>
          </w:tcPr>
          <w:p w14:paraId="255940B5" w14:textId="08395A4C" w:rsidR="008B6586" w:rsidRPr="004B2089" w:rsidRDefault="008B6586" w:rsidP="00616F47">
            <w:pPr>
              <w:rPr>
                <w:rFonts w:ascii="Arial" w:hAnsi="Arial" w:cs="Arial"/>
                <w:sz w:val="20"/>
                <w:szCs w:val="20"/>
              </w:rPr>
            </w:pPr>
            <w:r w:rsidRPr="004B2089">
              <w:rPr>
                <w:rFonts w:ascii="Arial" w:hAnsi="Arial" w:cs="Arial"/>
                <w:sz w:val="20"/>
                <w:szCs w:val="20"/>
              </w:rPr>
              <w:t xml:space="preserve">CIVIC+264 </w:t>
            </w:r>
          </w:p>
        </w:tc>
        <w:tc>
          <w:tcPr>
            <w:tcW w:w="7320" w:type="dxa"/>
          </w:tcPr>
          <w:p w14:paraId="6C142942" w14:textId="572328AA" w:rsidR="008B6586" w:rsidRPr="004B2089" w:rsidRDefault="00F11CF8" w:rsidP="00616F47">
            <w:pPr>
              <w:rPr>
                <w:rFonts w:ascii="Arial" w:hAnsi="Arial" w:cs="Arial"/>
                <w:sz w:val="20"/>
                <w:szCs w:val="20"/>
              </w:rPr>
            </w:pPr>
            <w:r w:rsidRPr="004B2089">
              <w:rPr>
                <w:rFonts w:ascii="Arial" w:hAnsi="Arial" w:cs="Arial"/>
                <w:sz w:val="20"/>
                <w:szCs w:val="20"/>
              </w:rPr>
              <w:t>Civil Society Information Centre Namibia</w:t>
            </w:r>
          </w:p>
        </w:tc>
      </w:tr>
      <w:tr w:rsidR="00D21B0C" w:rsidRPr="004B2089" w14:paraId="143A5E5A" w14:textId="77777777">
        <w:tc>
          <w:tcPr>
            <w:tcW w:w="1696" w:type="dxa"/>
          </w:tcPr>
          <w:p w14:paraId="00000071" w14:textId="77777777" w:rsidR="00D21B0C" w:rsidRPr="004B2089" w:rsidRDefault="00232A54" w:rsidP="00616F47">
            <w:pPr>
              <w:rPr>
                <w:rFonts w:ascii="Arial" w:hAnsi="Arial" w:cs="Arial"/>
                <w:sz w:val="20"/>
                <w:szCs w:val="20"/>
              </w:rPr>
            </w:pPr>
            <w:r w:rsidRPr="004B2089">
              <w:rPr>
                <w:rFonts w:ascii="Arial" w:hAnsi="Arial" w:cs="Arial"/>
                <w:sz w:val="20"/>
                <w:szCs w:val="20"/>
              </w:rPr>
              <w:t>COS</w:t>
            </w:r>
          </w:p>
        </w:tc>
        <w:tc>
          <w:tcPr>
            <w:tcW w:w="7320" w:type="dxa"/>
          </w:tcPr>
          <w:p w14:paraId="00000072" w14:textId="77777777" w:rsidR="00D21B0C" w:rsidRPr="004B2089" w:rsidRDefault="00232A54" w:rsidP="00616F47">
            <w:pPr>
              <w:rPr>
                <w:rFonts w:ascii="Arial" w:hAnsi="Arial" w:cs="Arial"/>
                <w:sz w:val="20"/>
                <w:szCs w:val="20"/>
              </w:rPr>
            </w:pPr>
            <w:r w:rsidRPr="004B2089">
              <w:rPr>
                <w:rFonts w:ascii="Arial" w:hAnsi="Arial" w:cs="Arial"/>
                <w:sz w:val="20"/>
                <w:szCs w:val="20"/>
              </w:rPr>
              <w:t>Civic Organisation Scorecard</w:t>
            </w:r>
          </w:p>
        </w:tc>
      </w:tr>
      <w:tr w:rsidR="00824B9F" w:rsidRPr="004B2089" w14:paraId="4B0884B3" w14:textId="77777777">
        <w:tc>
          <w:tcPr>
            <w:tcW w:w="1696" w:type="dxa"/>
          </w:tcPr>
          <w:p w14:paraId="742E135A" w14:textId="1E500947" w:rsidR="00824B9F" w:rsidRPr="004B2089" w:rsidRDefault="00824B9F" w:rsidP="00616F47">
            <w:pPr>
              <w:rPr>
                <w:rFonts w:ascii="Arial" w:hAnsi="Arial" w:cs="Arial"/>
                <w:sz w:val="20"/>
                <w:szCs w:val="20"/>
              </w:rPr>
            </w:pPr>
            <w:r w:rsidRPr="004B2089">
              <w:rPr>
                <w:rFonts w:ascii="Arial" w:hAnsi="Arial" w:cs="Arial"/>
                <w:sz w:val="20"/>
                <w:szCs w:val="20"/>
              </w:rPr>
              <w:t>CoP</w:t>
            </w:r>
          </w:p>
        </w:tc>
        <w:tc>
          <w:tcPr>
            <w:tcW w:w="7320" w:type="dxa"/>
          </w:tcPr>
          <w:p w14:paraId="26A9615A" w14:textId="11B34338" w:rsidR="00824B9F" w:rsidRPr="004B2089" w:rsidRDefault="00824B9F" w:rsidP="00616F47">
            <w:pPr>
              <w:rPr>
                <w:rFonts w:ascii="Arial" w:hAnsi="Arial" w:cs="Arial"/>
                <w:sz w:val="20"/>
                <w:szCs w:val="20"/>
              </w:rPr>
            </w:pPr>
            <w:r w:rsidRPr="004B2089">
              <w:rPr>
                <w:rFonts w:ascii="Arial" w:hAnsi="Arial" w:cs="Arial"/>
                <w:sz w:val="20"/>
                <w:szCs w:val="20"/>
              </w:rPr>
              <w:t>Community of Practice</w:t>
            </w:r>
          </w:p>
        </w:tc>
      </w:tr>
      <w:tr w:rsidR="00D21B0C" w:rsidRPr="004B2089" w14:paraId="1E425AAB" w14:textId="77777777">
        <w:tc>
          <w:tcPr>
            <w:tcW w:w="1696" w:type="dxa"/>
          </w:tcPr>
          <w:p w14:paraId="00000073" w14:textId="77777777" w:rsidR="00D21B0C" w:rsidRPr="004B2089" w:rsidRDefault="00232A54" w:rsidP="00616F47">
            <w:pPr>
              <w:rPr>
                <w:rFonts w:ascii="Arial" w:hAnsi="Arial" w:cs="Arial"/>
                <w:sz w:val="20"/>
                <w:szCs w:val="20"/>
              </w:rPr>
            </w:pPr>
            <w:r w:rsidRPr="004B2089">
              <w:rPr>
                <w:rFonts w:ascii="Arial" w:hAnsi="Arial" w:cs="Arial"/>
                <w:sz w:val="20"/>
                <w:szCs w:val="20"/>
              </w:rPr>
              <w:t>COPP</w:t>
            </w:r>
          </w:p>
        </w:tc>
        <w:tc>
          <w:tcPr>
            <w:tcW w:w="7320" w:type="dxa"/>
          </w:tcPr>
          <w:p w14:paraId="00000074" w14:textId="77777777" w:rsidR="00D21B0C" w:rsidRPr="004B2089" w:rsidRDefault="00232A54" w:rsidP="00616F47">
            <w:pPr>
              <w:rPr>
                <w:rFonts w:ascii="Arial" w:hAnsi="Arial" w:cs="Arial"/>
                <w:sz w:val="20"/>
                <w:szCs w:val="20"/>
              </w:rPr>
            </w:pPr>
            <w:r w:rsidRPr="004B2089">
              <w:rPr>
                <w:rFonts w:ascii="Arial" w:hAnsi="Arial" w:cs="Arial"/>
                <w:sz w:val="20"/>
                <w:szCs w:val="20"/>
              </w:rPr>
              <w:t>Civic Organisations Partnership Policy</w:t>
            </w:r>
          </w:p>
        </w:tc>
      </w:tr>
      <w:tr w:rsidR="000C3AE4" w:rsidRPr="004B2089" w14:paraId="35B3514D" w14:textId="77777777">
        <w:tc>
          <w:tcPr>
            <w:tcW w:w="1696" w:type="dxa"/>
          </w:tcPr>
          <w:p w14:paraId="55387C21" w14:textId="6B670078" w:rsidR="000C3AE4" w:rsidRPr="004B2089" w:rsidRDefault="000C3AE4" w:rsidP="000C3AE4">
            <w:pPr>
              <w:rPr>
                <w:rFonts w:ascii="Arial" w:hAnsi="Arial" w:cs="Arial"/>
                <w:sz w:val="20"/>
                <w:szCs w:val="20"/>
              </w:rPr>
            </w:pPr>
            <w:r w:rsidRPr="004B2089">
              <w:rPr>
                <w:rFonts w:ascii="Arial" w:hAnsi="Arial" w:cs="Arial"/>
                <w:sz w:val="20"/>
                <w:szCs w:val="20"/>
              </w:rPr>
              <w:t>CSPE</w:t>
            </w:r>
          </w:p>
        </w:tc>
        <w:tc>
          <w:tcPr>
            <w:tcW w:w="7320" w:type="dxa"/>
          </w:tcPr>
          <w:p w14:paraId="72FED80D" w14:textId="6F906832" w:rsidR="000C3AE4" w:rsidRPr="004B2089" w:rsidRDefault="000C3AE4" w:rsidP="00616F47">
            <w:pPr>
              <w:rPr>
                <w:rFonts w:ascii="Arial" w:hAnsi="Arial" w:cs="Arial"/>
                <w:sz w:val="20"/>
                <w:szCs w:val="20"/>
              </w:rPr>
            </w:pPr>
            <w:r w:rsidRPr="004B2089">
              <w:rPr>
                <w:rFonts w:ascii="Arial" w:hAnsi="Arial" w:cs="Arial"/>
                <w:sz w:val="20"/>
                <w:szCs w:val="20"/>
              </w:rPr>
              <w:t>Civil Society Partnership and Engagement Policy</w:t>
            </w:r>
          </w:p>
        </w:tc>
      </w:tr>
      <w:tr w:rsidR="00D21B0C" w:rsidRPr="004B2089" w14:paraId="729D1FE5" w14:textId="77777777">
        <w:tc>
          <w:tcPr>
            <w:tcW w:w="1696" w:type="dxa"/>
          </w:tcPr>
          <w:p w14:paraId="00000075" w14:textId="77777777" w:rsidR="00D21B0C" w:rsidRPr="004B2089" w:rsidRDefault="00232A54" w:rsidP="00616F47">
            <w:pPr>
              <w:rPr>
                <w:rFonts w:ascii="Arial" w:hAnsi="Arial" w:cs="Arial"/>
                <w:sz w:val="20"/>
                <w:szCs w:val="20"/>
              </w:rPr>
            </w:pPr>
            <w:r w:rsidRPr="004B2089">
              <w:rPr>
                <w:rFonts w:ascii="Arial" w:hAnsi="Arial" w:cs="Arial"/>
                <w:sz w:val="20"/>
                <w:szCs w:val="20"/>
              </w:rPr>
              <w:t>CSFN</w:t>
            </w:r>
          </w:p>
        </w:tc>
        <w:tc>
          <w:tcPr>
            <w:tcW w:w="7320" w:type="dxa"/>
          </w:tcPr>
          <w:p w14:paraId="00000076" w14:textId="77777777" w:rsidR="00D21B0C" w:rsidRPr="004B2089" w:rsidRDefault="00232A54" w:rsidP="00616F47">
            <w:pPr>
              <w:rPr>
                <w:rFonts w:ascii="Arial" w:hAnsi="Arial" w:cs="Arial"/>
                <w:sz w:val="20"/>
                <w:szCs w:val="20"/>
              </w:rPr>
            </w:pPr>
            <w:r w:rsidRPr="004B2089">
              <w:rPr>
                <w:rFonts w:ascii="Arial" w:hAnsi="Arial" w:cs="Arial"/>
                <w:color w:val="000000"/>
                <w:sz w:val="20"/>
                <w:szCs w:val="20"/>
              </w:rPr>
              <w:t>Civil Society Foundation of Namibia</w:t>
            </w:r>
          </w:p>
        </w:tc>
      </w:tr>
      <w:tr w:rsidR="00D21B0C" w:rsidRPr="004B2089" w14:paraId="10DD82DD" w14:textId="77777777">
        <w:tc>
          <w:tcPr>
            <w:tcW w:w="1696" w:type="dxa"/>
          </w:tcPr>
          <w:p w14:paraId="00000077" w14:textId="77777777" w:rsidR="00D21B0C" w:rsidRPr="004B2089" w:rsidRDefault="00232A54" w:rsidP="00616F47">
            <w:pPr>
              <w:rPr>
                <w:rFonts w:ascii="Arial" w:hAnsi="Arial" w:cs="Arial"/>
                <w:sz w:val="20"/>
                <w:szCs w:val="20"/>
              </w:rPr>
            </w:pPr>
            <w:r w:rsidRPr="004B2089">
              <w:rPr>
                <w:rFonts w:ascii="Arial" w:hAnsi="Arial" w:cs="Arial"/>
                <w:sz w:val="20"/>
                <w:szCs w:val="20"/>
              </w:rPr>
              <w:t>CSO</w:t>
            </w:r>
          </w:p>
        </w:tc>
        <w:tc>
          <w:tcPr>
            <w:tcW w:w="7320" w:type="dxa"/>
          </w:tcPr>
          <w:p w14:paraId="00000078"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Civil Society Organisation </w:t>
            </w:r>
          </w:p>
        </w:tc>
      </w:tr>
      <w:tr w:rsidR="00D21B0C" w:rsidRPr="004B2089" w14:paraId="0E5DB6A2" w14:textId="77777777">
        <w:tc>
          <w:tcPr>
            <w:tcW w:w="1696" w:type="dxa"/>
          </w:tcPr>
          <w:p w14:paraId="0000007B" w14:textId="77777777" w:rsidR="00D21B0C" w:rsidRPr="004B2089" w:rsidRDefault="00232A54" w:rsidP="00616F47">
            <w:pPr>
              <w:rPr>
                <w:rFonts w:ascii="Arial" w:hAnsi="Arial" w:cs="Arial"/>
                <w:sz w:val="20"/>
                <w:szCs w:val="20"/>
              </w:rPr>
            </w:pPr>
            <w:r w:rsidRPr="004B2089">
              <w:rPr>
                <w:rFonts w:ascii="Arial" w:hAnsi="Arial" w:cs="Arial"/>
                <w:sz w:val="20"/>
                <w:szCs w:val="20"/>
              </w:rPr>
              <w:t>EPDN</w:t>
            </w:r>
          </w:p>
        </w:tc>
        <w:tc>
          <w:tcPr>
            <w:tcW w:w="7320" w:type="dxa"/>
          </w:tcPr>
          <w:p w14:paraId="0000007C" w14:textId="77777777" w:rsidR="00D21B0C" w:rsidRPr="004B2089" w:rsidRDefault="00232A54" w:rsidP="00616F47">
            <w:pPr>
              <w:rPr>
                <w:rFonts w:ascii="Arial" w:hAnsi="Arial" w:cs="Arial"/>
                <w:sz w:val="20"/>
                <w:szCs w:val="20"/>
              </w:rPr>
            </w:pPr>
            <w:r w:rsidRPr="004B2089">
              <w:rPr>
                <w:rFonts w:ascii="Arial" w:hAnsi="Arial" w:cs="Arial"/>
                <w:sz w:val="20"/>
                <w:szCs w:val="20"/>
              </w:rPr>
              <w:t>Enhancing Participatory Democracy in Namibia</w:t>
            </w:r>
          </w:p>
        </w:tc>
      </w:tr>
      <w:tr w:rsidR="00455A13" w:rsidRPr="004B2089" w14:paraId="5CB1B35B" w14:textId="77777777">
        <w:tc>
          <w:tcPr>
            <w:tcW w:w="1696" w:type="dxa"/>
          </w:tcPr>
          <w:p w14:paraId="1E6FF7A4" w14:textId="5E83C1C9" w:rsidR="00455A13" w:rsidRPr="004B2089" w:rsidRDefault="00455A13" w:rsidP="00616F47">
            <w:pPr>
              <w:rPr>
                <w:rFonts w:ascii="Arial" w:hAnsi="Arial" w:cs="Arial"/>
                <w:sz w:val="20"/>
                <w:szCs w:val="20"/>
              </w:rPr>
            </w:pPr>
            <w:r w:rsidRPr="004B2089">
              <w:rPr>
                <w:rFonts w:ascii="Arial" w:hAnsi="Arial" w:cs="Arial"/>
                <w:sz w:val="20"/>
                <w:szCs w:val="20"/>
              </w:rPr>
              <w:t>EE</w:t>
            </w:r>
          </w:p>
        </w:tc>
        <w:tc>
          <w:tcPr>
            <w:tcW w:w="7320" w:type="dxa"/>
          </w:tcPr>
          <w:p w14:paraId="487C1EAD" w14:textId="0CF4E7C9" w:rsidR="00455A13" w:rsidRPr="004B2089" w:rsidRDefault="00455A13" w:rsidP="00455A13">
            <w:pPr>
              <w:rPr>
                <w:rFonts w:ascii="Arial" w:hAnsi="Arial" w:cs="Arial"/>
                <w:sz w:val="20"/>
                <w:szCs w:val="20"/>
              </w:rPr>
            </w:pPr>
            <w:r w:rsidRPr="004B2089">
              <w:rPr>
                <w:rFonts w:ascii="Arial" w:hAnsi="Arial" w:cs="Arial"/>
                <w:sz w:val="20"/>
                <w:szCs w:val="20"/>
              </w:rPr>
              <w:t>Environmental Education</w:t>
            </w:r>
          </w:p>
        </w:tc>
      </w:tr>
      <w:tr w:rsidR="00455A13" w:rsidRPr="004B2089" w14:paraId="56B99471" w14:textId="77777777">
        <w:tc>
          <w:tcPr>
            <w:tcW w:w="1696" w:type="dxa"/>
          </w:tcPr>
          <w:p w14:paraId="39D6393F" w14:textId="4B46BDB5" w:rsidR="00455A13" w:rsidRPr="004B2089" w:rsidRDefault="00455A13" w:rsidP="00616F47">
            <w:pPr>
              <w:rPr>
                <w:rFonts w:ascii="Arial" w:hAnsi="Arial" w:cs="Arial"/>
                <w:sz w:val="20"/>
                <w:szCs w:val="20"/>
              </w:rPr>
            </w:pPr>
            <w:r w:rsidRPr="004B2089">
              <w:rPr>
                <w:rFonts w:ascii="Arial" w:hAnsi="Arial" w:cs="Arial"/>
                <w:sz w:val="20"/>
                <w:szCs w:val="20"/>
              </w:rPr>
              <w:t>ESD</w:t>
            </w:r>
          </w:p>
        </w:tc>
        <w:tc>
          <w:tcPr>
            <w:tcW w:w="7320" w:type="dxa"/>
          </w:tcPr>
          <w:p w14:paraId="6A5EED11" w14:textId="0C41DFCD" w:rsidR="00455A13" w:rsidRPr="004B2089" w:rsidRDefault="00455A13" w:rsidP="00616F47">
            <w:pPr>
              <w:rPr>
                <w:rFonts w:ascii="Arial" w:hAnsi="Arial" w:cs="Arial"/>
                <w:sz w:val="20"/>
                <w:szCs w:val="20"/>
              </w:rPr>
            </w:pPr>
            <w:r w:rsidRPr="004B2089">
              <w:rPr>
                <w:rFonts w:ascii="Arial" w:hAnsi="Arial" w:cs="Arial"/>
                <w:sz w:val="20"/>
                <w:szCs w:val="20"/>
              </w:rPr>
              <w:t>Education for Sustainable Development</w:t>
            </w:r>
          </w:p>
        </w:tc>
      </w:tr>
      <w:tr w:rsidR="00D21B0C" w:rsidRPr="004B2089" w14:paraId="3C342404" w14:textId="77777777">
        <w:tc>
          <w:tcPr>
            <w:tcW w:w="1696" w:type="dxa"/>
          </w:tcPr>
          <w:p w14:paraId="0000007D" w14:textId="77777777" w:rsidR="00D21B0C" w:rsidRPr="004B2089" w:rsidRDefault="00232A54" w:rsidP="00616F47">
            <w:pPr>
              <w:rPr>
                <w:rFonts w:ascii="Arial" w:hAnsi="Arial" w:cs="Arial"/>
                <w:sz w:val="20"/>
                <w:szCs w:val="20"/>
              </w:rPr>
            </w:pPr>
            <w:r w:rsidRPr="004B2089">
              <w:rPr>
                <w:rFonts w:ascii="Arial" w:hAnsi="Arial" w:cs="Arial"/>
                <w:sz w:val="20"/>
                <w:szCs w:val="20"/>
              </w:rPr>
              <w:t>EU</w:t>
            </w:r>
          </w:p>
        </w:tc>
        <w:tc>
          <w:tcPr>
            <w:tcW w:w="7320" w:type="dxa"/>
          </w:tcPr>
          <w:p w14:paraId="0000007E" w14:textId="4BBF7D97" w:rsidR="00D21B0C" w:rsidRPr="004B2089" w:rsidRDefault="00232A54" w:rsidP="00455A13">
            <w:pPr>
              <w:rPr>
                <w:rFonts w:ascii="Arial" w:hAnsi="Arial" w:cs="Arial"/>
                <w:sz w:val="20"/>
                <w:szCs w:val="20"/>
              </w:rPr>
            </w:pPr>
            <w:r w:rsidRPr="004B2089">
              <w:rPr>
                <w:rFonts w:ascii="Arial" w:hAnsi="Arial" w:cs="Arial"/>
                <w:sz w:val="20"/>
                <w:szCs w:val="20"/>
              </w:rPr>
              <w:t xml:space="preserve">European Union </w:t>
            </w:r>
          </w:p>
        </w:tc>
      </w:tr>
      <w:tr w:rsidR="00824B9F" w:rsidRPr="004B2089" w14:paraId="0E0EA5F2" w14:textId="77777777">
        <w:tc>
          <w:tcPr>
            <w:tcW w:w="1696" w:type="dxa"/>
          </w:tcPr>
          <w:p w14:paraId="1F9F8D55" w14:textId="60376481" w:rsidR="00824B9F" w:rsidRPr="004B2089" w:rsidRDefault="00824B9F" w:rsidP="00616F47">
            <w:pPr>
              <w:rPr>
                <w:rFonts w:ascii="Arial" w:hAnsi="Arial" w:cs="Arial"/>
                <w:sz w:val="20"/>
                <w:szCs w:val="20"/>
              </w:rPr>
            </w:pPr>
            <w:r w:rsidRPr="004B2089">
              <w:rPr>
                <w:rFonts w:ascii="Arial" w:hAnsi="Arial" w:cs="Arial"/>
                <w:sz w:val="20"/>
                <w:szCs w:val="20"/>
              </w:rPr>
              <w:t>FBO</w:t>
            </w:r>
          </w:p>
        </w:tc>
        <w:tc>
          <w:tcPr>
            <w:tcW w:w="7320" w:type="dxa"/>
          </w:tcPr>
          <w:p w14:paraId="46FDB4D2" w14:textId="7AD1B182" w:rsidR="00824B9F" w:rsidRPr="004B2089" w:rsidRDefault="007C3E46" w:rsidP="00616F47">
            <w:pPr>
              <w:rPr>
                <w:rFonts w:ascii="Arial" w:hAnsi="Arial" w:cs="Arial"/>
                <w:sz w:val="20"/>
                <w:szCs w:val="20"/>
              </w:rPr>
            </w:pPr>
            <w:r w:rsidRPr="004B2089">
              <w:rPr>
                <w:rFonts w:ascii="Arial" w:hAnsi="Arial" w:cs="Arial"/>
                <w:sz w:val="20"/>
                <w:szCs w:val="20"/>
              </w:rPr>
              <w:t>Faith-Based O</w:t>
            </w:r>
            <w:r w:rsidR="00824B9F" w:rsidRPr="004B2089">
              <w:rPr>
                <w:rFonts w:ascii="Arial" w:hAnsi="Arial" w:cs="Arial"/>
                <w:sz w:val="20"/>
                <w:szCs w:val="20"/>
              </w:rPr>
              <w:t>rganisations</w:t>
            </w:r>
          </w:p>
        </w:tc>
      </w:tr>
      <w:tr w:rsidR="00D21B0C" w:rsidRPr="004B2089" w14:paraId="37568C03" w14:textId="77777777">
        <w:tc>
          <w:tcPr>
            <w:tcW w:w="1696" w:type="dxa"/>
          </w:tcPr>
          <w:p w14:paraId="0000007F"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GII </w:t>
            </w:r>
          </w:p>
        </w:tc>
        <w:tc>
          <w:tcPr>
            <w:tcW w:w="7320" w:type="dxa"/>
          </w:tcPr>
          <w:p w14:paraId="00000080" w14:textId="77777777" w:rsidR="00D21B0C" w:rsidRPr="004B2089" w:rsidRDefault="00232A54" w:rsidP="00616F47">
            <w:pPr>
              <w:rPr>
                <w:rFonts w:ascii="Arial" w:hAnsi="Arial" w:cs="Arial"/>
                <w:sz w:val="20"/>
                <w:szCs w:val="20"/>
              </w:rPr>
            </w:pPr>
            <w:r w:rsidRPr="004B2089">
              <w:rPr>
                <w:rFonts w:ascii="Arial" w:hAnsi="Arial" w:cs="Arial"/>
                <w:sz w:val="20"/>
                <w:szCs w:val="20"/>
              </w:rPr>
              <w:t>Gender Inequality Index</w:t>
            </w:r>
          </w:p>
        </w:tc>
      </w:tr>
      <w:tr w:rsidR="008D7C39" w:rsidRPr="004B2089" w14:paraId="08D1F5FF" w14:textId="77777777">
        <w:tc>
          <w:tcPr>
            <w:tcW w:w="1696" w:type="dxa"/>
          </w:tcPr>
          <w:p w14:paraId="40B65C5E" w14:textId="3DE80E05" w:rsidR="008D7C39" w:rsidRPr="004B2089" w:rsidRDefault="008D7C39" w:rsidP="00616F47">
            <w:pPr>
              <w:rPr>
                <w:rFonts w:ascii="Arial" w:hAnsi="Arial" w:cs="Arial"/>
                <w:sz w:val="20"/>
                <w:szCs w:val="20"/>
              </w:rPr>
            </w:pPr>
            <w:r w:rsidRPr="004B2089">
              <w:rPr>
                <w:rFonts w:ascii="Arial" w:hAnsi="Arial" w:cs="Arial"/>
                <w:sz w:val="20"/>
                <w:szCs w:val="20"/>
              </w:rPr>
              <w:t>GPEDC</w:t>
            </w:r>
          </w:p>
        </w:tc>
        <w:tc>
          <w:tcPr>
            <w:tcW w:w="7320" w:type="dxa"/>
          </w:tcPr>
          <w:p w14:paraId="2F025DB7" w14:textId="65D680E0" w:rsidR="008D7C39" w:rsidRPr="004B2089" w:rsidRDefault="008D7C39" w:rsidP="00616F47">
            <w:pPr>
              <w:rPr>
                <w:rFonts w:ascii="Arial" w:hAnsi="Arial" w:cs="Arial"/>
                <w:sz w:val="20"/>
                <w:szCs w:val="20"/>
              </w:rPr>
            </w:pPr>
            <w:r w:rsidRPr="004B2089">
              <w:rPr>
                <w:rFonts w:ascii="Arial" w:hAnsi="Arial" w:cs="Arial"/>
                <w:sz w:val="20"/>
                <w:szCs w:val="20"/>
              </w:rPr>
              <w:t>Global Partnership for Effective Development Co-operation</w:t>
            </w:r>
          </w:p>
        </w:tc>
      </w:tr>
      <w:tr w:rsidR="00D21B0C" w:rsidRPr="004B2089" w14:paraId="0E4631C6" w14:textId="77777777">
        <w:tc>
          <w:tcPr>
            <w:tcW w:w="1696" w:type="dxa"/>
          </w:tcPr>
          <w:p w14:paraId="00000081" w14:textId="77777777" w:rsidR="00D21B0C" w:rsidRPr="004B2089" w:rsidRDefault="00232A54" w:rsidP="00616F47">
            <w:pPr>
              <w:rPr>
                <w:rFonts w:ascii="Arial" w:hAnsi="Arial" w:cs="Arial"/>
                <w:sz w:val="20"/>
                <w:szCs w:val="20"/>
              </w:rPr>
            </w:pPr>
            <w:r w:rsidRPr="004B2089">
              <w:rPr>
                <w:rFonts w:ascii="Arial" w:hAnsi="Arial" w:cs="Arial"/>
                <w:sz w:val="20"/>
                <w:szCs w:val="20"/>
              </w:rPr>
              <w:t>GRN</w:t>
            </w:r>
          </w:p>
        </w:tc>
        <w:tc>
          <w:tcPr>
            <w:tcW w:w="7320" w:type="dxa"/>
          </w:tcPr>
          <w:p w14:paraId="00000082"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Government of the Republic of Namibia </w:t>
            </w:r>
          </w:p>
        </w:tc>
      </w:tr>
      <w:tr w:rsidR="00D21B0C" w:rsidRPr="004B2089" w14:paraId="35F034E0" w14:textId="77777777">
        <w:tc>
          <w:tcPr>
            <w:tcW w:w="1696" w:type="dxa"/>
          </w:tcPr>
          <w:p w14:paraId="00000083"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GRICE </w:t>
            </w:r>
          </w:p>
        </w:tc>
        <w:tc>
          <w:tcPr>
            <w:tcW w:w="7320" w:type="dxa"/>
          </w:tcPr>
          <w:p w14:paraId="00000084" w14:textId="77777777" w:rsidR="00D21B0C" w:rsidRPr="004B2089" w:rsidRDefault="00232A54" w:rsidP="00616F47">
            <w:pPr>
              <w:rPr>
                <w:rFonts w:ascii="Arial" w:hAnsi="Arial" w:cs="Arial"/>
                <w:sz w:val="20"/>
                <w:szCs w:val="20"/>
              </w:rPr>
            </w:pPr>
            <w:r w:rsidRPr="004B2089">
              <w:rPr>
                <w:rFonts w:ascii="Arial" w:hAnsi="Arial" w:cs="Arial"/>
                <w:sz w:val="20"/>
                <w:szCs w:val="20"/>
              </w:rPr>
              <w:t>Governance, Responsive Institutions, and Civic Engagement</w:t>
            </w:r>
          </w:p>
        </w:tc>
      </w:tr>
      <w:tr w:rsidR="00824B9F" w:rsidRPr="004B2089" w14:paraId="318390AE" w14:textId="77777777">
        <w:tc>
          <w:tcPr>
            <w:tcW w:w="1696" w:type="dxa"/>
          </w:tcPr>
          <w:p w14:paraId="42D1FA26" w14:textId="4A7DD876" w:rsidR="00824B9F" w:rsidRPr="004B2089" w:rsidRDefault="00824B9F" w:rsidP="00616F47">
            <w:pPr>
              <w:rPr>
                <w:rFonts w:ascii="Arial" w:hAnsi="Arial" w:cs="Arial"/>
                <w:sz w:val="20"/>
                <w:szCs w:val="20"/>
              </w:rPr>
            </w:pPr>
            <w:r w:rsidRPr="004B2089">
              <w:rPr>
                <w:rFonts w:ascii="Arial" w:hAnsi="Arial" w:cs="Arial"/>
                <w:sz w:val="20"/>
                <w:szCs w:val="20"/>
              </w:rPr>
              <w:t>HRBA</w:t>
            </w:r>
          </w:p>
        </w:tc>
        <w:tc>
          <w:tcPr>
            <w:tcW w:w="7320" w:type="dxa"/>
          </w:tcPr>
          <w:p w14:paraId="0C764D63" w14:textId="6489E9B9" w:rsidR="00824B9F" w:rsidRPr="004B2089" w:rsidRDefault="00824B9F" w:rsidP="00616F47">
            <w:pPr>
              <w:rPr>
                <w:rFonts w:ascii="Arial" w:hAnsi="Arial" w:cs="Arial"/>
                <w:sz w:val="20"/>
                <w:szCs w:val="20"/>
              </w:rPr>
            </w:pPr>
            <w:r w:rsidRPr="004B2089">
              <w:rPr>
                <w:rFonts w:ascii="Arial" w:hAnsi="Arial" w:cs="Arial"/>
                <w:sz w:val="20"/>
                <w:szCs w:val="20"/>
              </w:rPr>
              <w:t>Human Rights-Based Approach</w:t>
            </w:r>
          </w:p>
        </w:tc>
      </w:tr>
      <w:tr w:rsidR="00111BD9" w:rsidRPr="004B2089" w14:paraId="22116291" w14:textId="77777777" w:rsidTr="00864266">
        <w:tc>
          <w:tcPr>
            <w:tcW w:w="1696" w:type="dxa"/>
          </w:tcPr>
          <w:p w14:paraId="29D757F8" w14:textId="77777777" w:rsidR="00111BD9" w:rsidRPr="004B2089" w:rsidRDefault="00111BD9" w:rsidP="00864266">
            <w:pPr>
              <w:rPr>
                <w:rFonts w:ascii="Arial" w:hAnsi="Arial" w:cs="Arial"/>
                <w:sz w:val="20"/>
                <w:szCs w:val="20"/>
              </w:rPr>
            </w:pPr>
            <w:r w:rsidRPr="004B2089">
              <w:rPr>
                <w:rFonts w:ascii="Arial" w:hAnsi="Arial" w:cs="Arial"/>
                <w:sz w:val="20"/>
                <w:szCs w:val="20"/>
              </w:rPr>
              <w:t>ICT</w:t>
            </w:r>
          </w:p>
        </w:tc>
        <w:tc>
          <w:tcPr>
            <w:tcW w:w="7320" w:type="dxa"/>
          </w:tcPr>
          <w:p w14:paraId="45567D4A" w14:textId="77777777" w:rsidR="00111BD9" w:rsidRPr="004B2089" w:rsidRDefault="00111BD9" w:rsidP="00864266">
            <w:pPr>
              <w:rPr>
                <w:rFonts w:ascii="Arial" w:hAnsi="Arial" w:cs="Arial"/>
                <w:sz w:val="20"/>
                <w:szCs w:val="20"/>
              </w:rPr>
            </w:pPr>
            <w:r w:rsidRPr="004B2089">
              <w:rPr>
                <w:rFonts w:ascii="Arial" w:hAnsi="Arial" w:cs="Arial"/>
                <w:sz w:val="20"/>
                <w:szCs w:val="20"/>
              </w:rPr>
              <w:t>Information Communication Technology</w:t>
            </w:r>
          </w:p>
        </w:tc>
      </w:tr>
      <w:tr w:rsidR="00111BD9" w:rsidRPr="004B2089" w14:paraId="015D8A71" w14:textId="77777777">
        <w:tc>
          <w:tcPr>
            <w:tcW w:w="1696" w:type="dxa"/>
          </w:tcPr>
          <w:p w14:paraId="10750EDA" w14:textId="546BAF96" w:rsidR="00111BD9" w:rsidRPr="004B2089" w:rsidRDefault="004D3F40" w:rsidP="004D3F40">
            <w:pPr>
              <w:rPr>
                <w:rFonts w:ascii="Arial" w:hAnsi="Arial" w:cs="Arial"/>
                <w:sz w:val="20"/>
                <w:szCs w:val="20"/>
              </w:rPr>
            </w:pPr>
            <w:r w:rsidRPr="004B2089">
              <w:rPr>
                <w:rFonts w:ascii="Arial" w:hAnsi="Arial" w:cs="Arial"/>
                <w:sz w:val="20"/>
                <w:szCs w:val="20"/>
              </w:rPr>
              <w:t xml:space="preserve">ICCPR </w:t>
            </w:r>
          </w:p>
        </w:tc>
        <w:tc>
          <w:tcPr>
            <w:tcW w:w="7320" w:type="dxa"/>
          </w:tcPr>
          <w:p w14:paraId="75C77EEF" w14:textId="0C9958A2" w:rsidR="00111BD9" w:rsidRPr="004B2089" w:rsidRDefault="004D3F40" w:rsidP="00616F47">
            <w:pPr>
              <w:rPr>
                <w:rFonts w:ascii="Arial" w:hAnsi="Arial" w:cs="Arial"/>
                <w:sz w:val="20"/>
                <w:szCs w:val="20"/>
              </w:rPr>
            </w:pPr>
            <w:r w:rsidRPr="004B2089">
              <w:rPr>
                <w:rFonts w:ascii="Arial" w:hAnsi="Arial" w:cs="Arial"/>
                <w:sz w:val="20"/>
                <w:szCs w:val="20"/>
              </w:rPr>
              <w:t>International Covenant on Civil and Political Rights</w:t>
            </w:r>
          </w:p>
        </w:tc>
      </w:tr>
      <w:tr w:rsidR="004D3F40" w:rsidRPr="004B2089" w14:paraId="09824BED" w14:textId="77777777">
        <w:tc>
          <w:tcPr>
            <w:tcW w:w="1696" w:type="dxa"/>
          </w:tcPr>
          <w:p w14:paraId="7D21FF9F" w14:textId="2488A21F" w:rsidR="004D3F40" w:rsidRPr="004B2089" w:rsidRDefault="004D3F40" w:rsidP="00616F47">
            <w:pPr>
              <w:rPr>
                <w:rFonts w:ascii="Arial" w:hAnsi="Arial" w:cs="Arial"/>
                <w:sz w:val="20"/>
                <w:szCs w:val="20"/>
              </w:rPr>
            </w:pPr>
            <w:r w:rsidRPr="004B2089">
              <w:rPr>
                <w:rFonts w:ascii="Arial" w:hAnsi="Arial" w:cs="Arial"/>
                <w:sz w:val="20"/>
                <w:szCs w:val="20"/>
              </w:rPr>
              <w:t>IRDNC</w:t>
            </w:r>
          </w:p>
        </w:tc>
        <w:tc>
          <w:tcPr>
            <w:tcW w:w="7320" w:type="dxa"/>
          </w:tcPr>
          <w:p w14:paraId="1C587B63" w14:textId="751189A7" w:rsidR="004D3F40" w:rsidRPr="004B2089" w:rsidRDefault="004D3F40" w:rsidP="00616F47">
            <w:pPr>
              <w:rPr>
                <w:rFonts w:ascii="Arial" w:hAnsi="Arial" w:cs="Arial"/>
                <w:sz w:val="20"/>
                <w:szCs w:val="20"/>
              </w:rPr>
            </w:pPr>
            <w:r w:rsidRPr="004B2089">
              <w:rPr>
                <w:rFonts w:ascii="Arial" w:hAnsi="Arial" w:cs="Arial"/>
                <w:sz w:val="20"/>
                <w:szCs w:val="20"/>
              </w:rPr>
              <w:t>Integrated Rural Development and Nature Conservation</w:t>
            </w:r>
          </w:p>
        </w:tc>
      </w:tr>
      <w:tr w:rsidR="00D21B0C" w:rsidRPr="004B2089" w14:paraId="56DCF02D" w14:textId="77777777">
        <w:tc>
          <w:tcPr>
            <w:tcW w:w="1696" w:type="dxa"/>
          </w:tcPr>
          <w:p w14:paraId="00000087" w14:textId="77777777" w:rsidR="00D21B0C" w:rsidRPr="004B2089" w:rsidRDefault="00232A54" w:rsidP="00616F47">
            <w:pPr>
              <w:rPr>
                <w:rFonts w:ascii="Arial" w:hAnsi="Arial" w:cs="Arial"/>
                <w:sz w:val="20"/>
                <w:szCs w:val="20"/>
              </w:rPr>
            </w:pPr>
            <w:r w:rsidRPr="004B2089">
              <w:rPr>
                <w:rFonts w:ascii="Arial" w:hAnsi="Arial" w:cs="Arial"/>
                <w:sz w:val="20"/>
                <w:szCs w:val="20"/>
              </w:rPr>
              <w:t>IPPR</w:t>
            </w:r>
          </w:p>
        </w:tc>
        <w:tc>
          <w:tcPr>
            <w:tcW w:w="7320" w:type="dxa"/>
          </w:tcPr>
          <w:p w14:paraId="00000088" w14:textId="77777777" w:rsidR="00D21B0C" w:rsidRPr="004B2089" w:rsidRDefault="00232A54" w:rsidP="00616F47">
            <w:pPr>
              <w:rPr>
                <w:rFonts w:ascii="Arial" w:hAnsi="Arial" w:cs="Arial"/>
                <w:sz w:val="20"/>
                <w:szCs w:val="20"/>
              </w:rPr>
            </w:pPr>
            <w:r w:rsidRPr="004B2089">
              <w:rPr>
                <w:rFonts w:ascii="Arial" w:hAnsi="Arial" w:cs="Arial"/>
                <w:sz w:val="20"/>
                <w:szCs w:val="20"/>
              </w:rPr>
              <w:t>Institute for Public Policy Research</w:t>
            </w:r>
          </w:p>
        </w:tc>
      </w:tr>
      <w:tr w:rsidR="00BE0D15" w:rsidRPr="004B2089" w14:paraId="6B5D246E" w14:textId="77777777">
        <w:tc>
          <w:tcPr>
            <w:tcW w:w="1696" w:type="dxa"/>
          </w:tcPr>
          <w:p w14:paraId="717A0FE6" w14:textId="31CF04DD" w:rsidR="00BE0D15" w:rsidRPr="004B2089" w:rsidRDefault="00BE0D15" w:rsidP="00616F47">
            <w:pPr>
              <w:rPr>
                <w:rFonts w:ascii="Arial" w:hAnsi="Arial" w:cs="Arial"/>
                <w:sz w:val="20"/>
                <w:szCs w:val="20"/>
              </w:rPr>
            </w:pPr>
            <w:r w:rsidRPr="004B2089">
              <w:rPr>
                <w:rFonts w:ascii="Arial" w:hAnsi="Arial" w:cs="Arial"/>
                <w:sz w:val="20"/>
                <w:szCs w:val="20"/>
              </w:rPr>
              <w:t>ISOC</w:t>
            </w:r>
          </w:p>
        </w:tc>
        <w:tc>
          <w:tcPr>
            <w:tcW w:w="7320" w:type="dxa"/>
          </w:tcPr>
          <w:p w14:paraId="72C0D94C" w14:textId="4DC24B49" w:rsidR="00BE0D15" w:rsidRPr="004B2089" w:rsidRDefault="00BE0D15" w:rsidP="00616F47">
            <w:pPr>
              <w:rPr>
                <w:rFonts w:ascii="Arial" w:hAnsi="Arial" w:cs="Arial"/>
                <w:sz w:val="20"/>
                <w:szCs w:val="20"/>
              </w:rPr>
            </w:pPr>
            <w:r w:rsidRPr="004B2089">
              <w:rPr>
                <w:rFonts w:ascii="Arial" w:hAnsi="Arial" w:cs="Arial"/>
                <w:sz w:val="20"/>
                <w:szCs w:val="20"/>
              </w:rPr>
              <w:t>Internet Society Namibia</w:t>
            </w:r>
          </w:p>
        </w:tc>
      </w:tr>
      <w:tr w:rsidR="00D21B0C" w:rsidRPr="004B2089" w14:paraId="74F6C08B" w14:textId="77777777">
        <w:tc>
          <w:tcPr>
            <w:tcW w:w="1696" w:type="dxa"/>
          </w:tcPr>
          <w:p w14:paraId="00000089" w14:textId="77777777" w:rsidR="00D21B0C" w:rsidRPr="004B2089" w:rsidRDefault="00232A54" w:rsidP="00616F47">
            <w:pPr>
              <w:rPr>
                <w:rFonts w:ascii="Arial" w:hAnsi="Arial" w:cs="Arial"/>
                <w:sz w:val="20"/>
                <w:szCs w:val="20"/>
              </w:rPr>
            </w:pPr>
            <w:r w:rsidRPr="004B2089">
              <w:rPr>
                <w:rFonts w:ascii="Arial" w:hAnsi="Arial" w:cs="Arial"/>
                <w:sz w:val="20"/>
                <w:szCs w:val="20"/>
              </w:rPr>
              <w:t>LAC</w:t>
            </w:r>
          </w:p>
        </w:tc>
        <w:tc>
          <w:tcPr>
            <w:tcW w:w="7320" w:type="dxa"/>
          </w:tcPr>
          <w:p w14:paraId="0000008A" w14:textId="77777777" w:rsidR="00D21B0C" w:rsidRPr="004B2089" w:rsidRDefault="00232A54" w:rsidP="00616F47">
            <w:pPr>
              <w:rPr>
                <w:rFonts w:ascii="Arial" w:hAnsi="Arial" w:cs="Arial"/>
                <w:sz w:val="20"/>
                <w:szCs w:val="20"/>
              </w:rPr>
            </w:pPr>
            <w:r w:rsidRPr="004B2089">
              <w:rPr>
                <w:rFonts w:ascii="Arial" w:hAnsi="Arial" w:cs="Arial"/>
                <w:sz w:val="20"/>
                <w:szCs w:val="20"/>
              </w:rPr>
              <w:t>Legal Assistance Centre</w:t>
            </w:r>
          </w:p>
        </w:tc>
      </w:tr>
      <w:tr w:rsidR="00BE0D15" w:rsidRPr="004B2089" w14:paraId="7B9E1EB1" w14:textId="77777777">
        <w:tc>
          <w:tcPr>
            <w:tcW w:w="1696" w:type="dxa"/>
          </w:tcPr>
          <w:p w14:paraId="36CE4D10" w14:textId="6BB8C2B5" w:rsidR="00BE0D15" w:rsidRPr="004B2089" w:rsidRDefault="00BE0D15" w:rsidP="00616F47">
            <w:pPr>
              <w:rPr>
                <w:rFonts w:ascii="Arial" w:hAnsi="Arial" w:cs="Arial"/>
                <w:sz w:val="20"/>
                <w:szCs w:val="20"/>
              </w:rPr>
            </w:pPr>
            <w:r w:rsidRPr="004B2089">
              <w:rPr>
                <w:rFonts w:ascii="Arial" w:hAnsi="Arial" w:cs="Arial"/>
                <w:sz w:val="20"/>
                <w:szCs w:val="20"/>
              </w:rPr>
              <w:t>LaRRI</w:t>
            </w:r>
          </w:p>
        </w:tc>
        <w:tc>
          <w:tcPr>
            <w:tcW w:w="7320" w:type="dxa"/>
          </w:tcPr>
          <w:p w14:paraId="236F3056" w14:textId="76A32469" w:rsidR="00BE0D15" w:rsidRPr="004B2089" w:rsidRDefault="00BE0D15" w:rsidP="00616F47">
            <w:pPr>
              <w:rPr>
                <w:rFonts w:ascii="Arial" w:hAnsi="Arial" w:cs="Arial"/>
                <w:sz w:val="20"/>
                <w:szCs w:val="20"/>
              </w:rPr>
            </w:pPr>
            <w:r w:rsidRPr="004B2089">
              <w:rPr>
                <w:rFonts w:ascii="Arial" w:hAnsi="Arial" w:cs="Arial"/>
                <w:sz w:val="20"/>
                <w:szCs w:val="20"/>
              </w:rPr>
              <w:t>Labour Resource and Research Institute</w:t>
            </w:r>
          </w:p>
        </w:tc>
      </w:tr>
      <w:tr w:rsidR="00D21B0C" w:rsidRPr="004B2089" w14:paraId="62433E3F" w14:textId="77777777">
        <w:tc>
          <w:tcPr>
            <w:tcW w:w="1696" w:type="dxa"/>
          </w:tcPr>
          <w:p w14:paraId="0000008D" w14:textId="77777777" w:rsidR="00D21B0C" w:rsidRPr="004B2089" w:rsidRDefault="00232A54" w:rsidP="00616F47">
            <w:pPr>
              <w:rPr>
                <w:rFonts w:ascii="Arial" w:hAnsi="Arial" w:cs="Arial"/>
                <w:sz w:val="20"/>
                <w:szCs w:val="20"/>
              </w:rPr>
            </w:pPr>
            <w:r w:rsidRPr="004B2089">
              <w:rPr>
                <w:rFonts w:ascii="Arial" w:hAnsi="Arial" w:cs="Arial"/>
                <w:sz w:val="20"/>
                <w:szCs w:val="20"/>
              </w:rPr>
              <w:t>MEAL</w:t>
            </w:r>
          </w:p>
        </w:tc>
        <w:tc>
          <w:tcPr>
            <w:tcW w:w="7320" w:type="dxa"/>
          </w:tcPr>
          <w:p w14:paraId="0000008E"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Monitoring, Evaluation, Accountability and Learning </w:t>
            </w:r>
          </w:p>
        </w:tc>
      </w:tr>
      <w:tr w:rsidR="00A06843" w:rsidRPr="004B2089" w14:paraId="48150A30" w14:textId="77777777">
        <w:tc>
          <w:tcPr>
            <w:tcW w:w="1696" w:type="dxa"/>
          </w:tcPr>
          <w:p w14:paraId="1C83FF69" w14:textId="33E083D5" w:rsidR="00A06843" w:rsidRPr="004B2089" w:rsidRDefault="00A06843" w:rsidP="00616F47">
            <w:pPr>
              <w:rPr>
                <w:rFonts w:ascii="Arial" w:hAnsi="Arial" w:cs="Arial"/>
                <w:sz w:val="20"/>
                <w:szCs w:val="20"/>
              </w:rPr>
            </w:pPr>
            <w:r w:rsidRPr="004B2089">
              <w:rPr>
                <w:rFonts w:ascii="Arial" w:hAnsi="Arial" w:cs="Arial"/>
                <w:sz w:val="20"/>
                <w:szCs w:val="20"/>
              </w:rPr>
              <w:t>MEN</w:t>
            </w:r>
          </w:p>
        </w:tc>
        <w:tc>
          <w:tcPr>
            <w:tcW w:w="7320" w:type="dxa"/>
          </w:tcPr>
          <w:p w14:paraId="0EEA2834" w14:textId="6EAF4117" w:rsidR="00A06843" w:rsidRPr="004B2089" w:rsidRDefault="00A06843" w:rsidP="00A06843">
            <w:pPr>
              <w:rPr>
                <w:rFonts w:ascii="Arial" w:hAnsi="Arial" w:cs="Arial"/>
                <w:sz w:val="20"/>
                <w:szCs w:val="20"/>
              </w:rPr>
            </w:pPr>
            <w:r w:rsidRPr="004B2089">
              <w:rPr>
                <w:rFonts w:ascii="Arial" w:hAnsi="Arial" w:cs="Arial"/>
                <w:sz w:val="20"/>
                <w:szCs w:val="20"/>
              </w:rPr>
              <w:t xml:space="preserve">Men-Engage Namibia </w:t>
            </w:r>
          </w:p>
        </w:tc>
      </w:tr>
      <w:tr w:rsidR="009805BB" w:rsidRPr="004B2089" w14:paraId="0E70FE86" w14:textId="77777777">
        <w:tc>
          <w:tcPr>
            <w:tcW w:w="1696" w:type="dxa"/>
          </w:tcPr>
          <w:p w14:paraId="075AA7AF" w14:textId="6D9787D3" w:rsidR="009805BB" w:rsidRPr="004B2089" w:rsidRDefault="009805BB" w:rsidP="00616F47">
            <w:pPr>
              <w:rPr>
                <w:rFonts w:ascii="Arial" w:hAnsi="Arial" w:cs="Arial"/>
                <w:sz w:val="20"/>
                <w:szCs w:val="20"/>
              </w:rPr>
            </w:pPr>
            <w:r w:rsidRPr="004B2089">
              <w:rPr>
                <w:rFonts w:ascii="Arial" w:hAnsi="Arial" w:cs="Arial"/>
                <w:sz w:val="20"/>
                <w:szCs w:val="20"/>
              </w:rPr>
              <w:t>MFPE</w:t>
            </w:r>
          </w:p>
        </w:tc>
        <w:tc>
          <w:tcPr>
            <w:tcW w:w="7320" w:type="dxa"/>
          </w:tcPr>
          <w:p w14:paraId="3BDFA95C" w14:textId="2A3C1A15" w:rsidR="009805BB" w:rsidRPr="004B2089" w:rsidRDefault="009805BB" w:rsidP="00A06843">
            <w:pPr>
              <w:rPr>
                <w:rFonts w:ascii="Arial" w:hAnsi="Arial" w:cs="Arial"/>
                <w:sz w:val="20"/>
                <w:szCs w:val="20"/>
              </w:rPr>
            </w:pPr>
            <w:r w:rsidRPr="004B2089">
              <w:rPr>
                <w:rFonts w:ascii="Arial" w:hAnsi="Arial" w:cs="Arial"/>
                <w:sz w:val="20"/>
                <w:szCs w:val="20"/>
              </w:rPr>
              <w:t>Ministry of Finance and Public Enterprises</w:t>
            </w:r>
          </w:p>
        </w:tc>
      </w:tr>
      <w:tr w:rsidR="00455A13" w:rsidRPr="004B2089" w14:paraId="2B1CEEEC" w14:textId="77777777" w:rsidTr="00E53863">
        <w:tc>
          <w:tcPr>
            <w:tcW w:w="1696" w:type="dxa"/>
          </w:tcPr>
          <w:p w14:paraId="71C4423C" w14:textId="77777777" w:rsidR="00455A13" w:rsidRPr="004B2089" w:rsidRDefault="00455A13" w:rsidP="00E53863">
            <w:pPr>
              <w:rPr>
                <w:rFonts w:ascii="Arial" w:hAnsi="Arial" w:cs="Arial"/>
                <w:sz w:val="20"/>
                <w:szCs w:val="20"/>
              </w:rPr>
            </w:pPr>
            <w:r w:rsidRPr="004B2089">
              <w:rPr>
                <w:rFonts w:ascii="Arial" w:hAnsi="Arial" w:cs="Arial"/>
                <w:sz w:val="20"/>
                <w:szCs w:val="20"/>
              </w:rPr>
              <w:t>MEFT</w:t>
            </w:r>
          </w:p>
        </w:tc>
        <w:tc>
          <w:tcPr>
            <w:tcW w:w="7320" w:type="dxa"/>
          </w:tcPr>
          <w:p w14:paraId="112DF501" w14:textId="77777777" w:rsidR="00455A13" w:rsidRPr="004B2089" w:rsidRDefault="00455A13" w:rsidP="00E53863">
            <w:pPr>
              <w:rPr>
                <w:rFonts w:ascii="Arial" w:hAnsi="Arial" w:cs="Arial"/>
                <w:sz w:val="20"/>
                <w:szCs w:val="20"/>
              </w:rPr>
            </w:pPr>
            <w:r w:rsidRPr="004B2089">
              <w:rPr>
                <w:rFonts w:ascii="Arial" w:hAnsi="Arial" w:cs="Arial"/>
                <w:sz w:val="20"/>
                <w:szCs w:val="20"/>
              </w:rPr>
              <w:t xml:space="preserve">Ministry of Environment, Forestry and Tourism </w:t>
            </w:r>
          </w:p>
        </w:tc>
      </w:tr>
      <w:tr w:rsidR="00455A13" w:rsidRPr="004B2089" w14:paraId="6B38C876" w14:textId="77777777">
        <w:tc>
          <w:tcPr>
            <w:tcW w:w="1696" w:type="dxa"/>
          </w:tcPr>
          <w:p w14:paraId="4E4F926C" w14:textId="4080DB7A" w:rsidR="00455A13" w:rsidRPr="004B2089" w:rsidRDefault="00455A13" w:rsidP="00616F47">
            <w:pPr>
              <w:rPr>
                <w:rFonts w:ascii="Arial" w:hAnsi="Arial" w:cs="Arial"/>
                <w:sz w:val="20"/>
                <w:szCs w:val="20"/>
              </w:rPr>
            </w:pPr>
            <w:r w:rsidRPr="004B2089">
              <w:rPr>
                <w:rFonts w:ascii="Arial" w:hAnsi="Arial" w:cs="Arial"/>
                <w:sz w:val="20"/>
                <w:szCs w:val="20"/>
              </w:rPr>
              <w:t>MGEPESW</w:t>
            </w:r>
          </w:p>
        </w:tc>
        <w:tc>
          <w:tcPr>
            <w:tcW w:w="7320" w:type="dxa"/>
          </w:tcPr>
          <w:p w14:paraId="5DB105CF" w14:textId="1ACEF4C7" w:rsidR="00455A13" w:rsidRPr="004B2089" w:rsidRDefault="00455A13" w:rsidP="00A06843">
            <w:pPr>
              <w:rPr>
                <w:rFonts w:ascii="Arial" w:hAnsi="Arial" w:cs="Arial"/>
                <w:sz w:val="20"/>
                <w:szCs w:val="20"/>
              </w:rPr>
            </w:pPr>
            <w:r w:rsidRPr="004B2089">
              <w:rPr>
                <w:rFonts w:ascii="Arial" w:hAnsi="Arial" w:cs="Arial"/>
                <w:sz w:val="20"/>
                <w:szCs w:val="20"/>
              </w:rPr>
              <w:t>Ministry of Gender Equality, Poverty Eradication and Social Welfare</w:t>
            </w:r>
          </w:p>
        </w:tc>
      </w:tr>
      <w:tr w:rsidR="00455A13" w:rsidRPr="004B2089" w14:paraId="57A2558C" w14:textId="77777777" w:rsidTr="00E53863">
        <w:tc>
          <w:tcPr>
            <w:tcW w:w="1696" w:type="dxa"/>
          </w:tcPr>
          <w:p w14:paraId="4D8E2651" w14:textId="77777777" w:rsidR="00455A13" w:rsidRPr="004B2089" w:rsidRDefault="00455A13" w:rsidP="00E53863">
            <w:pPr>
              <w:rPr>
                <w:rFonts w:ascii="Arial" w:hAnsi="Arial" w:cs="Arial"/>
                <w:sz w:val="20"/>
                <w:szCs w:val="20"/>
              </w:rPr>
            </w:pPr>
            <w:r w:rsidRPr="004B2089">
              <w:rPr>
                <w:rFonts w:ascii="Arial" w:hAnsi="Arial" w:cs="Arial"/>
                <w:sz w:val="20"/>
                <w:szCs w:val="20"/>
              </w:rPr>
              <w:t>MHSS</w:t>
            </w:r>
          </w:p>
        </w:tc>
        <w:tc>
          <w:tcPr>
            <w:tcW w:w="7320" w:type="dxa"/>
          </w:tcPr>
          <w:p w14:paraId="6160BF93" w14:textId="77777777" w:rsidR="00455A13" w:rsidRPr="004B2089" w:rsidRDefault="00455A13" w:rsidP="00E53863">
            <w:pPr>
              <w:rPr>
                <w:rFonts w:ascii="Arial" w:hAnsi="Arial" w:cs="Arial"/>
                <w:sz w:val="20"/>
                <w:szCs w:val="20"/>
              </w:rPr>
            </w:pPr>
            <w:r w:rsidRPr="004B2089">
              <w:rPr>
                <w:rFonts w:ascii="Arial" w:hAnsi="Arial" w:cs="Arial"/>
                <w:sz w:val="20"/>
                <w:szCs w:val="20"/>
              </w:rPr>
              <w:t>Ministry of Health and Social Services</w:t>
            </w:r>
          </w:p>
        </w:tc>
      </w:tr>
      <w:tr w:rsidR="00455A13" w:rsidRPr="004B2089" w14:paraId="277410D0" w14:textId="77777777">
        <w:tc>
          <w:tcPr>
            <w:tcW w:w="1696" w:type="dxa"/>
          </w:tcPr>
          <w:p w14:paraId="28E74785" w14:textId="2E8785AD" w:rsidR="00455A13" w:rsidRPr="004B2089" w:rsidRDefault="00455A13" w:rsidP="00616F47">
            <w:pPr>
              <w:rPr>
                <w:rFonts w:ascii="Arial" w:hAnsi="Arial" w:cs="Arial"/>
                <w:sz w:val="20"/>
                <w:szCs w:val="20"/>
              </w:rPr>
            </w:pPr>
            <w:proofErr w:type="spellStart"/>
            <w:r w:rsidRPr="004B2089">
              <w:rPr>
                <w:rFonts w:ascii="Arial" w:hAnsi="Arial" w:cs="Arial"/>
                <w:sz w:val="20"/>
                <w:szCs w:val="20"/>
              </w:rPr>
              <w:t>MoEAC</w:t>
            </w:r>
            <w:proofErr w:type="spellEnd"/>
          </w:p>
        </w:tc>
        <w:tc>
          <w:tcPr>
            <w:tcW w:w="7320" w:type="dxa"/>
          </w:tcPr>
          <w:p w14:paraId="4BAF8452" w14:textId="2B5BD431" w:rsidR="00455A13" w:rsidRPr="004B2089" w:rsidRDefault="00455A13" w:rsidP="00A06843">
            <w:pPr>
              <w:rPr>
                <w:rFonts w:ascii="Arial" w:hAnsi="Arial" w:cs="Arial"/>
                <w:sz w:val="20"/>
                <w:szCs w:val="20"/>
              </w:rPr>
            </w:pPr>
            <w:r w:rsidRPr="004B2089">
              <w:rPr>
                <w:rFonts w:ascii="Arial" w:hAnsi="Arial" w:cs="Arial"/>
                <w:sz w:val="20"/>
                <w:szCs w:val="20"/>
              </w:rPr>
              <w:t>Ministry of Education, Arts and Culture</w:t>
            </w:r>
          </w:p>
        </w:tc>
      </w:tr>
      <w:tr w:rsidR="00455A13" w:rsidRPr="004B2089" w14:paraId="48EB95B4" w14:textId="77777777">
        <w:tc>
          <w:tcPr>
            <w:tcW w:w="1696" w:type="dxa"/>
          </w:tcPr>
          <w:p w14:paraId="6CC72F28" w14:textId="65685956" w:rsidR="00455A13" w:rsidRPr="004B2089" w:rsidRDefault="00455A13" w:rsidP="00616F47">
            <w:pPr>
              <w:rPr>
                <w:rFonts w:ascii="Arial" w:hAnsi="Arial" w:cs="Arial"/>
                <w:sz w:val="20"/>
                <w:szCs w:val="20"/>
              </w:rPr>
            </w:pPr>
            <w:r w:rsidRPr="004B2089">
              <w:rPr>
                <w:rFonts w:ascii="Arial" w:hAnsi="Arial" w:cs="Arial"/>
                <w:sz w:val="20"/>
                <w:szCs w:val="20"/>
              </w:rPr>
              <w:t>MURD</w:t>
            </w:r>
          </w:p>
        </w:tc>
        <w:tc>
          <w:tcPr>
            <w:tcW w:w="7320" w:type="dxa"/>
          </w:tcPr>
          <w:p w14:paraId="30690B84" w14:textId="3B941D2C" w:rsidR="00455A13" w:rsidRPr="004B2089" w:rsidRDefault="00455A13" w:rsidP="00A06843">
            <w:pPr>
              <w:rPr>
                <w:rFonts w:ascii="Arial" w:hAnsi="Arial" w:cs="Arial"/>
                <w:sz w:val="20"/>
                <w:szCs w:val="20"/>
              </w:rPr>
            </w:pPr>
            <w:r w:rsidRPr="004B2089">
              <w:rPr>
                <w:rFonts w:ascii="Arial" w:hAnsi="Arial" w:cs="Arial"/>
                <w:sz w:val="20"/>
                <w:szCs w:val="20"/>
              </w:rPr>
              <w:t>Ministry of Urban and Rural Development</w:t>
            </w:r>
          </w:p>
        </w:tc>
      </w:tr>
      <w:tr w:rsidR="004D3F40" w:rsidRPr="004B2089" w14:paraId="05278D1A" w14:textId="77777777">
        <w:tc>
          <w:tcPr>
            <w:tcW w:w="1696" w:type="dxa"/>
          </w:tcPr>
          <w:p w14:paraId="32803FD8" w14:textId="0ABA29F0" w:rsidR="004D3F40" w:rsidRPr="004B2089" w:rsidRDefault="004D3F40" w:rsidP="004D3F40">
            <w:pPr>
              <w:rPr>
                <w:rFonts w:ascii="Arial" w:hAnsi="Arial" w:cs="Arial"/>
                <w:sz w:val="20"/>
                <w:szCs w:val="20"/>
              </w:rPr>
            </w:pPr>
            <w:r w:rsidRPr="004B2089">
              <w:rPr>
                <w:rFonts w:ascii="Arial" w:hAnsi="Arial" w:cs="Arial"/>
                <w:sz w:val="20"/>
                <w:szCs w:val="20"/>
              </w:rPr>
              <w:t xml:space="preserve">MICT </w:t>
            </w:r>
          </w:p>
        </w:tc>
        <w:tc>
          <w:tcPr>
            <w:tcW w:w="7320" w:type="dxa"/>
          </w:tcPr>
          <w:p w14:paraId="7D1E0EB7" w14:textId="22E7A385" w:rsidR="004D3F40" w:rsidRPr="004B2089" w:rsidRDefault="004D3F40" w:rsidP="00616F47">
            <w:pPr>
              <w:rPr>
                <w:rFonts w:ascii="Arial" w:hAnsi="Arial" w:cs="Arial"/>
                <w:sz w:val="20"/>
                <w:szCs w:val="20"/>
              </w:rPr>
            </w:pPr>
            <w:r w:rsidRPr="004B2089">
              <w:rPr>
                <w:rFonts w:ascii="Arial" w:hAnsi="Arial" w:cs="Arial"/>
                <w:sz w:val="20"/>
                <w:szCs w:val="20"/>
              </w:rPr>
              <w:t>Ministry of Information and Communication Technology</w:t>
            </w:r>
          </w:p>
        </w:tc>
      </w:tr>
      <w:tr w:rsidR="008D7C39" w:rsidRPr="004B2089" w14:paraId="7EEE7882" w14:textId="77777777">
        <w:tc>
          <w:tcPr>
            <w:tcW w:w="1696" w:type="dxa"/>
          </w:tcPr>
          <w:p w14:paraId="70CF6CD8" w14:textId="686C0A10" w:rsidR="008D7C39" w:rsidRPr="004B2089" w:rsidRDefault="008D7C39" w:rsidP="00616F47">
            <w:pPr>
              <w:rPr>
                <w:rFonts w:ascii="Arial" w:hAnsi="Arial" w:cs="Arial"/>
                <w:sz w:val="20"/>
                <w:szCs w:val="20"/>
              </w:rPr>
            </w:pPr>
            <w:r w:rsidRPr="004B2089">
              <w:rPr>
                <w:rFonts w:ascii="Arial" w:hAnsi="Arial" w:cs="Arial"/>
                <w:sz w:val="20"/>
                <w:szCs w:val="20"/>
              </w:rPr>
              <w:t>MoU</w:t>
            </w:r>
          </w:p>
        </w:tc>
        <w:tc>
          <w:tcPr>
            <w:tcW w:w="7320" w:type="dxa"/>
          </w:tcPr>
          <w:p w14:paraId="608F925A" w14:textId="1DE9053B" w:rsidR="008D7C39" w:rsidRPr="004B2089" w:rsidRDefault="008D7C39" w:rsidP="00616F47">
            <w:pPr>
              <w:rPr>
                <w:rFonts w:ascii="Arial" w:hAnsi="Arial" w:cs="Arial"/>
                <w:sz w:val="20"/>
                <w:szCs w:val="20"/>
              </w:rPr>
            </w:pPr>
            <w:r w:rsidRPr="004B2089">
              <w:rPr>
                <w:rFonts w:ascii="Arial" w:hAnsi="Arial" w:cs="Arial"/>
                <w:sz w:val="20"/>
                <w:szCs w:val="20"/>
              </w:rPr>
              <w:t>Memorandum of Understanding</w:t>
            </w:r>
          </w:p>
        </w:tc>
      </w:tr>
      <w:tr w:rsidR="00D21B0C" w:rsidRPr="004B2089" w14:paraId="48B7E0FC" w14:textId="77777777">
        <w:tc>
          <w:tcPr>
            <w:tcW w:w="1696" w:type="dxa"/>
          </w:tcPr>
          <w:p w14:paraId="0000008F" w14:textId="77777777" w:rsidR="00D21B0C" w:rsidRPr="004B2089" w:rsidRDefault="00232A54" w:rsidP="00616F47">
            <w:pPr>
              <w:rPr>
                <w:rFonts w:ascii="Arial" w:hAnsi="Arial" w:cs="Arial"/>
                <w:sz w:val="20"/>
                <w:szCs w:val="20"/>
              </w:rPr>
            </w:pPr>
            <w:r w:rsidRPr="004B2089">
              <w:rPr>
                <w:rFonts w:ascii="Arial" w:hAnsi="Arial" w:cs="Arial"/>
                <w:sz w:val="20"/>
                <w:szCs w:val="20"/>
              </w:rPr>
              <w:t>MP</w:t>
            </w:r>
          </w:p>
        </w:tc>
        <w:tc>
          <w:tcPr>
            <w:tcW w:w="7320" w:type="dxa"/>
          </w:tcPr>
          <w:p w14:paraId="00000090"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Member of Parliament </w:t>
            </w:r>
          </w:p>
        </w:tc>
      </w:tr>
      <w:tr w:rsidR="00D10DE0" w:rsidRPr="004B2089" w14:paraId="4CD34FD2" w14:textId="77777777">
        <w:tc>
          <w:tcPr>
            <w:tcW w:w="1696" w:type="dxa"/>
          </w:tcPr>
          <w:p w14:paraId="6209DB3A" w14:textId="11E4EA51" w:rsidR="00D10DE0" w:rsidRPr="004B2089" w:rsidRDefault="00A06843" w:rsidP="00616F47">
            <w:pPr>
              <w:rPr>
                <w:rFonts w:ascii="Arial" w:hAnsi="Arial" w:cs="Arial"/>
                <w:sz w:val="20"/>
                <w:szCs w:val="20"/>
              </w:rPr>
            </w:pPr>
            <w:r w:rsidRPr="004B2089">
              <w:rPr>
                <w:rFonts w:ascii="Arial" w:hAnsi="Arial" w:cs="Arial"/>
                <w:sz w:val="20"/>
                <w:szCs w:val="20"/>
              </w:rPr>
              <w:t>NAC</w:t>
            </w:r>
            <w:r w:rsidR="00D10DE0" w:rsidRPr="004B2089">
              <w:rPr>
                <w:rFonts w:ascii="Arial" w:hAnsi="Arial" w:cs="Arial"/>
                <w:sz w:val="20"/>
                <w:szCs w:val="20"/>
              </w:rPr>
              <w:t>SO</w:t>
            </w:r>
          </w:p>
        </w:tc>
        <w:tc>
          <w:tcPr>
            <w:tcW w:w="7320" w:type="dxa"/>
          </w:tcPr>
          <w:p w14:paraId="2F2C2D51" w14:textId="22451F76" w:rsidR="00D10DE0" w:rsidRPr="004B2089" w:rsidRDefault="00A06843" w:rsidP="00A06843">
            <w:pPr>
              <w:rPr>
                <w:rFonts w:ascii="Arial" w:hAnsi="Arial" w:cs="Arial"/>
                <w:sz w:val="20"/>
                <w:szCs w:val="20"/>
              </w:rPr>
            </w:pPr>
            <w:r w:rsidRPr="004B2089">
              <w:rPr>
                <w:rFonts w:ascii="Arial" w:hAnsi="Arial" w:cs="Arial"/>
                <w:sz w:val="20"/>
                <w:szCs w:val="20"/>
              </w:rPr>
              <w:t>Namibian Association of CBNRM Support Organisations</w:t>
            </w:r>
          </w:p>
        </w:tc>
      </w:tr>
      <w:tr w:rsidR="00A06843" w:rsidRPr="004B2089" w14:paraId="3ED408A8" w14:textId="77777777">
        <w:tc>
          <w:tcPr>
            <w:tcW w:w="1696" w:type="dxa"/>
          </w:tcPr>
          <w:p w14:paraId="641ED78A" w14:textId="2E46305D" w:rsidR="00A06843" w:rsidRPr="004B2089" w:rsidRDefault="00A06843" w:rsidP="00616F47">
            <w:pPr>
              <w:rPr>
                <w:rFonts w:ascii="Arial" w:hAnsi="Arial" w:cs="Arial"/>
                <w:sz w:val="20"/>
                <w:szCs w:val="20"/>
              </w:rPr>
            </w:pPr>
            <w:r w:rsidRPr="004B2089">
              <w:rPr>
                <w:rFonts w:ascii="Arial" w:hAnsi="Arial" w:cs="Arial"/>
                <w:sz w:val="20"/>
                <w:szCs w:val="20"/>
              </w:rPr>
              <w:t>NAU</w:t>
            </w:r>
          </w:p>
        </w:tc>
        <w:tc>
          <w:tcPr>
            <w:tcW w:w="7320" w:type="dxa"/>
          </w:tcPr>
          <w:p w14:paraId="0E3FC0CC" w14:textId="4AB52977" w:rsidR="00A06843" w:rsidRPr="004B2089" w:rsidRDefault="00A06843" w:rsidP="00A06843">
            <w:pPr>
              <w:rPr>
                <w:rFonts w:ascii="Arial" w:hAnsi="Arial" w:cs="Arial"/>
                <w:sz w:val="20"/>
                <w:szCs w:val="20"/>
              </w:rPr>
            </w:pPr>
            <w:r w:rsidRPr="004B2089">
              <w:rPr>
                <w:rFonts w:ascii="Arial" w:hAnsi="Arial" w:cs="Arial"/>
                <w:sz w:val="20"/>
                <w:szCs w:val="20"/>
              </w:rPr>
              <w:t>Namibia Agricultural Union</w:t>
            </w:r>
          </w:p>
        </w:tc>
      </w:tr>
      <w:tr w:rsidR="00E17D97" w:rsidRPr="004B2089" w14:paraId="21C5E40B" w14:textId="77777777" w:rsidTr="00E17D97">
        <w:tc>
          <w:tcPr>
            <w:tcW w:w="1696" w:type="dxa"/>
          </w:tcPr>
          <w:p w14:paraId="02A1C57E" w14:textId="77777777" w:rsidR="00E17D97" w:rsidRPr="004B2089" w:rsidRDefault="00E17D97" w:rsidP="00E17D97">
            <w:pPr>
              <w:rPr>
                <w:rFonts w:ascii="Arial" w:hAnsi="Arial" w:cs="Arial"/>
                <w:sz w:val="20"/>
                <w:szCs w:val="20"/>
              </w:rPr>
            </w:pPr>
            <w:r w:rsidRPr="004B2089">
              <w:rPr>
                <w:rFonts w:ascii="Arial" w:hAnsi="Arial" w:cs="Arial"/>
                <w:sz w:val="20"/>
                <w:szCs w:val="20"/>
              </w:rPr>
              <w:t>NAFSAN</w:t>
            </w:r>
          </w:p>
        </w:tc>
        <w:tc>
          <w:tcPr>
            <w:tcW w:w="7320" w:type="dxa"/>
          </w:tcPr>
          <w:p w14:paraId="13223131" w14:textId="77777777" w:rsidR="00E17D97" w:rsidRPr="004B2089" w:rsidRDefault="00E17D97" w:rsidP="00E17D97">
            <w:pPr>
              <w:rPr>
                <w:rFonts w:ascii="Arial" w:hAnsi="Arial" w:cs="Arial"/>
                <w:sz w:val="20"/>
                <w:szCs w:val="20"/>
              </w:rPr>
            </w:pPr>
            <w:r w:rsidRPr="004B2089">
              <w:rPr>
                <w:rFonts w:ascii="Arial" w:hAnsi="Arial" w:cs="Arial"/>
                <w:sz w:val="20"/>
                <w:szCs w:val="20"/>
              </w:rPr>
              <w:t>Namibia Food and Nutrient Security Alliance</w:t>
            </w:r>
          </w:p>
        </w:tc>
      </w:tr>
      <w:tr w:rsidR="00B420AC" w:rsidRPr="004B2089" w14:paraId="231DAF49" w14:textId="77777777" w:rsidTr="00E17D97">
        <w:tc>
          <w:tcPr>
            <w:tcW w:w="1696" w:type="dxa"/>
          </w:tcPr>
          <w:p w14:paraId="47F401F1" w14:textId="36AC8C49" w:rsidR="00B420AC" w:rsidRPr="004B2089" w:rsidRDefault="00B420AC" w:rsidP="00E17D97">
            <w:pPr>
              <w:rPr>
                <w:rFonts w:ascii="Arial" w:hAnsi="Arial" w:cs="Arial"/>
                <w:sz w:val="20"/>
                <w:szCs w:val="20"/>
              </w:rPr>
            </w:pPr>
            <w:r w:rsidRPr="004B2089">
              <w:rPr>
                <w:rFonts w:ascii="Arial" w:hAnsi="Arial" w:cs="Arial"/>
                <w:sz w:val="20"/>
                <w:szCs w:val="20"/>
              </w:rPr>
              <w:t>NamRA</w:t>
            </w:r>
          </w:p>
        </w:tc>
        <w:tc>
          <w:tcPr>
            <w:tcW w:w="7320" w:type="dxa"/>
          </w:tcPr>
          <w:p w14:paraId="76FB55F6" w14:textId="731BEB06" w:rsidR="00B420AC" w:rsidRPr="004B2089" w:rsidRDefault="00B420AC" w:rsidP="00B420AC">
            <w:pPr>
              <w:rPr>
                <w:rFonts w:ascii="Arial" w:hAnsi="Arial" w:cs="Arial"/>
                <w:sz w:val="20"/>
                <w:szCs w:val="20"/>
              </w:rPr>
            </w:pPr>
            <w:r w:rsidRPr="004B2089">
              <w:rPr>
                <w:rFonts w:ascii="Arial" w:hAnsi="Arial" w:cs="Arial"/>
                <w:sz w:val="20"/>
                <w:szCs w:val="20"/>
              </w:rPr>
              <w:t xml:space="preserve">Namibia Revenue Agency </w:t>
            </w:r>
          </w:p>
        </w:tc>
      </w:tr>
      <w:tr w:rsidR="00E17D97" w:rsidRPr="004B2089" w14:paraId="6AC51941" w14:textId="77777777" w:rsidTr="00E17D97">
        <w:trPr>
          <w:trHeight w:val="167"/>
        </w:trPr>
        <w:tc>
          <w:tcPr>
            <w:tcW w:w="1696" w:type="dxa"/>
          </w:tcPr>
          <w:p w14:paraId="3FCA502A" w14:textId="77777777" w:rsidR="00E17D97" w:rsidRPr="004B2089" w:rsidRDefault="00E17D97" w:rsidP="00E17D97">
            <w:pPr>
              <w:rPr>
                <w:rFonts w:ascii="Arial" w:hAnsi="Arial" w:cs="Arial"/>
                <w:sz w:val="20"/>
                <w:szCs w:val="20"/>
              </w:rPr>
            </w:pPr>
            <w:r w:rsidRPr="004B2089">
              <w:rPr>
                <w:rFonts w:ascii="Arial" w:hAnsi="Arial" w:cs="Arial"/>
                <w:sz w:val="20"/>
                <w:szCs w:val="20"/>
              </w:rPr>
              <w:t>NANASO</w:t>
            </w:r>
          </w:p>
        </w:tc>
        <w:tc>
          <w:tcPr>
            <w:tcW w:w="7320" w:type="dxa"/>
          </w:tcPr>
          <w:p w14:paraId="4F7230C0" w14:textId="77777777" w:rsidR="00E17D97" w:rsidRPr="004B2089" w:rsidRDefault="00E17D97" w:rsidP="00E17D97">
            <w:pPr>
              <w:rPr>
                <w:rFonts w:ascii="Arial" w:hAnsi="Arial" w:cs="Arial"/>
                <w:sz w:val="20"/>
                <w:szCs w:val="20"/>
              </w:rPr>
            </w:pPr>
            <w:r w:rsidRPr="004B2089">
              <w:rPr>
                <w:rFonts w:ascii="Arial" w:hAnsi="Arial" w:cs="Arial"/>
                <w:sz w:val="20"/>
                <w:szCs w:val="20"/>
              </w:rPr>
              <w:t>Namibia Network of Aids Service Organisations</w:t>
            </w:r>
          </w:p>
        </w:tc>
      </w:tr>
      <w:tr w:rsidR="00E17D97" w:rsidRPr="004B2089" w14:paraId="7720CB93" w14:textId="77777777" w:rsidTr="00E17D97">
        <w:tc>
          <w:tcPr>
            <w:tcW w:w="1696" w:type="dxa"/>
          </w:tcPr>
          <w:p w14:paraId="2666B4D9" w14:textId="77777777" w:rsidR="00E17D97" w:rsidRPr="004B2089" w:rsidRDefault="00E17D97" w:rsidP="00E17D97">
            <w:pPr>
              <w:rPr>
                <w:rFonts w:ascii="Arial" w:hAnsi="Arial" w:cs="Arial"/>
                <w:sz w:val="20"/>
                <w:szCs w:val="20"/>
              </w:rPr>
            </w:pPr>
            <w:r w:rsidRPr="004B2089">
              <w:rPr>
                <w:rFonts w:ascii="Arial" w:hAnsi="Arial" w:cs="Arial"/>
                <w:sz w:val="20"/>
                <w:szCs w:val="20"/>
              </w:rPr>
              <w:t>NECCSO</w:t>
            </w:r>
          </w:p>
        </w:tc>
        <w:tc>
          <w:tcPr>
            <w:tcW w:w="7320" w:type="dxa"/>
          </w:tcPr>
          <w:p w14:paraId="4D34A167" w14:textId="77777777" w:rsidR="00E17D97" w:rsidRPr="004B2089" w:rsidRDefault="00E17D97" w:rsidP="00E17D97">
            <w:pPr>
              <w:rPr>
                <w:rFonts w:ascii="Arial" w:hAnsi="Arial" w:cs="Arial"/>
                <w:sz w:val="20"/>
                <w:szCs w:val="20"/>
              </w:rPr>
            </w:pPr>
            <w:r w:rsidRPr="004B2089">
              <w:rPr>
                <w:rFonts w:ascii="Arial" w:hAnsi="Arial" w:cs="Arial"/>
                <w:sz w:val="20"/>
                <w:szCs w:val="20"/>
              </w:rPr>
              <w:t>Namibian Education Coalition for Civil Society Organisations</w:t>
            </w:r>
          </w:p>
        </w:tc>
      </w:tr>
      <w:tr w:rsidR="00455A13" w:rsidRPr="004B2089" w14:paraId="2F75A5AA" w14:textId="77777777" w:rsidTr="00E17D97">
        <w:tc>
          <w:tcPr>
            <w:tcW w:w="1696" w:type="dxa"/>
          </w:tcPr>
          <w:p w14:paraId="2182E1CB" w14:textId="1C0F8B17" w:rsidR="00455A13" w:rsidRPr="004B2089" w:rsidRDefault="00455A13" w:rsidP="00E17D97">
            <w:pPr>
              <w:rPr>
                <w:rFonts w:ascii="Arial" w:hAnsi="Arial" w:cs="Arial"/>
                <w:sz w:val="20"/>
                <w:szCs w:val="20"/>
              </w:rPr>
            </w:pPr>
            <w:r w:rsidRPr="004B2089">
              <w:rPr>
                <w:rFonts w:ascii="Arial" w:hAnsi="Arial" w:cs="Arial"/>
                <w:sz w:val="20"/>
                <w:szCs w:val="20"/>
              </w:rPr>
              <w:t>NEEN</w:t>
            </w:r>
          </w:p>
        </w:tc>
        <w:tc>
          <w:tcPr>
            <w:tcW w:w="7320" w:type="dxa"/>
          </w:tcPr>
          <w:p w14:paraId="351CDDCC" w14:textId="2A166976" w:rsidR="00455A13" w:rsidRPr="004B2089" w:rsidRDefault="00455A13" w:rsidP="00455A13">
            <w:pPr>
              <w:rPr>
                <w:rFonts w:ascii="Arial" w:hAnsi="Arial" w:cs="Arial"/>
                <w:sz w:val="20"/>
                <w:szCs w:val="20"/>
              </w:rPr>
            </w:pPr>
            <w:r w:rsidRPr="004B2089">
              <w:rPr>
                <w:rFonts w:ascii="Arial" w:hAnsi="Arial" w:cs="Arial"/>
                <w:sz w:val="20"/>
                <w:szCs w:val="20"/>
              </w:rPr>
              <w:t>Namibian Environmental Education Network</w:t>
            </w:r>
          </w:p>
        </w:tc>
      </w:tr>
      <w:tr w:rsidR="00D10DE0" w:rsidRPr="004B2089" w14:paraId="32B32663" w14:textId="77777777">
        <w:tc>
          <w:tcPr>
            <w:tcW w:w="1696" w:type="dxa"/>
          </w:tcPr>
          <w:p w14:paraId="55C267E5" w14:textId="1C7B2521" w:rsidR="00D10DE0" w:rsidRPr="004B2089" w:rsidRDefault="00D10DE0" w:rsidP="00D10DE0">
            <w:pPr>
              <w:rPr>
                <w:rFonts w:ascii="Arial" w:hAnsi="Arial" w:cs="Arial"/>
                <w:sz w:val="20"/>
                <w:szCs w:val="20"/>
              </w:rPr>
            </w:pPr>
            <w:r w:rsidRPr="004B2089">
              <w:rPr>
                <w:rFonts w:ascii="Arial" w:hAnsi="Arial" w:cs="Arial"/>
                <w:sz w:val="20"/>
                <w:szCs w:val="20"/>
              </w:rPr>
              <w:t>NCE</w:t>
            </w:r>
          </w:p>
        </w:tc>
        <w:tc>
          <w:tcPr>
            <w:tcW w:w="7320" w:type="dxa"/>
          </w:tcPr>
          <w:p w14:paraId="1E18A65E" w14:textId="77E63FA4" w:rsidR="00D10DE0" w:rsidRPr="004B2089" w:rsidRDefault="00D10DE0" w:rsidP="00616F47">
            <w:pPr>
              <w:rPr>
                <w:rFonts w:ascii="Arial" w:hAnsi="Arial" w:cs="Arial"/>
                <w:sz w:val="20"/>
                <w:szCs w:val="20"/>
              </w:rPr>
            </w:pPr>
            <w:r w:rsidRPr="004B2089">
              <w:rPr>
                <w:rFonts w:ascii="Arial" w:hAnsi="Arial" w:cs="Arial"/>
                <w:sz w:val="20"/>
                <w:szCs w:val="20"/>
              </w:rPr>
              <w:t>Namibia Chamber of Environment</w:t>
            </w:r>
          </w:p>
        </w:tc>
      </w:tr>
      <w:tr w:rsidR="00A06843" w:rsidRPr="004B2089" w14:paraId="2830A94A" w14:textId="77777777">
        <w:tc>
          <w:tcPr>
            <w:tcW w:w="1696" w:type="dxa"/>
          </w:tcPr>
          <w:p w14:paraId="5729E304" w14:textId="3BB00B4A" w:rsidR="00A06843" w:rsidRPr="004B2089" w:rsidRDefault="00A06843" w:rsidP="00D10DE0">
            <w:pPr>
              <w:rPr>
                <w:rFonts w:ascii="Arial" w:hAnsi="Arial" w:cs="Arial"/>
                <w:sz w:val="20"/>
                <w:szCs w:val="20"/>
              </w:rPr>
            </w:pPr>
            <w:r w:rsidRPr="004B2089">
              <w:rPr>
                <w:rFonts w:ascii="Arial" w:hAnsi="Arial" w:cs="Arial"/>
                <w:sz w:val="20"/>
                <w:szCs w:val="20"/>
              </w:rPr>
              <w:t>NDT</w:t>
            </w:r>
          </w:p>
        </w:tc>
        <w:tc>
          <w:tcPr>
            <w:tcW w:w="7320" w:type="dxa"/>
          </w:tcPr>
          <w:p w14:paraId="7CF6EEB6" w14:textId="55C8AD65" w:rsidR="00A06843" w:rsidRPr="004B2089" w:rsidRDefault="00A06843" w:rsidP="00A06843">
            <w:pPr>
              <w:rPr>
                <w:rFonts w:ascii="Arial" w:hAnsi="Arial" w:cs="Arial"/>
                <w:sz w:val="20"/>
                <w:szCs w:val="20"/>
              </w:rPr>
            </w:pPr>
            <w:r w:rsidRPr="004B2089">
              <w:rPr>
                <w:rFonts w:ascii="Arial" w:hAnsi="Arial" w:cs="Arial"/>
                <w:sz w:val="20"/>
                <w:szCs w:val="20"/>
              </w:rPr>
              <w:t>Namibia Development Trust</w:t>
            </w:r>
          </w:p>
        </w:tc>
      </w:tr>
      <w:tr w:rsidR="00D21B0C" w:rsidRPr="004B2089" w14:paraId="69B20714" w14:textId="77777777">
        <w:tc>
          <w:tcPr>
            <w:tcW w:w="1696" w:type="dxa"/>
          </w:tcPr>
          <w:p w14:paraId="00000095" w14:textId="77777777" w:rsidR="00D21B0C" w:rsidRPr="004B2089" w:rsidRDefault="00232A54" w:rsidP="00616F47">
            <w:pPr>
              <w:rPr>
                <w:rFonts w:ascii="Arial" w:hAnsi="Arial" w:cs="Arial"/>
                <w:sz w:val="20"/>
                <w:szCs w:val="20"/>
              </w:rPr>
            </w:pPr>
            <w:r w:rsidRPr="004B2089">
              <w:rPr>
                <w:rFonts w:ascii="Arial" w:hAnsi="Arial" w:cs="Arial"/>
                <w:sz w:val="20"/>
                <w:szCs w:val="20"/>
              </w:rPr>
              <w:t>NDP</w:t>
            </w:r>
          </w:p>
        </w:tc>
        <w:tc>
          <w:tcPr>
            <w:tcW w:w="7320" w:type="dxa"/>
          </w:tcPr>
          <w:p w14:paraId="00000096" w14:textId="77777777" w:rsidR="00D21B0C" w:rsidRPr="004B2089" w:rsidRDefault="00232A54" w:rsidP="00616F47">
            <w:pPr>
              <w:rPr>
                <w:rFonts w:ascii="Arial" w:hAnsi="Arial" w:cs="Arial"/>
                <w:sz w:val="20"/>
                <w:szCs w:val="20"/>
              </w:rPr>
            </w:pPr>
            <w:r w:rsidRPr="004B2089">
              <w:rPr>
                <w:rFonts w:ascii="Arial" w:hAnsi="Arial" w:cs="Arial"/>
                <w:sz w:val="20"/>
                <w:szCs w:val="20"/>
              </w:rPr>
              <w:t>National Development Plan</w:t>
            </w:r>
          </w:p>
        </w:tc>
      </w:tr>
      <w:tr w:rsidR="00D21B0C" w:rsidRPr="004B2089" w14:paraId="6DC66A52" w14:textId="77777777">
        <w:tc>
          <w:tcPr>
            <w:tcW w:w="1696" w:type="dxa"/>
          </w:tcPr>
          <w:p w14:paraId="00000097" w14:textId="77777777" w:rsidR="00D21B0C" w:rsidRPr="004B2089" w:rsidRDefault="00232A54" w:rsidP="00616F47">
            <w:pPr>
              <w:rPr>
                <w:rFonts w:ascii="Arial" w:hAnsi="Arial" w:cs="Arial"/>
                <w:sz w:val="20"/>
                <w:szCs w:val="20"/>
              </w:rPr>
            </w:pPr>
            <w:r w:rsidRPr="004B2089">
              <w:rPr>
                <w:rFonts w:ascii="Arial" w:hAnsi="Arial" w:cs="Arial"/>
                <w:sz w:val="20"/>
                <w:szCs w:val="20"/>
              </w:rPr>
              <w:t>NDS</w:t>
            </w:r>
          </w:p>
        </w:tc>
        <w:tc>
          <w:tcPr>
            <w:tcW w:w="7320" w:type="dxa"/>
          </w:tcPr>
          <w:p w14:paraId="00000098"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National Dialogue Secretariat </w:t>
            </w:r>
          </w:p>
        </w:tc>
      </w:tr>
      <w:tr w:rsidR="00D10DE0" w:rsidRPr="004B2089" w14:paraId="0096226E" w14:textId="77777777">
        <w:tc>
          <w:tcPr>
            <w:tcW w:w="1696" w:type="dxa"/>
          </w:tcPr>
          <w:p w14:paraId="47929BB6" w14:textId="56DECED7" w:rsidR="00D10DE0" w:rsidRPr="004B2089" w:rsidRDefault="00D10DE0" w:rsidP="00A06843">
            <w:pPr>
              <w:rPr>
                <w:rFonts w:ascii="Arial" w:hAnsi="Arial" w:cs="Arial"/>
                <w:sz w:val="20"/>
                <w:szCs w:val="20"/>
              </w:rPr>
            </w:pPr>
            <w:r w:rsidRPr="004B2089">
              <w:rPr>
                <w:rFonts w:ascii="Arial" w:hAnsi="Arial" w:cs="Arial"/>
                <w:sz w:val="20"/>
                <w:szCs w:val="20"/>
              </w:rPr>
              <w:lastRenderedPageBreak/>
              <w:t>NFPD</w:t>
            </w:r>
            <w:r w:rsidR="004631DE" w:rsidRPr="004B2089">
              <w:rPr>
                <w:rFonts w:ascii="Arial" w:hAnsi="Arial" w:cs="Arial"/>
                <w:sz w:val="20"/>
                <w:szCs w:val="20"/>
              </w:rPr>
              <w:t xml:space="preserve"> </w:t>
            </w:r>
          </w:p>
        </w:tc>
        <w:tc>
          <w:tcPr>
            <w:tcW w:w="7320" w:type="dxa"/>
          </w:tcPr>
          <w:p w14:paraId="5E6C6CC8" w14:textId="11E1C5C8" w:rsidR="00D10DE0" w:rsidRPr="004B2089" w:rsidRDefault="00A06843" w:rsidP="00616F47">
            <w:pPr>
              <w:rPr>
                <w:rFonts w:ascii="Arial" w:hAnsi="Arial" w:cs="Arial"/>
                <w:sz w:val="20"/>
                <w:szCs w:val="20"/>
              </w:rPr>
            </w:pPr>
            <w:r w:rsidRPr="004B2089">
              <w:rPr>
                <w:rFonts w:ascii="Arial" w:hAnsi="Arial" w:cs="Arial"/>
                <w:sz w:val="20"/>
                <w:szCs w:val="20"/>
              </w:rPr>
              <w:t>Namibia Federation of People with Disabilities</w:t>
            </w:r>
            <w:r w:rsidR="004631DE" w:rsidRPr="004B2089">
              <w:rPr>
                <w:rFonts w:ascii="Arial" w:hAnsi="Arial" w:cs="Arial"/>
                <w:sz w:val="20"/>
                <w:szCs w:val="20"/>
              </w:rPr>
              <w:t xml:space="preserve"> </w:t>
            </w:r>
          </w:p>
        </w:tc>
      </w:tr>
      <w:tr w:rsidR="00D21B0C" w:rsidRPr="004B2089" w14:paraId="6FE9C6BE" w14:textId="77777777">
        <w:tc>
          <w:tcPr>
            <w:tcW w:w="1696" w:type="dxa"/>
          </w:tcPr>
          <w:p w14:paraId="00000099" w14:textId="77777777" w:rsidR="00D21B0C" w:rsidRPr="004B2089" w:rsidRDefault="00232A54" w:rsidP="00616F47">
            <w:pPr>
              <w:rPr>
                <w:rFonts w:ascii="Arial" w:hAnsi="Arial" w:cs="Arial"/>
                <w:sz w:val="20"/>
                <w:szCs w:val="20"/>
              </w:rPr>
            </w:pPr>
            <w:r w:rsidRPr="004B2089">
              <w:rPr>
                <w:rFonts w:ascii="Arial" w:hAnsi="Arial" w:cs="Arial"/>
                <w:sz w:val="20"/>
                <w:szCs w:val="20"/>
              </w:rPr>
              <w:t>NGO</w:t>
            </w:r>
          </w:p>
        </w:tc>
        <w:tc>
          <w:tcPr>
            <w:tcW w:w="7320" w:type="dxa"/>
          </w:tcPr>
          <w:p w14:paraId="0000009A"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Non-Governmental Organisation </w:t>
            </w:r>
          </w:p>
        </w:tc>
      </w:tr>
      <w:tr w:rsidR="00D10DE0" w:rsidRPr="004B2089" w14:paraId="12098D95" w14:textId="77777777">
        <w:tc>
          <w:tcPr>
            <w:tcW w:w="1696" w:type="dxa"/>
          </w:tcPr>
          <w:p w14:paraId="036C0B31" w14:textId="627E05EB" w:rsidR="00D10DE0" w:rsidRPr="004B2089" w:rsidRDefault="00D10DE0" w:rsidP="00616F47">
            <w:pPr>
              <w:rPr>
                <w:rFonts w:ascii="Arial" w:hAnsi="Arial" w:cs="Arial"/>
                <w:sz w:val="20"/>
                <w:szCs w:val="20"/>
              </w:rPr>
            </w:pPr>
            <w:r w:rsidRPr="004B2089">
              <w:rPr>
                <w:rFonts w:ascii="Arial" w:hAnsi="Arial" w:cs="Arial"/>
                <w:sz w:val="20"/>
                <w:szCs w:val="20"/>
              </w:rPr>
              <w:t>NHAG</w:t>
            </w:r>
          </w:p>
        </w:tc>
        <w:tc>
          <w:tcPr>
            <w:tcW w:w="7320" w:type="dxa"/>
          </w:tcPr>
          <w:p w14:paraId="62F5FD76" w14:textId="22F25A88" w:rsidR="00D10DE0" w:rsidRPr="004B2089" w:rsidRDefault="00A06843" w:rsidP="00616F47">
            <w:pPr>
              <w:rPr>
                <w:rFonts w:ascii="Arial" w:hAnsi="Arial" w:cs="Arial"/>
                <w:sz w:val="20"/>
                <w:szCs w:val="20"/>
              </w:rPr>
            </w:pPr>
            <w:r w:rsidRPr="004B2089">
              <w:rPr>
                <w:rFonts w:ascii="Arial" w:hAnsi="Arial" w:cs="Arial"/>
                <w:sz w:val="20"/>
                <w:szCs w:val="20"/>
              </w:rPr>
              <w:t>Namibian Housing Action group</w:t>
            </w:r>
          </w:p>
        </w:tc>
      </w:tr>
      <w:tr w:rsidR="00D21B0C" w:rsidRPr="004B2089" w14:paraId="767A6A12" w14:textId="77777777">
        <w:tc>
          <w:tcPr>
            <w:tcW w:w="1696" w:type="dxa"/>
          </w:tcPr>
          <w:p w14:paraId="0000009B" w14:textId="77777777" w:rsidR="00D21B0C" w:rsidRPr="004B2089" w:rsidRDefault="00232A54" w:rsidP="00616F47">
            <w:pPr>
              <w:rPr>
                <w:rFonts w:ascii="Arial" w:hAnsi="Arial" w:cs="Arial"/>
                <w:sz w:val="20"/>
                <w:szCs w:val="20"/>
              </w:rPr>
            </w:pPr>
            <w:r w:rsidRPr="004B2089">
              <w:rPr>
                <w:rFonts w:ascii="Arial" w:hAnsi="Arial" w:cs="Arial"/>
                <w:sz w:val="20"/>
                <w:szCs w:val="20"/>
              </w:rPr>
              <w:t>NID</w:t>
            </w:r>
          </w:p>
        </w:tc>
        <w:tc>
          <w:tcPr>
            <w:tcW w:w="7320" w:type="dxa"/>
          </w:tcPr>
          <w:p w14:paraId="0000009C" w14:textId="77777777" w:rsidR="00D21B0C" w:rsidRPr="004B2089" w:rsidRDefault="00232A54" w:rsidP="00616F47">
            <w:pPr>
              <w:rPr>
                <w:rFonts w:ascii="Arial" w:hAnsi="Arial" w:cs="Arial"/>
                <w:sz w:val="20"/>
                <w:szCs w:val="20"/>
              </w:rPr>
            </w:pPr>
            <w:r w:rsidRPr="004B2089">
              <w:rPr>
                <w:rFonts w:ascii="Arial" w:hAnsi="Arial" w:cs="Arial"/>
                <w:sz w:val="20"/>
                <w:szCs w:val="20"/>
              </w:rPr>
              <w:t>National Institute for Democracy</w:t>
            </w:r>
          </w:p>
        </w:tc>
      </w:tr>
      <w:tr w:rsidR="008D7C39" w:rsidRPr="004B2089" w14:paraId="109AFFF0" w14:textId="77777777">
        <w:tc>
          <w:tcPr>
            <w:tcW w:w="1696" w:type="dxa"/>
          </w:tcPr>
          <w:p w14:paraId="401BF4E8" w14:textId="54D393AA" w:rsidR="008D7C39" w:rsidRPr="004B2089" w:rsidRDefault="008D7C39" w:rsidP="00616F47">
            <w:pPr>
              <w:rPr>
                <w:rFonts w:ascii="Arial" w:hAnsi="Arial" w:cs="Arial"/>
                <w:sz w:val="20"/>
                <w:szCs w:val="20"/>
              </w:rPr>
            </w:pPr>
            <w:r w:rsidRPr="004B2089">
              <w:rPr>
                <w:rFonts w:ascii="Arial" w:hAnsi="Arial" w:cs="Arial"/>
                <w:sz w:val="20"/>
                <w:szCs w:val="20"/>
              </w:rPr>
              <w:t>NIPAM</w:t>
            </w:r>
          </w:p>
        </w:tc>
        <w:tc>
          <w:tcPr>
            <w:tcW w:w="7320" w:type="dxa"/>
          </w:tcPr>
          <w:p w14:paraId="0B8F396F" w14:textId="50379902" w:rsidR="008D7C39" w:rsidRPr="004B2089" w:rsidRDefault="00E17D97" w:rsidP="00616F47">
            <w:pPr>
              <w:rPr>
                <w:rFonts w:ascii="Arial" w:hAnsi="Arial" w:cs="Arial"/>
                <w:sz w:val="20"/>
                <w:szCs w:val="20"/>
              </w:rPr>
            </w:pPr>
            <w:r w:rsidRPr="004B2089">
              <w:rPr>
                <w:rFonts w:ascii="Arial" w:hAnsi="Arial" w:cs="Arial"/>
                <w:sz w:val="20"/>
                <w:szCs w:val="20"/>
              </w:rPr>
              <w:t>Namibia Institute of Public Administration and Management</w:t>
            </w:r>
          </w:p>
        </w:tc>
      </w:tr>
      <w:tr w:rsidR="007E23D4" w:rsidRPr="004B2089" w14:paraId="5DEDF296" w14:textId="77777777" w:rsidTr="00507772">
        <w:tc>
          <w:tcPr>
            <w:tcW w:w="1696" w:type="dxa"/>
          </w:tcPr>
          <w:p w14:paraId="09317EEB" w14:textId="77777777" w:rsidR="007E23D4" w:rsidRPr="004B2089" w:rsidRDefault="007E23D4" w:rsidP="00507772">
            <w:pPr>
              <w:rPr>
                <w:rFonts w:ascii="Arial" w:hAnsi="Arial" w:cs="Arial"/>
                <w:sz w:val="20"/>
                <w:szCs w:val="20"/>
              </w:rPr>
            </w:pPr>
            <w:r w:rsidRPr="004B2089">
              <w:rPr>
                <w:rFonts w:ascii="Arial" w:hAnsi="Arial" w:cs="Arial"/>
                <w:sz w:val="20"/>
                <w:szCs w:val="20"/>
              </w:rPr>
              <w:t>NMT</w:t>
            </w:r>
          </w:p>
        </w:tc>
        <w:tc>
          <w:tcPr>
            <w:tcW w:w="7320" w:type="dxa"/>
          </w:tcPr>
          <w:p w14:paraId="4ADEBC63" w14:textId="77777777" w:rsidR="007E23D4" w:rsidRPr="004B2089" w:rsidRDefault="007E23D4" w:rsidP="00507772">
            <w:pPr>
              <w:rPr>
                <w:rFonts w:ascii="Arial" w:hAnsi="Arial" w:cs="Arial"/>
                <w:sz w:val="20"/>
                <w:szCs w:val="20"/>
              </w:rPr>
            </w:pPr>
            <w:r w:rsidRPr="004B2089">
              <w:rPr>
                <w:rFonts w:ascii="Arial" w:hAnsi="Arial" w:cs="Arial"/>
                <w:sz w:val="20"/>
                <w:szCs w:val="20"/>
              </w:rPr>
              <w:t>Namibia Media Trust</w:t>
            </w:r>
          </w:p>
        </w:tc>
      </w:tr>
      <w:tr w:rsidR="007E23D4" w:rsidRPr="004B2089" w14:paraId="35AB8DAF" w14:textId="77777777" w:rsidTr="00507772">
        <w:tc>
          <w:tcPr>
            <w:tcW w:w="1696" w:type="dxa"/>
          </w:tcPr>
          <w:p w14:paraId="0C804F6B" w14:textId="77777777" w:rsidR="007E23D4" w:rsidRPr="004B2089" w:rsidRDefault="007E23D4" w:rsidP="00507772">
            <w:pPr>
              <w:rPr>
                <w:rFonts w:ascii="Arial" w:hAnsi="Arial" w:cs="Arial"/>
                <w:sz w:val="20"/>
                <w:szCs w:val="20"/>
              </w:rPr>
            </w:pPr>
            <w:r w:rsidRPr="004B2089">
              <w:rPr>
                <w:rFonts w:ascii="Arial" w:hAnsi="Arial" w:cs="Arial"/>
                <w:sz w:val="20"/>
                <w:szCs w:val="20"/>
              </w:rPr>
              <w:t>NNF</w:t>
            </w:r>
          </w:p>
        </w:tc>
        <w:tc>
          <w:tcPr>
            <w:tcW w:w="7320" w:type="dxa"/>
          </w:tcPr>
          <w:p w14:paraId="31737711" w14:textId="77777777" w:rsidR="007E23D4" w:rsidRPr="004B2089" w:rsidRDefault="007E23D4" w:rsidP="00507772">
            <w:pPr>
              <w:rPr>
                <w:rFonts w:ascii="Arial" w:hAnsi="Arial" w:cs="Arial"/>
                <w:sz w:val="20"/>
                <w:szCs w:val="20"/>
              </w:rPr>
            </w:pPr>
            <w:r w:rsidRPr="004B2089">
              <w:rPr>
                <w:rFonts w:ascii="Arial" w:hAnsi="Arial" w:cs="Arial"/>
                <w:sz w:val="20"/>
                <w:szCs w:val="20"/>
              </w:rPr>
              <w:t>Namibia Nature Foundation</w:t>
            </w:r>
          </w:p>
        </w:tc>
      </w:tr>
      <w:tr w:rsidR="00D21B0C" w:rsidRPr="004B2089" w14:paraId="3EE20334" w14:textId="77777777">
        <w:tc>
          <w:tcPr>
            <w:tcW w:w="1696" w:type="dxa"/>
          </w:tcPr>
          <w:p w14:paraId="0000009F" w14:textId="77777777" w:rsidR="00D21B0C" w:rsidRPr="004B2089" w:rsidRDefault="00232A54" w:rsidP="00616F47">
            <w:pPr>
              <w:rPr>
                <w:rFonts w:ascii="Arial" w:hAnsi="Arial" w:cs="Arial"/>
                <w:sz w:val="20"/>
                <w:szCs w:val="20"/>
              </w:rPr>
            </w:pPr>
            <w:r w:rsidRPr="004B2089">
              <w:rPr>
                <w:rFonts w:ascii="Arial" w:hAnsi="Arial" w:cs="Arial"/>
                <w:sz w:val="20"/>
                <w:szCs w:val="20"/>
              </w:rPr>
              <w:t>NPC</w:t>
            </w:r>
          </w:p>
        </w:tc>
        <w:tc>
          <w:tcPr>
            <w:tcW w:w="7320" w:type="dxa"/>
          </w:tcPr>
          <w:p w14:paraId="000000A0"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National Planning Commission </w:t>
            </w:r>
          </w:p>
        </w:tc>
      </w:tr>
      <w:tr w:rsidR="00D10DE0" w:rsidRPr="004B2089" w14:paraId="05E8B3C7" w14:textId="77777777">
        <w:tc>
          <w:tcPr>
            <w:tcW w:w="1696" w:type="dxa"/>
          </w:tcPr>
          <w:p w14:paraId="0CE845CD" w14:textId="39F8E70F" w:rsidR="00D10DE0" w:rsidRPr="004B2089" w:rsidRDefault="00D10DE0" w:rsidP="00616F47">
            <w:pPr>
              <w:rPr>
                <w:rFonts w:ascii="Arial" w:hAnsi="Arial" w:cs="Arial"/>
                <w:sz w:val="20"/>
                <w:szCs w:val="20"/>
              </w:rPr>
            </w:pPr>
            <w:r w:rsidRPr="004B2089">
              <w:rPr>
                <w:rFonts w:ascii="Arial" w:hAnsi="Arial" w:cs="Arial"/>
                <w:sz w:val="20"/>
                <w:szCs w:val="20"/>
              </w:rPr>
              <w:t>NRWA</w:t>
            </w:r>
            <w:r w:rsidR="004631DE" w:rsidRPr="004B2089">
              <w:rPr>
                <w:rFonts w:ascii="Arial" w:hAnsi="Arial" w:cs="Arial"/>
                <w:sz w:val="20"/>
                <w:szCs w:val="20"/>
              </w:rPr>
              <w:t xml:space="preserve"> </w:t>
            </w:r>
          </w:p>
        </w:tc>
        <w:tc>
          <w:tcPr>
            <w:tcW w:w="7320" w:type="dxa"/>
          </w:tcPr>
          <w:p w14:paraId="45CA88A3" w14:textId="28547E1D" w:rsidR="00D10DE0" w:rsidRPr="004B2089" w:rsidRDefault="00A06843" w:rsidP="00616F47">
            <w:pPr>
              <w:rPr>
                <w:rFonts w:ascii="Arial" w:hAnsi="Arial" w:cs="Arial"/>
                <w:sz w:val="20"/>
                <w:szCs w:val="20"/>
              </w:rPr>
            </w:pPr>
            <w:r w:rsidRPr="004B2089">
              <w:rPr>
                <w:rFonts w:ascii="Arial" w:hAnsi="Arial" w:cs="Arial"/>
                <w:sz w:val="20"/>
                <w:szCs w:val="20"/>
              </w:rPr>
              <w:t>Namibia’s Rural Women’s Assembly</w:t>
            </w:r>
          </w:p>
        </w:tc>
      </w:tr>
      <w:tr w:rsidR="00D21B0C" w:rsidRPr="004B2089" w14:paraId="7FA1C132" w14:textId="77777777">
        <w:tc>
          <w:tcPr>
            <w:tcW w:w="1696" w:type="dxa"/>
          </w:tcPr>
          <w:p w14:paraId="000000A1" w14:textId="7E64689E" w:rsidR="00D21B0C" w:rsidRPr="004B2089" w:rsidRDefault="00232A54" w:rsidP="00616F47">
            <w:pPr>
              <w:rPr>
                <w:rFonts w:ascii="Arial" w:hAnsi="Arial" w:cs="Arial"/>
                <w:sz w:val="20"/>
                <w:szCs w:val="20"/>
              </w:rPr>
            </w:pPr>
            <w:r w:rsidRPr="004B2089">
              <w:rPr>
                <w:rFonts w:ascii="Arial" w:hAnsi="Arial" w:cs="Arial"/>
                <w:sz w:val="20"/>
                <w:szCs w:val="20"/>
              </w:rPr>
              <w:t>OMA</w:t>
            </w:r>
            <w:r w:rsidR="00F85A1C" w:rsidRPr="004B2089">
              <w:rPr>
                <w:rFonts w:ascii="Arial" w:hAnsi="Arial" w:cs="Arial"/>
                <w:sz w:val="20"/>
                <w:szCs w:val="20"/>
              </w:rPr>
              <w:t>s</w:t>
            </w:r>
          </w:p>
        </w:tc>
        <w:tc>
          <w:tcPr>
            <w:tcW w:w="7320" w:type="dxa"/>
          </w:tcPr>
          <w:p w14:paraId="000000A2" w14:textId="77777777" w:rsidR="00D21B0C" w:rsidRPr="004B2089" w:rsidRDefault="00232A54" w:rsidP="00616F47">
            <w:pPr>
              <w:rPr>
                <w:rFonts w:ascii="Arial" w:hAnsi="Arial" w:cs="Arial"/>
                <w:sz w:val="20"/>
                <w:szCs w:val="20"/>
              </w:rPr>
            </w:pPr>
            <w:r w:rsidRPr="004B2089">
              <w:rPr>
                <w:rFonts w:ascii="Arial" w:hAnsi="Arial" w:cs="Arial"/>
                <w:sz w:val="20"/>
                <w:szCs w:val="20"/>
              </w:rPr>
              <w:t>Government Offices, Ministries and Agencies</w:t>
            </w:r>
          </w:p>
        </w:tc>
      </w:tr>
      <w:tr w:rsidR="00BE0D15" w:rsidRPr="004B2089" w14:paraId="1B786A1F" w14:textId="77777777">
        <w:tc>
          <w:tcPr>
            <w:tcW w:w="1696" w:type="dxa"/>
          </w:tcPr>
          <w:p w14:paraId="27093018" w14:textId="224451EA" w:rsidR="00BE0D15" w:rsidRPr="004B2089" w:rsidRDefault="00BE0D15" w:rsidP="00616F47">
            <w:pPr>
              <w:rPr>
                <w:rFonts w:ascii="Arial" w:hAnsi="Arial" w:cs="Arial"/>
                <w:sz w:val="20"/>
                <w:szCs w:val="20"/>
              </w:rPr>
            </w:pPr>
            <w:r w:rsidRPr="004B2089">
              <w:rPr>
                <w:rFonts w:ascii="Arial" w:hAnsi="Arial" w:cs="Arial"/>
                <w:sz w:val="20"/>
                <w:szCs w:val="20"/>
              </w:rPr>
              <w:t>PAY</w:t>
            </w:r>
          </w:p>
        </w:tc>
        <w:tc>
          <w:tcPr>
            <w:tcW w:w="7320" w:type="dxa"/>
          </w:tcPr>
          <w:p w14:paraId="2686C676" w14:textId="37ED362E" w:rsidR="00BE0D15" w:rsidRPr="004B2089" w:rsidRDefault="00BE0D15" w:rsidP="00616F47">
            <w:pPr>
              <w:rPr>
                <w:rFonts w:ascii="Arial" w:hAnsi="Arial" w:cs="Arial"/>
                <w:sz w:val="20"/>
                <w:szCs w:val="20"/>
              </w:rPr>
            </w:pPr>
            <w:r w:rsidRPr="004B2089">
              <w:rPr>
                <w:rFonts w:ascii="Arial" w:hAnsi="Arial" w:cs="Arial"/>
                <w:sz w:val="20"/>
                <w:szCs w:val="20"/>
              </w:rPr>
              <w:t>Physically Active Youth</w:t>
            </w:r>
          </w:p>
        </w:tc>
      </w:tr>
      <w:tr w:rsidR="00455A13" w:rsidRPr="004B2089" w14:paraId="22EADA4C" w14:textId="77777777">
        <w:tc>
          <w:tcPr>
            <w:tcW w:w="1696" w:type="dxa"/>
          </w:tcPr>
          <w:p w14:paraId="0DC55C8D" w14:textId="3ACDF19B" w:rsidR="00455A13" w:rsidRPr="004B2089" w:rsidRDefault="00455A13" w:rsidP="008574AA">
            <w:pPr>
              <w:rPr>
                <w:rFonts w:ascii="Arial" w:hAnsi="Arial" w:cs="Arial"/>
                <w:sz w:val="20"/>
                <w:szCs w:val="20"/>
              </w:rPr>
            </w:pPr>
            <w:r w:rsidRPr="004B2089">
              <w:rPr>
                <w:rFonts w:ascii="Arial" w:hAnsi="Arial" w:cs="Arial"/>
                <w:sz w:val="20"/>
                <w:szCs w:val="20"/>
              </w:rPr>
              <w:t>PAYE</w:t>
            </w:r>
          </w:p>
        </w:tc>
        <w:tc>
          <w:tcPr>
            <w:tcW w:w="7320" w:type="dxa"/>
          </w:tcPr>
          <w:p w14:paraId="677C342F" w14:textId="7FE84D27" w:rsidR="00455A13" w:rsidRPr="004B2089" w:rsidRDefault="00455A13" w:rsidP="00455A13">
            <w:pPr>
              <w:rPr>
                <w:rFonts w:ascii="Arial" w:hAnsi="Arial" w:cs="Arial"/>
                <w:sz w:val="20"/>
                <w:szCs w:val="20"/>
              </w:rPr>
            </w:pPr>
            <w:r w:rsidRPr="004B2089">
              <w:rPr>
                <w:rFonts w:ascii="Arial" w:hAnsi="Arial" w:cs="Arial"/>
                <w:sz w:val="20"/>
                <w:szCs w:val="20"/>
              </w:rPr>
              <w:t>Pay As You Earn</w:t>
            </w:r>
          </w:p>
        </w:tc>
      </w:tr>
      <w:tr w:rsidR="008574AA" w:rsidRPr="004B2089" w14:paraId="54C4C57C" w14:textId="77777777">
        <w:tc>
          <w:tcPr>
            <w:tcW w:w="1696" w:type="dxa"/>
          </w:tcPr>
          <w:p w14:paraId="3B8402ED" w14:textId="24556CB3" w:rsidR="008574AA" w:rsidRPr="004B2089" w:rsidRDefault="008574AA" w:rsidP="008574AA">
            <w:pPr>
              <w:rPr>
                <w:rFonts w:ascii="Arial" w:hAnsi="Arial" w:cs="Arial"/>
                <w:sz w:val="20"/>
                <w:szCs w:val="20"/>
              </w:rPr>
            </w:pPr>
            <w:r w:rsidRPr="004B2089">
              <w:rPr>
                <w:rFonts w:ascii="Arial" w:hAnsi="Arial" w:cs="Arial"/>
                <w:sz w:val="20"/>
                <w:szCs w:val="20"/>
              </w:rPr>
              <w:t xml:space="preserve">PETS </w:t>
            </w:r>
          </w:p>
        </w:tc>
        <w:tc>
          <w:tcPr>
            <w:tcW w:w="7320" w:type="dxa"/>
          </w:tcPr>
          <w:p w14:paraId="52710474" w14:textId="55308EBE" w:rsidR="008574AA" w:rsidRPr="004B2089" w:rsidRDefault="008574AA" w:rsidP="008574AA">
            <w:pPr>
              <w:rPr>
                <w:rFonts w:ascii="Arial" w:hAnsi="Arial" w:cs="Arial"/>
                <w:sz w:val="20"/>
                <w:szCs w:val="20"/>
              </w:rPr>
            </w:pPr>
            <w:r w:rsidRPr="004B2089">
              <w:rPr>
                <w:rFonts w:ascii="Arial" w:hAnsi="Arial" w:cs="Arial"/>
                <w:sz w:val="20"/>
                <w:szCs w:val="20"/>
              </w:rPr>
              <w:t>Public Expenditure Tracking Surveys</w:t>
            </w:r>
          </w:p>
        </w:tc>
      </w:tr>
      <w:tr w:rsidR="000C3AE4" w:rsidRPr="004B2089" w14:paraId="354D8628" w14:textId="77777777">
        <w:tc>
          <w:tcPr>
            <w:tcW w:w="1696" w:type="dxa"/>
          </w:tcPr>
          <w:p w14:paraId="1F937DDC" w14:textId="6C1B37A9" w:rsidR="000C3AE4" w:rsidRPr="004B2089" w:rsidRDefault="000C3AE4" w:rsidP="00616F47">
            <w:pPr>
              <w:rPr>
                <w:rFonts w:ascii="Arial" w:hAnsi="Arial" w:cs="Arial"/>
                <w:sz w:val="20"/>
                <w:szCs w:val="20"/>
              </w:rPr>
            </w:pPr>
            <w:r w:rsidRPr="004B2089">
              <w:rPr>
                <w:rFonts w:ascii="Arial" w:hAnsi="Arial" w:cs="Arial"/>
                <w:sz w:val="20"/>
                <w:szCs w:val="20"/>
              </w:rPr>
              <w:t>RISDP</w:t>
            </w:r>
          </w:p>
        </w:tc>
        <w:tc>
          <w:tcPr>
            <w:tcW w:w="7320" w:type="dxa"/>
          </w:tcPr>
          <w:p w14:paraId="785022A2" w14:textId="339445CF" w:rsidR="000C3AE4" w:rsidRPr="004B2089" w:rsidRDefault="000C3AE4" w:rsidP="000C3AE4">
            <w:pPr>
              <w:rPr>
                <w:rFonts w:ascii="Arial" w:hAnsi="Arial" w:cs="Arial"/>
                <w:sz w:val="20"/>
                <w:szCs w:val="20"/>
              </w:rPr>
            </w:pPr>
            <w:r w:rsidRPr="004B2089">
              <w:rPr>
                <w:rFonts w:ascii="Arial" w:hAnsi="Arial" w:cs="Arial"/>
                <w:sz w:val="20"/>
                <w:szCs w:val="20"/>
              </w:rPr>
              <w:t xml:space="preserve">Regional Indicative Strategic Development Plan </w:t>
            </w:r>
          </w:p>
        </w:tc>
      </w:tr>
      <w:tr w:rsidR="000C3AE4" w:rsidRPr="004B2089" w14:paraId="6F46E388" w14:textId="77777777">
        <w:tc>
          <w:tcPr>
            <w:tcW w:w="1696" w:type="dxa"/>
          </w:tcPr>
          <w:p w14:paraId="07C3D0EB" w14:textId="21A97C63" w:rsidR="000C3AE4" w:rsidRPr="004B2089" w:rsidRDefault="000C3AE4" w:rsidP="00616F47">
            <w:pPr>
              <w:rPr>
                <w:rFonts w:ascii="Arial" w:hAnsi="Arial" w:cs="Arial"/>
                <w:sz w:val="20"/>
                <w:szCs w:val="20"/>
              </w:rPr>
            </w:pPr>
            <w:r w:rsidRPr="004B2089">
              <w:rPr>
                <w:rFonts w:ascii="Arial" w:hAnsi="Arial" w:cs="Arial"/>
                <w:sz w:val="20"/>
                <w:szCs w:val="20"/>
              </w:rPr>
              <w:t>SADC</w:t>
            </w:r>
          </w:p>
        </w:tc>
        <w:tc>
          <w:tcPr>
            <w:tcW w:w="7320" w:type="dxa"/>
          </w:tcPr>
          <w:p w14:paraId="7E326B2F" w14:textId="0DDEECF2" w:rsidR="000C3AE4" w:rsidRPr="004B2089" w:rsidRDefault="000C3AE4" w:rsidP="000C3AE4">
            <w:pPr>
              <w:rPr>
                <w:rFonts w:ascii="Arial" w:hAnsi="Arial" w:cs="Arial"/>
                <w:sz w:val="20"/>
                <w:szCs w:val="20"/>
              </w:rPr>
            </w:pPr>
            <w:r w:rsidRPr="004B2089">
              <w:rPr>
                <w:rFonts w:ascii="Arial" w:hAnsi="Arial" w:cs="Arial"/>
                <w:sz w:val="20"/>
                <w:szCs w:val="20"/>
              </w:rPr>
              <w:t>Southern African Development Community</w:t>
            </w:r>
          </w:p>
        </w:tc>
      </w:tr>
      <w:tr w:rsidR="00D21B0C" w:rsidRPr="004B2089" w14:paraId="7B7D9D29" w14:textId="77777777">
        <w:tc>
          <w:tcPr>
            <w:tcW w:w="1696" w:type="dxa"/>
          </w:tcPr>
          <w:p w14:paraId="000000A3" w14:textId="77777777" w:rsidR="00D21B0C" w:rsidRPr="004B2089" w:rsidRDefault="00232A54" w:rsidP="00616F47">
            <w:pPr>
              <w:rPr>
                <w:rFonts w:ascii="Arial" w:hAnsi="Arial" w:cs="Arial"/>
                <w:sz w:val="20"/>
                <w:szCs w:val="20"/>
              </w:rPr>
            </w:pPr>
            <w:r w:rsidRPr="004B2089">
              <w:rPr>
                <w:rFonts w:ascii="Arial" w:hAnsi="Arial" w:cs="Arial"/>
                <w:sz w:val="20"/>
                <w:szCs w:val="20"/>
              </w:rPr>
              <w:t>SDGs</w:t>
            </w:r>
          </w:p>
        </w:tc>
        <w:tc>
          <w:tcPr>
            <w:tcW w:w="7320" w:type="dxa"/>
          </w:tcPr>
          <w:p w14:paraId="000000A4" w14:textId="77777777" w:rsidR="00D21B0C" w:rsidRPr="004B2089" w:rsidRDefault="00232A54" w:rsidP="00616F47">
            <w:pPr>
              <w:rPr>
                <w:rFonts w:ascii="Arial" w:hAnsi="Arial" w:cs="Arial"/>
                <w:sz w:val="20"/>
                <w:szCs w:val="20"/>
              </w:rPr>
            </w:pPr>
            <w:r w:rsidRPr="004B2089">
              <w:rPr>
                <w:rFonts w:ascii="Arial" w:hAnsi="Arial" w:cs="Arial"/>
                <w:sz w:val="20"/>
                <w:szCs w:val="20"/>
              </w:rPr>
              <w:t xml:space="preserve">Sustainable Development Goals </w:t>
            </w:r>
          </w:p>
        </w:tc>
      </w:tr>
      <w:tr w:rsidR="00BE0D15" w:rsidRPr="004B2089" w14:paraId="0ED04C63" w14:textId="77777777">
        <w:tc>
          <w:tcPr>
            <w:tcW w:w="1696" w:type="dxa"/>
          </w:tcPr>
          <w:p w14:paraId="14588682" w14:textId="0E9108B8" w:rsidR="00BE0D15" w:rsidRPr="004B2089" w:rsidRDefault="00BE0D15" w:rsidP="00616F47">
            <w:pPr>
              <w:rPr>
                <w:rFonts w:ascii="Arial" w:hAnsi="Arial" w:cs="Arial"/>
                <w:sz w:val="20"/>
                <w:szCs w:val="20"/>
              </w:rPr>
            </w:pPr>
            <w:r w:rsidRPr="004B2089">
              <w:rPr>
                <w:rFonts w:ascii="Arial" w:hAnsi="Arial" w:cs="Arial"/>
                <w:sz w:val="20"/>
                <w:szCs w:val="20"/>
              </w:rPr>
              <w:t>SDFN</w:t>
            </w:r>
          </w:p>
        </w:tc>
        <w:tc>
          <w:tcPr>
            <w:tcW w:w="7320" w:type="dxa"/>
          </w:tcPr>
          <w:p w14:paraId="232CF56E" w14:textId="53E4E0CD" w:rsidR="00BE0D15" w:rsidRPr="004B2089" w:rsidRDefault="00BE0D15" w:rsidP="00616F47">
            <w:pPr>
              <w:rPr>
                <w:rFonts w:ascii="Arial" w:hAnsi="Arial" w:cs="Arial"/>
                <w:sz w:val="20"/>
                <w:szCs w:val="20"/>
              </w:rPr>
            </w:pPr>
            <w:r w:rsidRPr="004B2089">
              <w:rPr>
                <w:rFonts w:ascii="Arial" w:hAnsi="Arial" w:cs="Arial"/>
                <w:sz w:val="20"/>
                <w:szCs w:val="20"/>
              </w:rPr>
              <w:t>Shack Dwellers Federation of Namibia</w:t>
            </w:r>
          </w:p>
        </w:tc>
      </w:tr>
      <w:tr w:rsidR="00D73B92" w:rsidRPr="004B2089" w14:paraId="7FAE821F" w14:textId="77777777">
        <w:tc>
          <w:tcPr>
            <w:tcW w:w="1696" w:type="dxa"/>
          </w:tcPr>
          <w:p w14:paraId="08FF9416" w14:textId="065A24F5" w:rsidR="00D73B92" w:rsidRPr="004B2089" w:rsidRDefault="00D73B92" w:rsidP="00616F47">
            <w:pPr>
              <w:rPr>
                <w:rFonts w:ascii="Arial" w:hAnsi="Arial" w:cs="Arial"/>
                <w:sz w:val="20"/>
                <w:szCs w:val="20"/>
              </w:rPr>
            </w:pPr>
            <w:r w:rsidRPr="004B2089">
              <w:rPr>
                <w:rFonts w:ascii="Arial" w:hAnsi="Arial" w:cs="Arial"/>
                <w:sz w:val="20"/>
                <w:szCs w:val="20"/>
              </w:rPr>
              <w:t>SOP</w:t>
            </w:r>
          </w:p>
        </w:tc>
        <w:tc>
          <w:tcPr>
            <w:tcW w:w="7320" w:type="dxa"/>
          </w:tcPr>
          <w:p w14:paraId="4FE0D740" w14:textId="0C7DEFA4" w:rsidR="00D73B92" w:rsidRPr="004B2089" w:rsidRDefault="00D73B92" w:rsidP="00616F47">
            <w:pPr>
              <w:rPr>
                <w:rFonts w:ascii="Arial" w:hAnsi="Arial" w:cs="Arial"/>
                <w:sz w:val="20"/>
                <w:szCs w:val="20"/>
              </w:rPr>
            </w:pPr>
            <w:r w:rsidRPr="004B2089">
              <w:rPr>
                <w:rFonts w:ascii="Arial" w:hAnsi="Arial" w:cs="Arial"/>
                <w:sz w:val="20"/>
                <w:szCs w:val="20"/>
              </w:rPr>
              <w:t xml:space="preserve">Standard </w:t>
            </w:r>
            <w:r w:rsidR="009D1C12" w:rsidRPr="004B2089">
              <w:rPr>
                <w:rFonts w:ascii="Arial" w:hAnsi="Arial" w:cs="Arial"/>
                <w:sz w:val="20"/>
                <w:szCs w:val="20"/>
              </w:rPr>
              <w:t>O</w:t>
            </w:r>
            <w:r w:rsidRPr="004B2089">
              <w:rPr>
                <w:rFonts w:ascii="Arial" w:hAnsi="Arial" w:cs="Arial"/>
                <w:sz w:val="20"/>
                <w:szCs w:val="20"/>
              </w:rPr>
              <w:t xml:space="preserve">perating </w:t>
            </w:r>
            <w:r w:rsidR="009D1C12" w:rsidRPr="004B2089">
              <w:rPr>
                <w:rFonts w:ascii="Arial" w:hAnsi="Arial" w:cs="Arial"/>
                <w:sz w:val="20"/>
                <w:szCs w:val="20"/>
              </w:rPr>
              <w:t>P</w:t>
            </w:r>
            <w:r w:rsidRPr="004B2089">
              <w:rPr>
                <w:rFonts w:ascii="Arial" w:hAnsi="Arial" w:cs="Arial"/>
                <w:sz w:val="20"/>
                <w:szCs w:val="20"/>
              </w:rPr>
              <w:t>rocedures</w:t>
            </w:r>
          </w:p>
        </w:tc>
      </w:tr>
      <w:tr w:rsidR="00E17D97" w:rsidRPr="004B2089" w14:paraId="1894FA40" w14:textId="77777777">
        <w:tc>
          <w:tcPr>
            <w:tcW w:w="1696" w:type="dxa"/>
          </w:tcPr>
          <w:p w14:paraId="0833260A" w14:textId="7ADC6635" w:rsidR="00E17D97" w:rsidRPr="004B2089" w:rsidRDefault="00E17D97" w:rsidP="00616F47">
            <w:pPr>
              <w:rPr>
                <w:rFonts w:ascii="Arial" w:hAnsi="Arial" w:cs="Arial"/>
                <w:sz w:val="20"/>
                <w:szCs w:val="20"/>
              </w:rPr>
            </w:pPr>
            <w:r w:rsidRPr="004B2089">
              <w:rPr>
                <w:rFonts w:ascii="Arial" w:hAnsi="Arial" w:cs="Arial"/>
                <w:sz w:val="20"/>
                <w:szCs w:val="20"/>
              </w:rPr>
              <w:t>TU</w:t>
            </w:r>
          </w:p>
        </w:tc>
        <w:tc>
          <w:tcPr>
            <w:tcW w:w="7320" w:type="dxa"/>
          </w:tcPr>
          <w:p w14:paraId="2D4704EE" w14:textId="319F5270" w:rsidR="00E17D97" w:rsidRPr="004B2089" w:rsidRDefault="00E17D97" w:rsidP="00616F47">
            <w:pPr>
              <w:rPr>
                <w:rFonts w:ascii="Arial" w:hAnsi="Arial" w:cs="Arial"/>
                <w:sz w:val="20"/>
                <w:szCs w:val="20"/>
              </w:rPr>
            </w:pPr>
            <w:r w:rsidRPr="004B2089">
              <w:rPr>
                <w:rFonts w:ascii="Arial" w:hAnsi="Arial" w:cs="Arial"/>
                <w:sz w:val="20"/>
                <w:szCs w:val="20"/>
              </w:rPr>
              <w:t>Trade Union</w:t>
            </w:r>
          </w:p>
        </w:tc>
      </w:tr>
      <w:tr w:rsidR="004D3F40" w:rsidRPr="004B2089" w14:paraId="7927CDB8" w14:textId="77777777">
        <w:tc>
          <w:tcPr>
            <w:tcW w:w="1696" w:type="dxa"/>
          </w:tcPr>
          <w:p w14:paraId="1156D622" w14:textId="65D5695F" w:rsidR="004D3F40" w:rsidRPr="004B2089" w:rsidRDefault="004D3F40" w:rsidP="00616F47">
            <w:pPr>
              <w:rPr>
                <w:rFonts w:ascii="Arial" w:hAnsi="Arial" w:cs="Arial"/>
                <w:sz w:val="20"/>
                <w:szCs w:val="20"/>
              </w:rPr>
            </w:pPr>
            <w:r w:rsidRPr="004B2089">
              <w:rPr>
                <w:rFonts w:ascii="Arial" w:hAnsi="Arial" w:cs="Arial"/>
                <w:sz w:val="20"/>
                <w:szCs w:val="20"/>
              </w:rPr>
              <w:t>TUCSIN</w:t>
            </w:r>
          </w:p>
        </w:tc>
        <w:tc>
          <w:tcPr>
            <w:tcW w:w="7320" w:type="dxa"/>
          </w:tcPr>
          <w:p w14:paraId="4B6191EB" w14:textId="139DACEF" w:rsidR="004D3F40" w:rsidRPr="004B2089" w:rsidRDefault="004D3F40" w:rsidP="00616F47">
            <w:pPr>
              <w:rPr>
                <w:rFonts w:ascii="Arial" w:hAnsi="Arial" w:cs="Arial"/>
                <w:sz w:val="20"/>
                <w:szCs w:val="20"/>
              </w:rPr>
            </w:pPr>
            <w:r w:rsidRPr="004B2089">
              <w:rPr>
                <w:rFonts w:ascii="Arial" w:hAnsi="Arial" w:cs="Arial"/>
                <w:sz w:val="20"/>
                <w:szCs w:val="20"/>
              </w:rPr>
              <w:t>The University Centre for Studies in Namibia</w:t>
            </w:r>
          </w:p>
        </w:tc>
      </w:tr>
      <w:tr w:rsidR="00D21B0C" w:rsidRPr="004B2089" w14:paraId="1D0333CB" w14:textId="77777777">
        <w:tc>
          <w:tcPr>
            <w:tcW w:w="1696" w:type="dxa"/>
          </w:tcPr>
          <w:p w14:paraId="000000A5" w14:textId="77777777" w:rsidR="00D21B0C" w:rsidRPr="004B2089" w:rsidRDefault="00232A54" w:rsidP="00616F47">
            <w:pPr>
              <w:rPr>
                <w:rFonts w:ascii="Arial" w:hAnsi="Arial" w:cs="Arial"/>
                <w:sz w:val="20"/>
                <w:szCs w:val="20"/>
              </w:rPr>
            </w:pPr>
            <w:r w:rsidRPr="004B2089">
              <w:rPr>
                <w:rFonts w:ascii="Arial" w:hAnsi="Arial" w:cs="Arial"/>
                <w:sz w:val="20"/>
                <w:szCs w:val="20"/>
              </w:rPr>
              <w:t>TWG</w:t>
            </w:r>
          </w:p>
        </w:tc>
        <w:tc>
          <w:tcPr>
            <w:tcW w:w="7320" w:type="dxa"/>
          </w:tcPr>
          <w:p w14:paraId="000000A6" w14:textId="77777777" w:rsidR="00D21B0C" w:rsidRPr="004B2089" w:rsidRDefault="00232A54" w:rsidP="00616F47">
            <w:pPr>
              <w:rPr>
                <w:rFonts w:ascii="Arial" w:hAnsi="Arial" w:cs="Arial"/>
                <w:sz w:val="20"/>
                <w:szCs w:val="20"/>
              </w:rPr>
            </w:pPr>
            <w:r w:rsidRPr="004B2089">
              <w:rPr>
                <w:rFonts w:ascii="Arial" w:hAnsi="Arial" w:cs="Arial"/>
                <w:sz w:val="20"/>
                <w:szCs w:val="20"/>
              </w:rPr>
              <w:t>Technical Working Group</w:t>
            </w:r>
          </w:p>
        </w:tc>
      </w:tr>
      <w:tr w:rsidR="000C3AE4" w:rsidRPr="004B2089" w14:paraId="7481473F" w14:textId="77777777">
        <w:tc>
          <w:tcPr>
            <w:tcW w:w="1696" w:type="dxa"/>
          </w:tcPr>
          <w:p w14:paraId="0E504376" w14:textId="043560FC" w:rsidR="000C3AE4" w:rsidRPr="004B2089" w:rsidRDefault="000C3AE4" w:rsidP="000C3AE4">
            <w:pPr>
              <w:rPr>
                <w:rFonts w:ascii="Arial" w:hAnsi="Arial" w:cs="Arial"/>
                <w:sz w:val="20"/>
                <w:szCs w:val="20"/>
              </w:rPr>
            </w:pPr>
            <w:r w:rsidRPr="004B2089">
              <w:rPr>
                <w:rFonts w:ascii="Arial" w:hAnsi="Arial" w:cs="Arial"/>
                <w:sz w:val="20"/>
                <w:szCs w:val="20"/>
              </w:rPr>
              <w:t>UDHR</w:t>
            </w:r>
            <w:r w:rsidRPr="004B2089">
              <w:rPr>
                <w:rFonts w:ascii="Arial" w:hAnsi="Arial" w:cs="Arial"/>
                <w:sz w:val="20"/>
                <w:szCs w:val="20"/>
              </w:rPr>
              <w:tab/>
            </w:r>
          </w:p>
        </w:tc>
        <w:tc>
          <w:tcPr>
            <w:tcW w:w="7320" w:type="dxa"/>
          </w:tcPr>
          <w:p w14:paraId="3838C243" w14:textId="0ED6512E" w:rsidR="000C3AE4" w:rsidRPr="004B2089" w:rsidRDefault="000C3AE4" w:rsidP="00616F47">
            <w:pPr>
              <w:rPr>
                <w:rFonts w:ascii="Arial" w:hAnsi="Arial" w:cs="Arial"/>
                <w:sz w:val="20"/>
                <w:szCs w:val="20"/>
              </w:rPr>
            </w:pPr>
            <w:r w:rsidRPr="004B2089">
              <w:rPr>
                <w:rFonts w:ascii="Arial" w:hAnsi="Arial" w:cs="Arial"/>
                <w:sz w:val="20"/>
                <w:szCs w:val="20"/>
              </w:rPr>
              <w:t>Universal Declaration of Human Rights</w:t>
            </w:r>
          </w:p>
        </w:tc>
      </w:tr>
      <w:tr w:rsidR="000C3AE4" w:rsidRPr="004B2089" w14:paraId="36E2AF31" w14:textId="77777777">
        <w:tc>
          <w:tcPr>
            <w:tcW w:w="1696" w:type="dxa"/>
          </w:tcPr>
          <w:p w14:paraId="61438BC5" w14:textId="73F5D4C8" w:rsidR="000C3AE4" w:rsidRPr="004B2089" w:rsidRDefault="000C3AE4" w:rsidP="000C3AE4">
            <w:pPr>
              <w:rPr>
                <w:rFonts w:ascii="Arial" w:hAnsi="Arial" w:cs="Arial"/>
                <w:sz w:val="20"/>
                <w:szCs w:val="20"/>
              </w:rPr>
            </w:pPr>
            <w:r w:rsidRPr="004B2089">
              <w:rPr>
                <w:rFonts w:ascii="Arial" w:hAnsi="Arial" w:cs="Arial"/>
                <w:sz w:val="20"/>
                <w:szCs w:val="20"/>
              </w:rPr>
              <w:t xml:space="preserve">UN </w:t>
            </w:r>
          </w:p>
        </w:tc>
        <w:tc>
          <w:tcPr>
            <w:tcW w:w="7320" w:type="dxa"/>
          </w:tcPr>
          <w:p w14:paraId="7755EFF0" w14:textId="38F10327" w:rsidR="000C3AE4" w:rsidRPr="004B2089" w:rsidRDefault="000C3AE4" w:rsidP="000C3AE4">
            <w:pPr>
              <w:rPr>
                <w:rFonts w:ascii="Arial" w:hAnsi="Arial" w:cs="Arial"/>
                <w:color w:val="000000"/>
                <w:sz w:val="20"/>
                <w:szCs w:val="20"/>
              </w:rPr>
            </w:pPr>
            <w:r w:rsidRPr="004B2089">
              <w:rPr>
                <w:rFonts w:ascii="Arial" w:hAnsi="Arial" w:cs="Arial"/>
                <w:sz w:val="20"/>
                <w:szCs w:val="20"/>
              </w:rPr>
              <w:t xml:space="preserve">United Nations </w:t>
            </w:r>
          </w:p>
        </w:tc>
      </w:tr>
      <w:tr w:rsidR="000C3AE4" w:rsidRPr="004B2089" w14:paraId="4222B268" w14:textId="77777777">
        <w:tc>
          <w:tcPr>
            <w:tcW w:w="1696" w:type="dxa"/>
          </w:tcPr>
          <w:p w14:paraId="000000AF" w14:textId="3B1A3BC2" w:rsidR="000C3AE4" w:rsidRPr="004B2089" w:rsidRDefault="000C3AE4" w:rsidP="000C3AE4">
            <w:pPr>
              <w:rPr>
                <w:rFonts w:ascii="Arial" w:hAnsi="Arial" w:cs="Arial"/>
                <w:sz w:val="20"/>
                <w:szCs w:val="20"/>
              </w:rPr>
            </w:pPr>
            <w:r w:rsidRPr="004B2089">
              <w:rPr>
                <w:rFonts w:ascii="Arial" w:hAnsi="Arial" w:cs="Arial"/>
                <w:sz w:val="20"/>
                <w:szCs w:val="20"/>
              </w:rPr>
              <w:t>UNDP</w:t>
            </w:r>
          </w:p>
        </w:tc>
        <w:tc>
          <w:tcPr>
            <w:tcW w:w="7320" w:type="dxa"/>
          </w:tcPr>
          <w:p w14:paraId="000000B0" w14:textId="78734476" w:rsidR="000C3AE4" w:rsidRPr="004B2089" w:rsidRDefault="000C3AE4" w:rsidP="000C3AE4">
            <w:pPr>
              <w:rPr>
                <w:rFonts w:ascii="Arial" w:hAnsi="Arial" w:cs="Arial"/>
                <w:sz w:val="20"/>
                <w:szCs w:val="20"/>
              </w:rPr>
            </w:pPr>
            <w:r w:rsidRPr="004B2089">
              <w:rPr>
                <w:rFonts w:ascii="Arial" w:hAnsi="Arial" w:cs="Arial"/>
                <w:sz w:val="20"/>
                <w:szCs w:val="20"/>
              </w:rPr>
              <w:t xml:space="preserve">United Nations Development Programme </w:t>
            </w:r>
          </w:p>
        </w:tc>
      </w:tr>
      <w:tr w:rsidR="000C3AE4" w:rsidRPr="004B2089" w14:paraId="48232755" w14:textId="77777777">
        <w:tc>
          <w:tcPr>
            <w:tcW w:w="1696" w:type="dxa"/>
          </w:tcPr>
          <w:p w14:paraId="000000B1" w14:textId="79164B8A" w:rsidR="000C3AE4" w:rsidRPr="004B2089" w:rsidRDefault="000C3AE4" w:rsidP="000C3AE4">
            <w:pPr>
              <w:rPr>
                <w:rFonts w:ascii="Arial" w:hAnsi="Arial" w:cs="Arial"/>
                <w:sz w:val="20"/>
                <w:szCs w:val="20"/>
              </w:rPr>
            </w:pPr>
            <w:r w:rsidRPr="004B2089">
              <w:rPr>
                <w:rFonts w:ascii="Arial" w:hAnsi="Arial" w:cs="Arial"/>
                <w:sz w:val="20"/>
                <w:szCs w:val="20"/>
              </w:rPr>
              <w:t>UN-VNR</w:t>
            </w:r>
          </w:p>
        </w:tc>
        <w:tc>
          <w:tcPr>
            <w:tcW w:w="7320" w:type="dxa"/>
          </w:tcPr>
          <w:p w14:paraId="000000B2" w14:textId="675CE3E4" w:rsidR="000C3AE4" w:rsidRPr="004B2089" w:rsidRDefault="000C3AE4" w:rsidP="000C3AE4">
            <w:pPr>
              <w:rPr>
                <w:rFonts w:ascii="Arial" w:hAnsi="Arial" w:cs="Arial"/>
                <w:sz w:val="20"/>
                <w:szCs w:val="20"/>
              </w:rPr>
            </w:pPr>
            <w:r w:rsidRPr="004B2089">
              <w:rPr>
                <w:rFonts w:ascii="Arial" w:hAnsi="Arial" w:cs="Arial"/>
                <w:sz w:val="20"/>
                <w:szCs w:val="20"/>
              </w:rPr>
              <w:t xml:space="preserve">United Nations’ Voluntary National Review </w:t>
            </w:r>
          </w:p>
        </w:tc>
      </w:tr>
      <w:tr w:rsidR="000C3AE4" w:rsidRPr="004B2089" w14:paraId="576EBEC7" w14:textId="77777777" w:rsidTr="006D413C">
        <w:tc>
          <w:tcPr>
            <w:tcW w:w="1696" w:type="dxa"/>
          </w:tcPr>
          <w:p w14:paraId="6901FE9F" w14:textId="4E99C517" w:rsidR="000C3AE4" w:rsidRPr="004B2089" w:rsidRDefault="000C3AE4" w:rsidP="000C3AE4">
            <w:pPr>
              <w:rPr>
                <w:rFonts w:ascii="Arial" w:hAnsi="Arial" w:cs="Arial"/>
                <w:sz w:val="20"/>
                <w:szCs w:val="20"/>
              </w:rPr>
            </w:pPr>
            <w:r w:rsidRPr="004B2089">
              <w:rPr>
                <w:rFonts w:ascii="Arial" w:hAnsi="Arial" w:cs="Arial"/>
                <w:sz w:val="20"/>
                <w:szCs w:val="20"/>
              </w:rPr>
              <w:t>VO</w:t>
            </w:r>
          </w:p>
        </w:tc>
        <w:tc>
          <w:tcPr>
            <w:tcW w:w="7320" w:type="dxa"/>
          </w:tcPr>
          <w:p w14:paraId="0C91FB9F" w14:textId="7C2AD34D" w:rsidR="000C3AE4" w:rsidRPr="004B2089" w:rsidRDefault="000C3AE4" w:rsidP="000C3AE4">
            <w:pPr>
              <w:rPr>
                <w:rFonts w:ascii="Arial" w:hAnsi="Arial" w:cs="Arial"/>
                <w:sz w:val="20"/>
                <w:szCs w:val="20"/>
              </w:rPr>
            </w:pPr>
            <w:r w:rsidRPr="004B2089">
              <w:rPr>
                <w:rFonts w:ascii="Arial" w:hAnsi="Arial" w:cs="Arial"/>
                <w:sz w:val="20"/>
                <w:szCs w:val="20"/>
              </w:rPr>
              <w:t>Voluntary Organisations</w:t>
            </w:r>
          </w:p>
        </w:tc>
      </w:tr>
      <w:tr w:rsidR="004D3F40" w:rsidRPr="004B2089" w14:paraId="0C68B6A2" w14:textId="77777777" w:rsidTr="006D413C">
        <w:tc>
          <w:tcPr>
            <w:tcW w:w="1696" w:type="dxa"/>
          </w:tcPr>
          <w:p w14:paraId="308A38A8" w14:textId="45469205" w:rsidR="004D3F40" w:rsidRPr="004B2089" w:rsidRDefault="004D3F40" w:rsidP="000C3AE4">
            <w:pPr>
              <w:rPr>
                <w:rFonts w:ascii="Arial" w:hAnsi="Arial" w:cs="Arial"/>
                <w:sz w:val="20"/>
                <w:szCs w:val="20"/>
              </w:rPr>
            </w:pPr>
            <w:r w:rsidRPr="004B2089">
              <w:rPr>
                <w:rFonts w:ascii="Arial" w:hAnsi="Arial" w:cs="Arial"/>
                <w:sz w:val="20"/>
                <w:szCs w:val="20"/>
              </w:rPr>
              <w:t>WAD</w:t>
            </w:r>
          </w:p>
        </w:tc>
        <w:tc>
          <w:tcPr>
            <w:tcW w:w="7320" w:type="dxa"/>
          </w:tcPr>
          <w:p w14:paraId="41AC5C96" w14:textId="62F1A718" w:rsidR="004D3F40" w:rsidRPr="004B2089" w:rsidRDefault="004D3F40" w:rsidP="000C3AE4">
            <w:pPr>
              <w:rPr>
                <w:rFonts w:ascii="Arial" w:hAnsi="Arial" w:cs="Arial"/>
                <w:sz w:val="20"/>
                <w:szCs w:val="20"/>
              </w:rPr>
            </w:pPr>
            <w:r w:rsidRPr="004B2089">
              <w:rPr>
                <w:rFonts w:ascii="Arial" w:hAnsi="Arial" w:cs="Arial"/>
                <w:sz w:val="20"/>
                <w:szCs w:val="20"/>
              </w:rPr>
              <w:t>Women’s Action for Development</w:t>
            </w:r>
          </w:p>
        </w:tc>
      </w:tr>
    </w:tbl>
    <w:p w14:paraId="21A8337A" w14:textId="7C06B9F7" w:rsidR="004631DE" w:rsidRPr="004B2089" w:rsidRDefault="004631DE" w:rsidP="004D3F40"/>
    <w:p w14:paraId="0D330662" w14:textId="308CB965" w:rsidR="004631DE" w:rsidRPr="004B2089" w:rsidRDefault="004631DE" w:rsidP="00111BD9">
      <w:r w:rsidRPr="004B2089">
        <w:br w:type="page"/>
      </w:r>
    </w:p>
    <w:p w14:paraId="000000B4" w14:textId="5F4A6257" w:rsidR="00D21B0C" w:rsidRPr="004B2089" w:rsidRDefault="00232A54" w:rsidP="00E02431">
      <w:pPr>
        <w:pStyle w:val="Heading1"/>
        <w:numPr>
          <w:ilvl w:val="0"/>
          <w:numId w:val="3"/>
        </w:numPr>
        <w:rPr>
          <w:lang w:val="en-GB"/>
        </w:rPr>
      </w:pPr>
      <w:bookmarkStart w:id="4" w:name="_Toc167090842"/>
      <w:r w:rsidRPr="004B2089">
        <w:rPr>
          <w:lang w:val="en-GB"/>
        </w:rPr>
        <w:lastRenderedPageBreak/>
        <w:t>Glossary of Concepts, Terms, and Jargons</w:t>
      </w:r>
      <w:bookmarkEnd w:id="4"/>
      <w:r w:rsidRPr="004B2089">
        <w:rPr>
          <w:lang w:val="en-GB"/>
        </w:rPr>
        <w:t xml:space="preserve"> </w:t>
      </w:r>
    </w:p>
    <w:p w14:paraId="000000B5" w14:textId="77777777" w:rsidR="00D21B0C" w:rsidRPr="004B2089" w:rsidRDefault="00D21B0C">
      <w:pPr>
        <w:pBdr>
          <w:top w:val="nil"/>
          <w:left w:val="nil"/>
          <w:bottom w:val="nil"/>
          <w:right w:val="nil"/>
          <w:between w:val="nil"/>
        </w:pBdr>
        <w:spacing w:after="0" w:line="240" w:lineRule="auto"/>
        <w:rPr>
          <w:color w:val="000000"/>
        </w:rPr>
      </w:pPr>
    </w:p>
    <w:p w14:paraId="5CA6EFC2" w14:textId="27CA0857" w:rsidR="001D0677" w:rsidRPr="004B2089" w:rsidRDefault="001D0677" w:rsidP="001D0677">
      <w:pPr>
        <w:jc w:val="both"/>
        <w:rPr>
          <w:rFonts w:ascii="Arial" w:hAnsi="Arial" w:cs="Arial"/>
          <w:sz w:val="20"/>
          <w:szCs w:val="20"/>
        </w:rPr>
      </w:pPr>
      <w:r w:rsidRPr="004B2089">
        <w:rPr>
          <w:rFonts w:ascii="Arial" w:hAnsi="Arial" w:cs="Arial"/>
          <w:b/>
          <w:bCs/>
          <w:sz w:val="20"/>
          <w:szCs w:val="20"/>
        </w:rPr>
        <w:t>Charitable organisations</w:t>
      </w:r>
      <w:r w:rsidR="009C31D6" w:rsidRPr="004B2089">
        <w:rPr>
          <w:rFonts w:ascii="Arial" w:hAnsi="Arial" w:cs="Arial"/>
          <w:b/>
          <w:bCs/>
          <w:sz w:val="20"/>
          <w:szCs w:val="20"/>
        </w:rPr>
        <w:t>:</w:t>
      </w:r>
      <w:r w:rsidRPr="004B2089">
        <w:rPr>
          <w:rFonts w:ascii="Arial" w:hAnsi="Arial" w:cs="Arial"/>
          <w:sz w:val="20"/>
          <w:szCs w:val="20"/>
        </w:rPr>
        <w:t xml:space="preserve"> Charitable organisations are civil society organisations that provide funds or services to help people with some kind of need, such as addressing poverty, hunger, educational needs, lack of adequate housing or social welfare issues. </w:t>
      </w:r>
    </w:p>
    <w:p w14:paraId="1386E600" w14:textId="6EE36B96" w:rsidR="001D0677" w:rsidRPr="004B2089" w:rsidRDefault="001D0677" w:rsidP="001D0677">
      <w:pPr>
        <w:jc w:val="both"/>
        <w:rPr>
          <w:rFonts w:ascii="Arial" w:eastAsia="Arial" w:hAnsi="Arial" w:cs="Arial"/>
          <w:color w:val="000000"/>
          <w:sz w:val="20"/>
          <w:szCs w:val="20"/>
        </w:rPr>
      </w:pPr>
      <w:r w:rsidRPr="004B2089">
        <w:rPr>
          <w:rFonts w:ascii="Arial" w:eastAsia="Arial" w:hAnsi="Arial" w:cs="Arial"/>
          <w:b/>
          <w:color w:val="000000"/>
          <w:sz w:val="20"/>
          <w:szCs w:val="20"/>
        </w:rPr>
        <w:t>Civic Engagement</w:t>
      </w:r>
      <w:r w:rsidRPr="004B2089">
        <w:rPr>
          <w:rFonts w:ascii="Arial" w:eastAsia="Arial" w:hAnsi="Arial" w:cs="Arial"/>
          <w:color w:val="000000"/>
          <w:sz w:val="20"/>
          <w:szCs w:val="20"/>
        </w:rPr>
        <w:t xml:space="preserve">: Active participation and involvement of citizens in public affairs, community activities, and decision-making processes. Civic engagement encompasses activities such as voting, advocacy, volunteering, and community </w:t>
      </w:r>
      <w:r w:rsidR="00BE75CE">
        <w:rPr>
          <w:rFonts w:ascii="Arial" w:eastAsia="Arial" w:hAnsi="Arial" w:cs="Arial"/>
          <w:color w:val="000000"/>
          <w:sz w:val="20"/>
          <w:szCs w:val="20"/>
        </w:rPr>
        <w:t>organising</w:t>
      </w:r>
      <w:r w:rsidRPr="004B2089">
        <w:rPr>
          <w:rFonts w:ascii="Arial" w:eastAsia="Arial" w:hAnsi="Arial" w:cs="Arial"/>
          <w:color w:val="000000"/>
          <w:sz w:val="20"/>
          <w:szCs w:val="20"/>
        </w:rPr>
        <w:t xml:space="preserve"> to promote social change and public welfare.</w:t>
      </w:r>
    </w:p>
    <w:p w14:paraId="7B9E967B" w14:textId="2A7239DA" w:rsidR="001D0677" w:rsidRPr="004B2089" w:rsidRDefault="001D0677" w:rsidP="001D0677">
      <w:pPr>
        <w:jc w:val="both"/>
        <w:rPr>
          <w:rFonts w:ascii="Arial" w:eastAsia="Arial" w:hAnsi="Arial" w:cs="Arial"/>
          <w:color w:val="000000"/>
          <w:sz w:val="20"/>
          <w:szCs w:val="20"/>
        </w:rPr>
      </w:pPr>
      <w:r w:rsidRPr="004B2089">
        <w:rPr>
          <w:rFonts w:ascii="Arial" w:eastAsia="Arial" w:hAnsi="Arial" w:cs="Arial"/>
          <w:b/>
          <w:color w:val="000000"/>
          <w:sz w:val="20"/>
          <w:szCs w:val="20"/>
        </w:rPr>
        <w:t>Civil Society Organisation (CSO)</w:t>
      </w:r>
      <w:r w:rsidRPr="004B2089">
        <w:rPr>
          <w:rFonts w:ascii="Arial" w:eastAsia="Arial" w:hAnsi="Arial" w:cs="Arial"/>
          <w:color w:val="000000"/>
          <w:sz w:val="20"/>
          <w:szCs w:val="20"/>
        </w:rPr>
        <w:t xml:space="preserve">: A non-governmental, non-profit </w:t>
      </w:r>
      <w:r w:rsidR="00337399" w:rsidRPr="004B2089">
        <w:rPr>
          <w:rFonts w:ascii="Arial" w:eastAsia="Arial" w:hAnsi="Arial" w:cs="Arial"/>
          <w:color w:val="000000"/>
          <w:sz w:val="20"/>
          <w:szCs w:val="20"/>
        </w:rPr>
        <w:t>organisation</w:t>
      </w:r>
      <w:r w:rsidRPr="004B2089">
        <w:rPr>
          <w:rFonts w:ascii="Arial" w:eastAsia="Arial" w:hAnsi="Arial" w:cs="Arial"/>
          <w:color w:val="000000"/>
          <w:sz w:val="20"/>
          <w:szCs w:val="20"/>
        </w:rPr>
        <w:t xml:space="preserve"> that operates independently of the government and the private sector. CSOs advocate for social change, provide services, and engage in civic activities to promote human rights, democracy, and sustainable development.</w:t>
      </w:r>
    </w:p>
    <w:p w14:paraId="000000B6" w14:textId="728AC869"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Community Based Organisation (CBO)</w:t>
      </w:r>
      <w:r w:rsidRPr="004B2089">
        <w:rPr>
          <w:rFonts w:ascii="Arial" w:eastAsia="Arial" w:hAnsi="Arial" w:cs="Arial"/>
          <w:color w:val="000000"/>
          <w:sz w:val="20"/>
          <w:szCs w:val="20"/>
        </w:rPr>
        <w:t xml:space="preserve">: A grassroots </w:t>
      </w:r>
      <w:r w:rsidR="00337399" w:rsidRPr="004B2089">
        <w:rPr>
          <w:rFonts w:ascii="Arial" w:eastAsia="Arial" w:hAnsi="Arial" w:cs="Arial"/>
          <w:color w:val="000000"/>
          <w:sz w:val="20"/>
          <w:szCs w:val="20"/>
        </w:rPr>
        <w:t>organisation</w:t>
      </w:r>
      <w:r w:rsidRPr="004B2089">
        <w:rPr>
          <w:rFonts w:ascii="Arial" w:eastAsia="Arial" w:hAnsi="Arial" w:cs="Arial"/>
          <w:color w:val="000000"/>
          <w:sz w:val="20"/>
          <w:szCs w:val="20"/>
        </w:rPr>
        <w:t xml:space="preserve"> formed and operated by members of a specific community to address local needs and concerns. CBOs often focus on community development, social welfare, and advocacy for </w:t>
      </w:r>
      <w:r w:rsidR="003101EF" w:rsidRPr="004B2089">
        <w:rPr>
          <w:rFonts w:ascii="Arial" w:eastAsia="Arial" w:hAnsi="Arial" w:cs="Arial"/>
          <w:color w:val="000000"/>
          <w:sz w:val="20"/>
          <w:szCs w:val="20"/>
        </w:rPr>
        <w:t>marginalised</w:t>
      </w:r>
      <w:r w:rsidRPr="004B2089">
        <w:rPr>
          <w:rFonts w:ascii="Arial" w:eastAsia="Arial" w:hAnsi="Arial" w:cs="Arial"/>
          <w:color w:val="000000"/>
          <w:sz w:val="20"/>
          <w:szCs w:val="20"/>
        </w:rPr>
        <w:t xml:space="preserve"> groups.</w:t>
      </w:r>
    </w:p>
    <w:p w14:paraId="14137049" w14:textId="77F42A89" w:rsidR="001D0677" w:rsidRPr="004B2089" w:rsidRDefault="001D0677">
      <w:pPr>
        <w:jc w:val="both"/>
        <w:rPr>
          <w:rFonts w:ascii="Arial" w:hAnsi="Arial" w:cs="Arial"/>
          <w:sz w:val="20"/>
          <w:szCs w:val="20"/>
        </w:rPr>
      </w:pPr>
      <w:r w:rsidRPr="004B2089">
        <w:rPr>
          <w:rFonts w:ascii="Arial" w:hAnsi="Arial" w:cs="Arial"/>
          <w:b/>
          <w:sz w:val="20"/>
          <w:szCs w:val="20"/>
        </w:rPr>
        <w:t>Conservancies</w:t>
      </w:r>
      <w:r w:rsidR="00307A25" w:rsidRPr="004B2089">
        <w:rPr>
          <w:rFonts w:ascii="Arial" w:hAnsi="Arial" w:cs="Arial"/>
          <w:b/>
          <w:sz w:val="20"/>
          <w:szCs w:val="20"/>
        </w:rPr>
        <w:t>:</w:t>
      </w:r>
      <w:r w:rsidRPr="004B2089">
        <w:rPr>
          <w:rFonts w:ascii="Arial" w:hAnsi="Arial" w:cs="Arial"/>
          <w:sz w:val="20"/>
          <w:szCs w:val="20"/>
        </w:rPr>
        <w:t xml:space="preserve"> A conservancy is a community-based mechanism that gives residents in communal areas a way to benefit from the </w:t>
      </w:r>
      <w:r w:rsidR="00AE34F1" w:rsidRPr="004B2089">
        <w:rPr>
          <w:rFonts w:ascii="Arial" w:hAnsi="Arial" w:cs="Arial"/>
          <w:sz w:val="20"/>
          <w:szCs w:val="20"/>
        </w:rPr>
        <w:t xml:space="preserve">natural resources </w:t>
      </w:r>
      <w:r w:rsidRPr="004B2089">
        <w:rPr>
          <w:rFonts w:ascii="Arial" w:hAnsi="Arial" w:cs="Arial"/>
          <w:sz w:val="20"/>
          <w:szCs w:val="20"/>
        </w:rPr>
        <w:t>in their area, under the management of a conservancy committee set up according to the rules in the Nature Conservation Ordinance 4 of 1975</w:t>
      </w:r>
      <w:r w:rsidRPr="004B2089">
        <w:rPr>
          <w:rStyle w:val="FootnoteReference"/>
          <w:rFonts w:ascii="Arial" w:hAnsi="Arial" w:cs="Arial"/>
          <w:sz w:val="20"/>
          <w:szCs w:val="20"/>
        </w:rPr>
        <w:footnoteReference w:id="1"/>
      </w:r>
      <w:r w:rsidRPr="004B2089">
        <w:rPr>
          <w:rFonts w:ascii="Arial" w:hAnsi="Arial" w:cs="Arial"/>
          <w:sz w:val="20"/>
          <w:szCs w:val="20"/>
        </w:rPr>
        <w:t>.</w:t>
      </w:r>
    </w:p>
    <w:p w14:paraId="000000B8" w14:textId="4F104F12"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Civic Organisation Scorecard</w:t>
      </w:r>
      <w:r w:rsidRPr="004B2089">
        <w:rPr>
          <w:rFonts w:ascii="Arial" w:eastAsia="Arial" w:hAnsi="Arial" w:cs="Arial"/>
          <w:color w:val="000000"/>
          <w:sz w:val="20"/>
          <w:szCs w:val="20"/>
        </w:rPr>
        <w:t xml:space="preserve">: A tool used to assess the performance, effectiveness, and impact of civic Organisations in achieving their objectives. It typically involves a set of indicators or criteria against which the </w:t>
      </w:r>
      <w:r w:rsidR="00337399" w:rsidRPr="004B2089">
        <w:rPr>
          <w:rFonts w:ascii="Arial" w:eastAsia="Arial" w:hAnsi="Arial" w:cs="Arial"/>
          <w:color w:val="000000"/>
          <w:sz w:val="20"/>
          <w:szCs w:val="20"/>
        </w:rPr>
        <w:t>organisation</w:t>
      </w:r>
      <w:r w:rsidRPr="004B2089">
        <w:rPr>
          <w:rFonts w:ascii="Arial" w:eastAsia="Arial" w:hAnsi="Arial" w:cs="Arial"/>
          <w:color w:val="000000"/>
          <w:sz w:val="20"/>
          <w:szCs w:val="20"/>
        </w:rPr>
        <w:t>'s activities, governance, and outcomes are evaluated.</w:t>
      </w:r>
    </w:p>
    <w:p w14:paraId="7D90A6AB" w14:textId="77777777" w:rsidR="001D39DC" w:rsidRPr="004B2089" w:rsidRDefault="001D39DC" w:rsidP="001D39DC">
      <w:pPr>
        <w:jc w:val="both"/>
        <w:rPr>
          <w:rFonts w:ascii="Arial" w:eastAsia="Arial" w:hAnsi="Arial" w:cs="Arial"/>
          <w:sz w:val="20"/>
          <w:szCs w:val="20"/>
        </w:rPr>
      </w:pPr>
      <w:r w:rsidRPr="004B2089">
        <w:rPr>
          <w:rFonts w:ascii="Arial" w:eastAsia="Arial" w:hAnsi="Arial" w:cs="Arial"/>
          <w:b/>
          <w:color w:val="000000"/>
          <w:sz w:val="20"/>
          <w:szCs w:val="20"/>
        </w:rPr>
        <w:t>E</w:t>
      </w:r>
      <w:r w:rsidRPr="004B2089">
        <w:rPr>
          <w:rFonts w:ascii="Arial" w:eastAsia="Arial" w:hAnsi="Arial" w:cs="Arial"/>
          <w:b/>
          <w:sz w:val="20"/>
          <w:szCs w:val="20"/>
        </w:rPr>
        <w:t>nabling environment</w:t>
      </w:r>
      <w:r w:rsidRPr="004B2089">
        <w:rPr>
          <w:rFonts w:ascii="Arial" w:eastAsia="Arial" w:hAnsi="Arial" w:cs="Arial"/>
          <w:sz w:val="20"/>
          <w:szCs w:val="20"/>
        </w:rPr>
        <w:t xml:space="preserve"> </w:t>
      </w:r>
      <w:r w:rsidRPr="004B2089">
        <w:rPr>
          <w:rFonts w:ascii="Arial" w:eastAsia="Arial" w:hAnsi="Arial" w:cs="Arial"/>
          <w:b/>
          <w:sz w:val="20"/>
          <w:szCs w:val="20"/>
        </w:rPr>
        <w:t>for CSOs</w:t>
      </w:r>
      <w:r w:rsidRPr="004B2089">
        <w:rPr>
          <w:rFonts w:ascii="Arial" w:eastAsia="Arial" w:hAnsi="Arial" w:cs="Arial"/>
          <w:sz w:val="20"/>
          <w:szCs w:val="20"/>
        </w:rPr>
        <w:t>: a range of legal, political, social, and economic factors that facilitate the functioning of CSOs and enable them to fulfil their roles as independent actors in the public sphere.</w:t>
      </w:r>
      <w:r w:rsidRPr="004B2089">
        <w:t xml:space="preserve"> </w:t>
      </w:r>
      <w:r w:rsidRPr="004B2089">
        <w:rPr>
          <w:rFonts w:ascii="Arial" w:eastAsia="Arial" w:hAnsi="Arial" w:cs="Arial"/>
          <w:sz w:val="20"/>
          <w:szCs w:val="20"/>
        </w:rPr>
        <w:t>It is essential for their effective operation, growth, and contribution to societal development.</w:t>
      </w:r>
    </w:p>
    <w:p w14:paraId="5C40AB03" w14:textId="48741548" w:rsidR="001D0677" w:rsidRPr="004B2089" w:rsidRDefault="001D0677">
      <w:pPr>
        <w:jc w:val="both"/>
        <w:rPr>
          <w:rFonts w:ascii="Arial" w:eastAsia="Arial" w:hAnsi="Arial" w:cs="Arial"/>
          <w:b/>
          <w:color w:val="000000"/>
          <w:sz w:val="20"/>
          <w:szCs w:val="20"/>
        </w:rPr>
      </w:pPr>
      <w:r w:rsidRPr="004B2089">
        <w:rPr>
          <w:rFonts w:ascii="Arial" w:hAnsi="Arial" w:cs="Arial"/>
          <w:b/>
          <w:sz w:val="20"/>
          <w:szCs w:val="20"/>
        </w:rPr>
        <w:t>Faith-based organisations</w:t>
      </w:r>
      <w:r w:rsidRPr="004B2089">
        <w:rPr>
          <w:rFonts w:ascii="Arial" w:hAnsi="Arial" w:cs="Arial"/>
          <w:sz w:val="20"/>
          <w:szCs w:val="20"/>
        </w:rPr>
        <w:t xml:space="preserve"> (FBOs)</w:t>
      </w:r>
      <w:r w:rsidR="00307A25" w:rsidRPr="004B2089">
        <w:rPr>
          <w:rFonts w:ascii="Arial" w:hAnsi="Arial" w:cs="Arial"/>
          <w:sz w:val="20"/>
          <w:szCs w:val="20"/>
        </w:rPr>
        <w:t>:</w:t>
      </w:r>
      <w:r w:rsidRPr="004B2089">
        <w:rPr>
          <w:rFonts w:ascii="Arial" w:hAnsi="Arial" w:cs="Arial"/>
          <w:sz w:val="20"/>
          <w:szCs w:val="20"/>
        </w:rPr>
        <w:t xml:space="preserve"> </w:t>
      </w:r>
      <w:r w:rsidR="00AE34F1" w:rsidRPr="004B2089">
        <w:rPr>
          <w:rFonts w:ascii="Arial" w:hAnsi="Arial" w:cs="Arial"/>
          <w:sz w:val="20"/>
          <w:szCs w:val="20"/>
        </w:rPr>
        <w:t>FBOs</w:t>
      </w:r>
      <w:r w:rsidRPr="004B2089">
        <w:rPr>
          <w:rFonts w:ascii="Arial" w:hAnsi="Arial" w:cs="Arial"/>
          <w:sz w:val="20"/>
          <w:szCs w:val="20"/>
        </w:rPr>
        <w:t xml:space="preserve"> are civil society organisations that are affiliated with a religious group or inspired by religious or spiritual beliefs</w:t>
      </w:r>
    </w:p>
    <w:p w14:paraId="000000BC" w14:textId="6119020C"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Gender Inequality</w:t>
      </w:r>
      <w:r w:rsidRPr="004B2089">
        <w:rPr>
          <w:rFonts w:ascii="Arial" w:eastAsia="Arial" w:hAnsi="Arial" w:cs="Arial"/>
          <w:color w:val="000000"/>
          <w:sz w:val="20"/>
          <w:szCs w:val="20"/>
        </w:rPr>
        <w:t>: Disparities in opportunities, resources, and rights between individuals of different genders. Gender inequality often results in discrimination, marginali</w:t>
      </w:r>
      <w:r w:rsidR="00BE75CE">
        <w:rPr>
          <w:rFonts w:ascii="Arial" w:eastAsia="Arial" w:hAnsi="Arial" w:cs="Arial"/>
          <w:color w:val="000000"/>
          <w:sz w:val="20"/>
          <w:szCs w:val="20"/>
        </w:rPr>
        <w:t>s</w:t>
      </w:r>
      <w:r w:rsidRPr="004B2089">
        <w:rPr>
          <w:rFonts w:ascii="Arial" w:eastAsia="Arial" w:hAnsi="Arial" w:cs="Arial"/>
          <w:color w:val="000000"/>
          <w:sz w:val="20"/>
          <w:szCs w:val="20"/>
        </w:rPr>
        <w:t>ation, and limited access to education, employment, healthcare, and political participation for women and girls.</w:t>
      </w:r>
    </w:p>
    <w:p w14:paraId="000000BD" w14:textId="2681F617"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Governance</w:t>
      </w:r>
      <w:r w:rsidRPr="004B2089">
        <w:rPr>
          <w:rFonts w:ascii="Arial" w:eastAsia="Arial" w:hAnsi="Arial" w:cs="Arial"/>
          <w:color w:val="000000"/>
          <w:sz w:val="20"/>
          <w:szCs w:val="20"/>
        </w:rPr>
        <w:t xml:space="preserve">: The process of decision-making, implementation, and management of public affairs by governments, institutions, and other actors. Good governance is </w:t>
      </w:r>
      <w:r w:rsidR="003101EF" w:rsidRPr="004B2089">
        <w:rPr>
          <w:rFonts w:ascii="Arial" w:eastAsia="Arial" w:hAnsi="Arial" w:cs="Arial"/>
          <w:color w:val="000000"/>
          <w:sz w:val="20"/>
          <w:szCs w:val="20"/>
        </w:rPr>
        <w:t>characterised</w:t>
      </w:r>
      <w:r w:rsidRPr="004B2089">
        <w:rPr>
          <w:rFonts w:ascii="Arial" w:eastAsia="Arial" w:hAnsi="Arial" w:cs="Arial"/>
          <w:color w:val="000000"/>
          <w:sz w:val="20"/>
          <w:szCs w:val="20"/>
        </w:rPr>
        <w:t xml:space="preserve"> by transparency, accountability, rule of law, participation, and respect for human rights.</w:t>
      </w:r>
    </w:p>
    <w:p w14:paraId="000000BE" w14:textId="555958C5" w:rsidR="00D21B0C" w:rsidRPr="004B2089" w:rsidRDefault="00232A54">
      <w:pPr>
        <w:jc w:val="both"/>
        <w:rPr>
          <w:rFonts w:ascii="Arial" w:eastAsia="Arial" w:hAnsi="Arial" w:cs="Arial"/>
          <w:sz w:val="20"/>
          <w:szCs w:val="20"/>
        </w:rPr>
      </w:pPr>
      <w:r w:rsidRPr="004B2089">
        <w:rPr>
          <w:rFonts w:ascii="Arial" w:eastAsia="Arial" w:hAnsi="Arial" w:cs="Arial"/>
          <w:b/>
          <w:sz w:val="20"/>
          <w:szCs w:val="20"/>
        </w:rPr>
        <w:t>Human Rights-Based Approach (HRBA</w:t>
      </w:r>
      <w:r w:rsidRPr="004B2089">
        <w:rPr>
          <w:rFonts w:ascii="Arial" w:eastAsia="Arial" w:hAnsi="Arial" w:cs="Arial"/>
          <w:sz w:val="20"/>
          <w:szCs w:val="20"/>
        </w:rPr>
        <w:t xml:space="preserve">): A Human Rights-Based Approach (HRBA) is a framework for the design, implementation, monitoring, and evaluation of policies, programs, and initiatives that places human rights principles and standards at the </w:t>
      </w:r>
      <w:r w:rsidR="00337399" w:rsidRPr="004B2089">
        <w:rPr>
          <w:rFonts w:ascii="Arial" w:eastAsia="Arial" w:hAnsi="Arial" w:cs="Arial"/>
          <w:sz w:val="20"/>
          <w:szCs w:val="20"/>
        </w:rPr>
        <w:t>centre</w:t>
      </w:r>
      <w:r w:rsidRPr="004B2089">
        <w:rPr>
          <w:rFonts w:ascii="Arial" w:eastAsia="Arial" w:hAnsi="Arial" w:cs="Arial"/>
          <w:sz w:val="20"/>
          <w:szCs w:val="20"/>
        </w:rPr>
        <w:t xml:space="preserve"> of development processes. HRBA seeks to ensure that all individuals, particularly those who are </w:t>
      </w:r>
      <w:r w:rsidR="003101EF" w:rsidRPr="004B2089">
        <w:rPr>
          <w:rFonts w:ascii="Arial" w:eastAsia="Arial" w:hAnsi="Arial" w:cs="Arial"/>
          <w:sz w:val="20"/>
          <w:szCs w:val="20"/>
        </w:rPr>
        <w:t>marginalised</w:t>
      </w:r>
      <w:r w:rsidRPr="004B2089">
        <w:rPr>
          <w:rFonts w:ascii="Arial" w:eastAsia="Arial" w:hAnsi="Arial" w:cs="Arial"/>
          <w:sz w:val="20"/>
          <w:szCs w:val="20"/>
        </w:rPr>
        <w:t xml:space="preserve"> or vulnerable, can exercise their human rights and live with dignity.</w:t>
      </w:r>
    </w:p>
    <w:p w14:paraId="6A63ABA3" w14:textId="77777777" w:rsidR="001D39DC" w:rsidRPr="004B2089" w:rsidRDefault="001D39DC" w:rsidP="001D39DC">
      <w:pPr>
        <w:jc w:val="both"/>
        <w:rPr>
          <w:rFonts w:ascii="Arial" w:eastAsia="Arial" w:hAnsi="Arial" w:cs="Arial"/>
          <w:b/>
          <w:color w:val="000000"/>
          <w:sz w:val="20"/>
          <w:szCs w:val="20"/>
        </w:rPr>
      </w:pPr>
      <w:r w:rsidRPr="004B2089">
        <w:rPr>
          <w:rFonts w:ascii="Arial" w:eastAsia="Arial" w:hAnsi="Arial" w:cs="Arial"/>
          <w:b/>
          <w:color w:val="000000"/>
          <w:sz w:val="20"/>
          <w:szCs w:val="20"/>
        </w:rPr>
        <w:lastRenderedPageBreak/>
        <w:t>Institutionalised Policy dialogue</w:t>
      </w:r>
      <w:r w:rsidRPr="004B2089">
        <w:rPr>
          <w:rFonts w:ascii="Arial" w:eastAsia="Arial" w:hAnsi="Arial" w:cs="Arial"/>
          <w:color w:val="000000"/>
          <w:sz w:val="20"/>
          <w:szCs w:val="20"/>
        </w:rPr>
        <w:t xml:space="preserve">: a </w:t>
      </w:r>
      <w:r w:rsidRPr="004B2089">
        <w:rPr>
          <w:rFonts w:ascii="Arial" w:eastAsia="Arial" w:hAnsi="Arial" w:cs="Arial"/>
          <w:sz w:val="20"/>
          <w:szCs w:val="20"/>
        </w:rPr>
        <w:t>tool which promotes evidence-informed policy-making. It involves deliberation about a high-priority issue, informed by a synthesis of the best-available evidence, where potential policy interventions are discussed by stakeholders.</w:t>
      </w:r>
    </w:p>
    <w:p w14:paraId="000000C0" w14:textId="7E3F2B46" w:rsidR="00D21B0C" w:rsidRPr="004B2089" w:rsidRDefault="00CC3762">
      <w:pPr>
        <w:jc w:val="both"/>
        <w:rPr>
          <w:rFonts w:ascii="Arial" w:eastAsia="Arial" w:hAnsi="Arial" w:cs="Arial"/>
          <w:color w:val="000000"/>
          <w:sz w:val="20"/>
          <w:szCs w:val="20"/>
        </w:rPr>
      </w:pPr>
      <w:r w:rsidRPr="004B2089">
        <w:rPr>
          <w:rFonts w:ascii="Arial" w:eastAsia="Arial" w:hAnsi="Arial" w:cs="Arial"/>
          <w:b/>
          <w:color w:val="000000"/>
          <w:sz w:val="20"/>
          <w:szCs w:val="20"/>
        </w:rPr>
        <w:t>M</w:t>
      </w:r>
      <w:r w:rsidR="00232A54" w:rsidRPr="004B2089">
        <w:rPr>
          <w:rFonts w:ascii="Arial" w:eastAsia="Arial" w:hAnsi="Arial" w:cs="Arial"/>
          <w:b/>
          <w:color w:val="000000"/>
          <w:sz w:val="20"/>
          <w:szCs w:val="20"/>
        </w:rPr>
        <w:t>onitoring, Evaluation, Accountability and Learning (MEAL)</w:t>
      </w:r>
      <w:r w:rsidR="00232A54" w:rsidRPr="004B2089">
        <w:rPr>
          <w:rFonts w:ascii="Arial" w:eastAsia="Arial" w:hAnsi="Arial" w:cs="Arial"/>
          <w:color w:val="000000"/>
          <w:sz w:val="20"/>
          <w:szCs w:val="20"/>
        </w:rPr>
        <w:t>: A systematic process for assessing the performance, outcomes, and impact of programs and interventions. MEAL involves monitoring progress, evaluating effectiveness, ensuring accountability to stakeholders, and incorporating lessons learned into future planning and implementation.</w:t>
      </w:r>
    </w:p>
    <w:p w14:paraId="000000C1" w14:textId="185F7EE8"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National Development Plan (NDP)</w:t>
      </w:r>
      <w:r w:rsidRPr="004B2089">
        <w:rPr>
          <w:rFonts w:ascii="Arial" w:eastAsia="Arial" w:hAnsi="Arial" w:cs="Arial"/>
          <w:color w:val="000000"/>
          <w:sz w:val="20"/>
          <w:szCs w:val="20"/>
        </w:rPr>
        <w:t>: A long-term strategic plan developed by the government to guide national development priorities, policies, and investments over a specified period. NDPs typically outline goals, strategies, and targets for economic growth, social development, and environmental sustainability.</w:t>
      </w:r>
    </w:p>
    <w:p w14:paraId="229458F5" w14:textId="770FC294" w:rsidR="00806701" w:rsidRPr="004B2089" w:rsidRDefault="00806701">
      <w:pPr>
        <w:jc w:val="both"/>
        <w:rPr>
          <w:rFonts w:ascii="Arial" w:eastAsia="Arial" w:hAnsi="Arial" w:cs="Arial"/>
          <w:color w:val="000000"/>
          <w:sz w:val="20"/>
          <w:szCs w:val="20"/>
        </w:rPr>
      </w:pPr>
      <w:r w:rsidRPr="004B2089">
        <w:rPr>
          <w:rFonts w:ascii="Arial" w:eastAsia="Arial" w:hAnsi="Arial" w:cs="Arial"/>
          <w:b/>
          <w:color w:val="000000"/>
          <w:sz w:val="20"/>
          <w:szCs w:val="20"/>
        </w:rPr>
        <w:t>Public participation</w:t>
      </w:r>
      <w:r w:rsidRPr="004B2089">
        <w:rPr>
          <w:rFonts w:ascii="Arial" w:eastAsia="Arial" w:hAnsi="Arial" w:cs="Arial"/>
          <w:color w:val="000000"/>
          <w:sz w:val="20"/>
          <w:szCs w:val="20"/>
        </w:rPr>
        <w:t>: Public participation involves citizens contributing to decision-making processes that impact them. It ensures decisions reflect diverse views and community needs, enhancing governance legitimacy. Methods include consultations, town halls, surveys, and digital platforms. This fosters transparency, accountability, and trust in governance.</w:t>
      </w:r>
    </w:p>
    <w:p w14:paraId="000000C2" w14:textId="35DF9E9B" w:rsidR="00D21B0C" w:rsidRPr="004B2089" w:rsidRDefault="00232A54">
      <w:pPr>
        <w:jc w:val="both"/>
        <w:rPr>
          <w:rFonts w:ascii="Arial" w:eastAsia="Arial" w:hAnsi="Arial" w:cs="Arial"/>
          <w:sz w:val="20"/>
          <w:szCs w:val="20"/>
        </w:rPr>
      </w:pPr>
      <w:r w:rsidRPr="004B2089">
        <w:rPr>
          <w:rFonts w:ascii="Arial" w:eastAsia="Arial" w:hAnsi="Arial" w:cs="Arial"/>
          <w:b/>
          <w:sz w:val="20"/>
          <w:szCs w:val="20"/>
        </w:rPr>
        <w:t>Structured dialogue</w:t>
      </w:r>
      <w:r w:rsidRPr="004B2089">
        <w:rPr>
          <w:rFonts w:ascii="Arial" w:eastAsia="Arial" w:hAnsi="Arial" w:cs="Arial"/>
          <w:sz w:val="20"/>
          <w:szCs w:val="20"/>
        </w:rPr>
        <w:t>:</w:t>
      </w:r>
      <w:r w:rsidRPr="004B2089">
        <w:rPr>
          <w:rFonts w:ascii="Arial" w:eastAsia="Arial" w:hAnsi="Arial" w:cs="Arial"/>
          <w:b/>
          <w:sz w:val="20"/>
          <w:szCs w:val="20"/>
        </w:rPr>
        <w:t xml:space="preserve"> </w:t>
      </w:r>
      <w:r w:rsidRPr="004B2089">
        <w:rPr>
          <w:rFonts w:ascii="Arial" w:eastAsia="Arial" w:hAnsi="Arial" w:cs="Arial"/>
          <w:sz w:val="20"/>
          <w:szCs w:val="20"/>
        </w:rPr>
        <w:t>refers to a formali</w:t>
      </w:r>
      <w:r w:rsidR="003101EF" w:rsidRPr="004B2089">
        <w:rPr>
          <w:rFonts w:ascii="Arial" w:eastAsia="Arial" w:hAnsi="Arial" w:cs="Arial"/>
          <w:sz w:val="20"/>
          <w:szCs w:val="20"/>
        </w:rPr>
        <w:t>s</w:t>
      </w:r>
      <w:r w:rsidRPr="004B2089">
        <w:rPr>
          <w:rFonts w:ascii="Arial" w:eastAsia="Arial" w:hAnsi="Arial" w:cs="Arial"/>
          <w:sz w:val="20"/>
          <w:szCs w:val="20"/>
        </w:rPr>
        <w:t>ed process of communication and exchange between different stakeholders, often organi</w:t>
      </w:r>
      <w:r w:rsidR="003101EF" w:rsidRPr="004B2089">
        <w:rPr>
          <w:rFonts w:ascii="Arial" w:eastAsia="Arial" w:hAnsi="Arial" w:cs="Arial"/>
          <w:sz w:val="20"/>
          <w:szCs w:val="20"/>
        </w:rPr>
        <w:t>s</w:t>
      </w:r>
      <w:r w:rsidRPr="004B2089">
        <w:rPr>
          <w:rFonts w:ascii="Arial" w:eastAsia="Arial" w:hAnsi="Arial" w:cs="Arial"/>
          <w:sz w:val="20"/>
          <w:szCs w:val="20"/>
        </w:rPr>
        <w:t>ed around specific topics, issues, or themes. This type of dialogue typically involves predetermined procedures, formats, and objectives aimed at fostering meaningful interaction, collaboration, and consensus-building among participants.</w:t>
      </w:r>
    </w:p>
    <w:p w14:paraId="000000C3" w14:textId="05C7AD60"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Sustainable Development Goals (SDGs)</w:t>
      </w:r>
      <w:r w:rsidRPr="004B2089">
        <w:rPr>
          <w:rFonts w:ascii="Arial" w:eastAsia="Arial" w:hAnsi="Arial" w:cs="Arial"/>
          <w:color w:val="000000"/>
          <w:sz w:val="20"/>
          <w:szCs w:val="20"/>
        </w:rPr>
        <w:t>: A set of 17 global goals adopted by the United Nations to address urgent global challenges and promote sustainable development by 2030. The SDGs cover a wide range of interconnected issues, including poverty, hunger,</w:t>
      </w:r>
      <w:r w:rsidR="00E17D97" w:rsidRPr="004B2089">
        <w:rPr>
          <w:sz w:val="20"/>
          <w:szCs w:val="20"/>
        </w:rPr>
        <w:t xml:space="preserve"> </w:t>
      </w:r>
      <w:r w:rsidR="00E17D97" w:rsidRPr="004B2089">
        <w:rPr>
          <w:rFonts w:ascii="Arial" w:eastAsia="Arial" w:hAnsi="Arial" w:cs="Arial"/>
          <w:color w:val="000000"/>
          <w:sz w:val="20"/>
          <w:szCs w:val="20"/>
        </w:rPr>
        <w:t>decent employment</w:t>
      </w:r>
      <w:r w:rsidR="00480E10" w:rsidRPr="004B2089">
        <w:rPr>
          <w:rFonts w:ascii="Arial" w:eastAsia="Arial" w:hAnsi="Arial" w:cs="Arial"/>
          <w:color w:val="000000"/>
          <w:sz w:val="20"/>
          <w:szCs w:val="20"/>
        </w:rPr>
        <w:t xml:space="preserve"> for all</w:t>
      </w:r>
      <w:r w:rsidR="00E17D97" w:rsidRPr="004B2089">
        <w:rPr>
          <w:rFonts w:ascii="Arial" w:eastAsia="Arial" w:hAnsi="Arial" w:cs="Arial"/>
          <w:color w:val="000000"/>
          <w:sz w:val="20"/>
          <w:szCs w:val="20"/>
        </w:rPr>
        <w:t xml:space="preserve">, </w:t>
      </w:r>
      <w:r w:rsidRPr="004B2089">
        <w:rPr>
          <w:rFonts w:ascii="Arial" w:eastAsia="Arial" w:hAnsi="Arial" w:cs="Arial"/>
          <w:color w:val="000000"/>
          <w:sz w:val="20"/>
          <w:szCs w:val="20"/>
        </w:rPr>
        <w:t>health, education, gender equality, climate action, and peace.</w:t>
      </w:r>
    </w:p>
    <w:p w14:paraId="000000C4" w14:textId="77777777"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Technical Working Group (TWG</w:t>
      </w:r>
      <w:r w:rsidRPr="004B2089">
        <w:rPr>
          <w:rFonts w:ascii="Arial" w:eastAsia="Arial" w:hAnsi="Arial" w:cs="Arial"/>
          <w:color w:val="000000"/>
          <w:sz w:val="20"/>
          <w:szCs w:val="20"/>
        </w:rPr>
        <w:t>): A group of experts or stakeholders convened to provide technical expertise, guidance, and support on specific issues or projects. TWGs may be established by governments, Organisations, or institutions to facilitate collaboration, problem-solving, and decision-making.</w:t>
      </w:r>
    </w:p>
    <w:p w14:paraId="39449E66" w14:textId="58A2FA10" w:rsidR="00E17D97" w:rsidRPr="004B2089" w:rsidRDefault="00E17D97" w:rsidP="00E17D97">
      <w:pPr>
        <w:jc w:val="both"/>
        <w:rPr>
          <w:rFonts w:ascii="Arial" w:eastAsia="Arial" w:hAnsi="Arial" w:cs="Arial"/>
          <w:color w:val="000000"/>
          <w:sz w:val="20"/>
          <w:szCs w:val="20"/>
        </w:rPr>
      </w:pPr>
      <w:r w:rsidRPr="004B2089">
        <w:rPr>
          <w:rFonts w:ascii="Arial" w:eastAsia="Arial" w:hAnsi="Arial" w:cs="Arial"/>
          <w:b/>
          <w:color w:val="000000"/>
          <w:sz w:val="20"/>
          <w:szCs w:val="20"/>
        </w:rPr>
        <w:t xml:space="preserve">Trade Union (TU): </w:t>
      </w:r>
      <w:r w:rsidRPr="004B2089">
        <w:rPr>
          <w:rFonts w:ascii="Arial" w:eastAsia="Arial" w:hAnsi="Arial" w:cs="Arial"/>
          <w:color w:val="000000"/>
          <w:sz w:val="20"/>
          <w:szCs w:val="20"/>
        </w:rPr>
        <w:t xml:space="preserve">Trade unions, as integral components of civil society, play a crucial role in balancing power dynamics in the workplace, promoting social justice, and advancing the interests of workers in the </w:t>
      </w:r>
      <w:r w:rsidR="00C407EB" w:rsidRPr="004B2089">
        <w:rPr>
          <w:rFonts w:ascii="Arial" w:eastAsia="Arial" w:hAnsi="Arial" w:cs="Arial"/>
          <w:color w:val="000000"/>
          <w:sz w:val="20"/>
          <w:szCs w:val="20"/>
        </w:rPr>
        <w:t xml:space="preserve">formal and informal </w:t>
      </w:r>
      <w:r w:rsidRPr="004B2089">
        <w:rPr>
          <w:rFonts w:ascii="Arial" w:eastAsia="Arial" w:hAnsi="Arial" w:cs="Arial"/>
          <w:color w:val="000000"/>
          <w:sz w:val="20"/>
          <w:szCs w:val="20"/>
        </w:rPr>
        <w:t xml:space="preserve">economy. Trade unions foster solidarity among workers, encouraging cooperation and mutual support within and across industries. They provide assistance to members facing workplace disputes, layoffs, or other challenges, offering legal representation, financial aid, and other forms of support. However, within the context of this policy, the emphasis is placed on delineating specific roles they undertake: Labour Rights Advocacy; Social and Economic Justice; Skill Development and Training and Policy Engagement. </w:t>
      </w:r>
    </w:p>
    <w:p w14:paraId="000000C5" w14:textId="14419AE0" w:rsidR="00D21B0C" w:rsidRPr="004B2089" w:rsidRDefault="00232A54">
      <w:pPr>
        <w:jc w:val="both"/>
        <w:rPr>
          <w:rFonts w:ascii="Arial" w:eastAsia="Arial" w:hAnsi="Arial" w:cs="Arial"/>
          <w:color w:val="000000"/>
          <w:sz w:val="20"/>
          <w:szCs w:val="20"/>
        </w:rPr>
      </w:pPr>
      <w:r w:rsidRPr="004B2089">
        <w:rPr>
          <w:rFonts w:ascii="Arial" w:eastAsia="Arial" w:hAnsi="Arial" w:cs="Arial"/>
          <w:b/>
          <w:color w:val="000000"/>
          <w:sz w:val="20"/>
          <w:szCs w:val="20"/>
        </w:rPr>
        <w:t>United Nations’ Voluntary National Review (VNR)</w:t>
      </w:r>
      <w:r w:rsidRPr="004B2089">
        <w:rPr>
          <w:rFonts w:ascii="Arial" w:eastAsia="Arial" w:hAnsi="Arial" w:cs="Arial"/>
          <w:color w:val="000000"/>
          <w:sz w:val="20"/>
          <w:szCs w:val="20"/>
        </w:rPr>
        <w:t>: A process through which countries voluntarily report on their progress towards achieving the Sustainable Development Goals (SDGs) at the global level. VNRs provide an opportunity for countries to share experiences, challenges, and best practices in implementing the SDGs.</w:t>
      </w:r>
    </w:p>
    <w:p w14:paraId="4B543811" w14:textId="7988920C" w:rsidR="004631DE" w:rsidRPr="004B2089" w:rsidRDefault="004631DE">
      <w:pPr>
        <w:rPr>
          <w:rFonts w:ascii="Arial" w:eastAsiaTheme="majorEastAsia" w:hAnsi="Arial" w:cstheme="majorBidi"/>
          <w:b/>
          <w:color w:val="365F91" w:themeColor="accent1" w:themeShade="BF"/>
          <w:sz w:val="28"/>
          <w:szCs w:val="32"/>
          <w:lang w:eastAsia="en-US"/>
        </w:rPr>
      </w:pPr>
      <w:r w:rsidRPr="004B2089">
        <w:rPr>
          <w:rFonts w:ascii="Arial" w:eastAsiaTheme="majorEastAsia" w:hAnsi="Arial" w:cstheme="majorBidi"/>
          <w:b/>
          <w:color w:val="365F91" w:themeColor="accent1" w:themeShade="BF"/>
          <w:sz w:val="28"/>
          <w:szCs w:val="32"/>
          <w:lang w:eastAsia="en-US"/>
        </w:rPr>
        <w:br w:type="page"/>
      </w:r>
    </w:p>
    <w:p w14:paraId="000000C7" w14:textId="6F592E5A" w:rsidR="00D21B0C" w:rsidRPr="004B2089" w:rsidRDefault="00232A54" w:rsidP="00E02431">
      <w:pPr>
        <w:pStyle w:val="Heading1"/>
        <w:numPr>
          <w:ilvl w:val="0"/>
          <w:numId w:val="3"/>
        </w:numPr>
        <w:rPr>
          <w:lang w:val="en-GB"/>
        </w:rPr>
      </w:pPr>
      <w:bookmarkStart w:id="5" w:name="_Toc167090843"/>
      <w:r w:rsidRPr="004B2089">
        <w:rPr>
          <w:lang w:val="en-GB"/>
        </w:rPr>
        <w:lastRenderedPageBreak/>
        <w:t>Executive Summary</w:t>
      </w:r>
      <w:bookmarkEnd w:id="5"/>
      <w:r w:rsidRPr="004B2089">
        <w:rPr>
          <w:lang w:val="en-GB"/>
        </w:rPr>
        <w:t xml:space="preserve"> </w:t>
      </w:r>
    </w:p>
    <w:p w14:paraId="670896A3" w14:textId="731530D4" w:rsidR="004318A8" w:rsidRPr="004B2089" w:rsidRDefault="004318A8" w:rsidP="00C2365B">
      <w:pPr>
        <w:pStyle w:val="NoSpacing"/>
        <w:rPr>
          <w:lang w:val="en-GB"/>
        </w:rPr>
      </w:pPr>
    </w:p>
    <w:p w14:paraId="0DA35931" w14:textId="3F5F7E8D" w:rsidR="00A4567A" w:rsidRPr="004B2089" w:rsidRDefault="00A4567A" w:rsidP="00A4567A">
      <w:pPr>
        <w:pBdr>
          <w:top w:val="single" w:sz="4" w:space="1" w:color="auto"/>
          <w:left w:val="single" w:sz="4" w:space="4" w:color="auto"/>
          <w:bottom w:val="single" w:sz="4" w:space="1" w:color="auto"/>
          <w:right w:val="single" w:sz="4" w:space="4" w:color="auto"/>
        </w:pBdr>
        <w:jc w:val="both"/>
        <w:rPr>
          <w:rFonts w:ascii="Arial" w:hAnsi="Arial" w:cs="Arial"/>
          <w:i/>
          <w:sz w:val="20"/>
          <w:szCs w:val="20"/>
          <w:lang w:eastAsia="en-US"/>
        </w:rPr>
      </w:pPr>
      <w:r w:rsidRPr="004B2089">
        <w:rPr>
          <w:rFonts w:ascii="Arial" w:hAnsi="Arial" w:cs="Arial"/>
          <w:i/>
          <w:sz w:val="20"/>
          <w:szCs w:val="20"/>
          <w:lang w:eastAsia="en-US"/>
        </w:rPr>
        <w:t>The GRN-Civil Society Partnership and Engagement Policy's goal is ambitious and commendable, aiming to significantly impact governance, citizen empowerment, and societal transparency. Achieving the objectives outlined require</w:t>
      </w:r>
      <w:r w:rsidR="004D3F40" w:rsidRPr="004B2089">
        <w:rPr>
          <w:rFonts w:ascii="Arial" w:hAnsi="Arial" w:cs="Arial"/>
          <w:i/>
          <w:sz w:val="20"/>
          <w:szCs w:val="20"/>
          <w:lang w:eastAsia="en-US"/>
        </w:rPr>
        <w:t>s</w:t>
      </w:r>
      <w:r w:rsidRPr="004B2089">
        <w:rPr>
          <w:rFonts w:ascii="Arial" w:hAnsi="Arial" w:cs="Arial"/>
          <w:i/>
          <w:sz w:val="20"/>
          <w:szCs w:val="20"/>
          <w:lang w:eastAsia="en-US"/>
        </w:rPr>
        <w:t xml:space="preserve"> a concerted effort from both government and civil society. Here's a breakdown of how each objective contributes to the overall goal:</w:t>
      </w:r>
    </w:p>
    <w:p w14:paraId="4EA15AB0" w14:textId="6E3BD93F" w:rsidR="00A4567A" w:rsidRPr="004B2089" w:rsidRDefault="00A4567A" w:rsidP="00A4567A">
      <w:pPr>
        <w:pBdr>
          <w:top w:val="single" w:sz="4" w:space="1" w:color="auto"/>
          <w:left w:val="single" w:sz="4" w:space="4" w:color="auto"/>
          <w:bottom w:val="single" w:sz="4" w:space="1" w:color="auto"/>
          <w:right w:val="single" w:sz="4" w:space="4" w:color="auto"/>
        </w:pBdr>
        <w:jc w:val="both"/>
        <w:rPr>
          <w:rFonts w:ascii="Arial" w:hAnsi="Arial" w:cs="Arial"/>
          <w:i/>
          <w:sz w:val="20"/>
          <w:szCs w:val="20"/>
          <w:lang w:eastAsia="en-US"/>
        </w:rPr>
      </w:pPr>
      <w:r w:rsidRPr="004B2089">
        <w:rPr>
          <w:rFonts w:ascii="Arial" w:hAnsi="Arial" w:cs="Arial"/>
          <w:b/>
          <w:i/>
          <w:sz w:val="20"/>
          <w:szCs w:val="20"/>
          <w:lang w:eastAsia="en-US"/>
        </w:rPr>
        <w:t>Participation</w:t>
      </w:r>
      <w:r w:rsidRPr="004B2089">
        <w:rPr>
          <w:rFonts w:ascii="Arial" w:hAnsi="Arial" w:cs="Arial"/>
          <w:i/>
          <w:sz w:val="20"/>
          <w:szCs w:val="20"/>
          <w:lang w:eastAsia="en-US"/>
        </w:rPr>
        <w:t>: By strengthening democracy and citizen participation, the policy aims to ensure that the voices of all stakeholders, especially marginali</w:t>
      </w:r>
      <w:r w:rsidR="00BE75CE">
        <w:rPr>
          <w:rFonts w:ascii="Arial" w:hAnsi="Arial" w:cs="Arial"/>
          <w:i/>
          <w:sz w:val="20"/>
          <w:szCs w:val="20"/>
          <w:lang w:eastAsia="en-US"/>
        </w:rPr>
        <w:t>s</w:t>
      </w:r>
      <w:r w:rsidRPr="004B2089">
        <w:rPr>
          <w:rFonts w:ascii="Arial" w:hAnsi="Arial" w:cs="Arial"/>
          <w:i/>
          <w:sz w:val="20"/>
          <w:szCs w:val="20"/>
          <w:lang w:eastAsia="en-US"/>
        </w:rPr>
        <w:t>ed groups, are heard in decision-making processes. This can lead to more inclusive policies that reflect the diverse needs and perspectives of the population.</w:t>
      </w:r>
    </w:p>
    <w:p w14:paraId="1F21011D" w14:textId="1501B58B" w:rsidR="00A4567A" w:rsidRPr="004B2089" w:rsidRDefault="00A4567A" w:rsidP="00A4567A">
      <w:pPr>
        <w:pBdr>
          <w:top w:val="single" w:sz="4" w:space="1" w:color="auto"/>
          <w:left w:val="single" w:sz="4" w:space="4" w:color="auto"/>
          <w:bottom w:val="single" w:sz="4" w:space="1" w:color="auto"/>
          <w:right w:val="single" w:sz="4" w:space="4" w:color="auto"/>
        </w:pBdr>
        <w:jc w:val="both"/>
        <w:rPr>
          <w:rFonts w:ascii="Arial" w:hAnsi="Arial" w:cs="Arial"/>
          <w:i/>
          <w:sz w:val="20"/>
          <w:szCs w:val="20"/>
          <w:lang w:eastAsia="en-US"/>
        </w:rPr>
      </w:pPr>
      <w:r w:rsidRPr="004B2089">
        <w:rPr>
          <w:rFonts w:ascii="Arial" w:hAnsi="Arial" w:cs="Arial"/>
          <w:b/>
          <w:i/>
          <w:sz w:val="20"/>
          <w:szCs w:val="20"/>
          <w:lang w:eastAsia="en-US"/>
        </w:rPr>
        <w:t>Capacity</w:t>
      </w:r>
      <w:r w:rsidRPr="004B2089">
        <w:rPr>
          <w:rFonts w:ascii="Arial" w:hAnsi="Arial" w:cs="Arial"/>
          <w:i/>
          <w:sz w:val="20"/>
          <w:szCs w:val="20"/>
          <w:lang w:eastAsia="en-US"/>
        </w:rPr>
        <w:t xml:space="preserve">: Leveraging the expertise, resources, and networks of civil society can enhance the effectiveness of national development efforts. Civil society </w:t>
      </w:r>
      <w:r w:rsidR="00BE75CE">
        <w:rPr>
          <w:rFonts w:ascii="Arial" w:hAnsi="Arial" w:cs="Arial"/>
          <w:i/>
          <w:sz w:val="20"/>
          <w:szCs w:val="20"/>
          <w:lang w:eastAsia="en-US"/>
        </w:rPr>
        <w:t>organisation</w:t>
      </w:r>
      <w:r w:rsidRPr="004B2089">
        <w:rPr>
          <w:rFonts w:ascii="Arial" w:hAnsi="Arial" w:cs="Arial"/>
          <w:i/>
          <w:sz w:val="20"/>
          <w:szCs w:val="20"/>
          <w:lang w:eastAsia="en-US"/>
        </w:rPr>
        <w:t>s often have speciali</w:t>
      </w:r>
      <w:r w:rsidR="00BE75CE">
        <w:rPr>
          <w:rFonts w:ascii="Arial" w:hAnsi="Arial" w:cs="Arial"/>
          <w:i/>
          <w:sz w:val="20"/>
          <w:szCs w:val="20"/>
          <w:lang w:eastAsia="en-US"/>
        </w:rPr>
        <w:t>s</w:t>
      </w:r>
      <w:r w:rsidRPr="004B2089">
        <w:rPr>
          <w:rFonts w:ascii="Arial" w:hAnsi="Arial" w:cs="Arial"/>
          <w:i/>
          <w:sz w:val="20"/>
          <w:szCs w:val="20"/>
          <w:lang w:eastAsia="en-US"/>
        </w:rPr>
        <w:t>ed knowledge and grassroots connections that can complement government initiatives, leading to more innovative and impactful programs.</w:t>
      </w:r>
    </w:p>
    <w:p w14:paraId="50348628" w14:textId="194571F7" w:rsidR="00A4567A" w:rsidRPr="004B2089" w:rsidRDefault="00A4567A" w:rsidP="00A4567A">
      <w:pPr>
        <w:pBdr>
          <w:top w:val="single" w:sz="4" w:space="1" w:color="auto"/>
          <w:left w:val="single" w:sz="4" w:space="4" w:color="auto"/>
          <w:bottom w:val="single" w:sz="4" w:space="1" w:color="auto"/>
          <w:right w:val="single" w:sz="4" w:space="4" w:color="auto"/>
        </w:pBdr>
        <w:jc w:val="both"/>
        <w:rPr>
          <w:rFonts w:ascii="Arial" w:hAnsi="Arial" w:cs="Arial"/>
          <w:i/>
          <w:sz w:val="20"/>
          <w:szCs w:val="20"/>
          <w:lang w:eastAsia="en-US"/>
        </w:rPr>
      </w:pPr>
      <w:r w:rsidRPr="004B2089">
        <w:rPr>
          <w:rFonts w:ascii="Arial" w:hAnsi="Arial" w:cs="Arial"/>
          <w:b/>
          <w:i/>
          <w:sz w:val="20"/>
          <w:szCs w:val="20"/>
          <w:lang w:eastAsia="en-US"/>
        </w:rPr>
        <w:t>Accountability</w:t>
      </w:r>
      <w:r w:rsidRPr="004B2089">
        <w:rPr>
          <w:rFonts w:ascii="Arial" w:hAnsi="Arial" w:cs="Arial"/>
          <w:i/>
          <w:sz w:val="20"/>
          <w:szCs w:val="20"/>
          <w:lang w:eastAsia="en-US"/>
        </w:rPr>
        <w:t>: Promoting transparency and accountability in governance processes is essential for building trust between the government and citizens. By making information more accessible and holding decision-makers accountable, the policy seeks to create a culture of openness and integrity in public administration.</w:t>
      </w:r>
    </w:p>
    <w:p w14:paraId="24D04C07" w14:textId="2E3FD8A5" w:rsidR="00A4567A" w:rsidRPr="004B2089" w:rsidRDefault="00A4567A" w:rsidP="00A4567A">
      <w:pPr>
        <w:pBdr>
          <w:top w:val="single" w:sz="4" w:space="1" w:color="auto"/>
          <w:left w:val="single" w:sz="4" w:space="4" w:color="auto"/>
          <w:bottom w:val="single" w:sz="4" w:space="1" w:color="auto"/>
          <w:right w:val="single" w:sz="4" w:space="4" w:color="auto"/>
        </w:pBdr>
        <w:jc w:val="both"/>
        <w:rPr>
          <w:rFonts w:ascii="Arial" w:hAnsi="Arial" w:cs="Arial"/>
          <w:i/>
          <w:sz w:val="20"/>
          <w:szCs w:val="20"/>
          <w:lang w:eastAsia="en-US"/>
        </w:rPr>
      </w:pPr>
      <w:r w:rsidRPr="004B2089">
        <w:rPr>
          <w:rFonts w:ascii="Arial" w:hAnsi="Arial" w:cs="Arial"/>
          <w:b/>
          <w:i/>
          <w:sz w:val="20"/>
          <w:szCs w:val="20"/>
          <w:lang w:eastAsia="en-US"/>
        </w:rPr>
        <w:t>Effectiveness</w:t>
      </w:r>
      <w:r w:rsidRPr="004B2089">
        <w:rPr>
          <w:rFonts w:ascii="Arial" w:hAnsi="Arial" w:cs="Arial"/>
          <w:i/>
          <w:sz w:val="20"/>
          <w:szCs w:val="20"/>
          <w:lang w:eastAsia="en-US"/>
        </w:rPr>
        <w:t>: Enhancing the effectiveness of government policies and programs through structured engagement with civil society can lead to better outcomes. Civil society can provide valuable feedback, monitor implementation, and suggest improvements, ultimately making government initiatives more responsive to the needs of the population.</w:t>
      </w:r>
    </w:p>
    <w:p w14:paraId="6BF284CC" w14:textId="77777777" w:rsidR="00DC26AD" w:rsidRDefault="00DC26AD" w:rsidP="00A4567A">
      <w:pPr>
        <w:jc w:val="both"/>
        <w:rPr>
          <w:rFonts w:ascii="Arial" w:hAnsi="Arial" w:cs="Arial"/>
          <w:sz w:val="20"/>
          <w:szCs w:val="20"/>
          <w:lang w:eastAsia="en-US"/>
        </w:rPr>
      </w:pPr>
    </w:p>
    <w:p w14:paraId="01CFE769" w14:textId="3087FC9B" w:rsidR="00D31EAE" w:rsidRPr="004B2089" w:rsidRDefault="00D31EAE" w:rsidP="00A4567A">
      <w:pPr>
        <w:jc w:val="both"/>
        <w:rPr>
          <w:rFonts w:ascii="Arial" w:hAnsi="Arial" w:cs="Arial"/>
          <w:sz w:val="20"/>
          <w:szCs w:val="20"/>
          <w:lang w:eastAsia="en-US"/>
        </w:rPr>
      </w:pPr>
      <w:r w:rsidRPr="004B2089">
        <w:rPr>
          <w:rFonts w:ascii="Arial" w:hAnsi="Arial" w:cs="Arial"/>
          <w:sz w:val="20"/>
          <w:szCs w:val="20"/>
          <w:lang w:eastAsia="en-US"/>
        </w:rPr>
        <w:t xml:space="preserve">Collaboration between the Namibian government and Civil Society is vital for addressing societal issues and achieving </w:t>
      </w:r>
      <w:r w:rsidR="006E479E" w:rsidRPr="004B2089">
        <w:rPr>
          <w:rFonts w:ascii="Arial" w:hAnsi="Arial" w:cs="Arial"/>
          <w:sz w:val="20"/>
          <w:szCs w:val="20"/>
          <w:lang w:eastAsia="en-US"/>
        </w:rPr>
        <w:t xml:space="preserve">the goals determined by the country’s National development plans and </w:t>
      </w:r>
      <w:r w:rsidRPr="004B2089">
        <w:rPr>
          <w:rFonts w:ascii="Arial" w:hAnsi="Arial" w:cs="Arial"/>
          <w:sz w:val="20"/>
          <w:szCs w:val="20"/>
          <w:lang w:eastAsia="en-US"/>
        </w:rPr>
        <w:t>sustainable development goals</w:t>
      </w:r>
      <w:r w:rsidR="004C3025" w:rsidRPr="004B2089">
        <w:rPr>
          <w:rStyle w:val="FootnoteReference"/>
          <w:rFonts w:ascii="Arial" w:hAnsi="Arial" w:cs="Arial"/>
          <w:sz w:val="20"/>
          <w:szCs w:val="20"/>
          <w:lang w:eastAsia="en-US"/>
        </w:rPr>
        <w:footnoteReference w:id="2"/>
      </w:r>
      <w:r w:rsidRPr="004B2089">
        <w:rPr>
          <w:rFonts w:ascii="Arial" w:hAnsi="Arial" w:cs="Arial"/>
          <w:sz w:val="20"/>
          <w:szCs w:val="20"/>
          <w:lang w:eastAsia="en-US"/>
        </w:rPr>
        <w:t xml:space="preserve">. Despite significant progress since independence in 1990, Namibia still faces challenges such as poverty, unemployment and inequality, particularly in rural areas and among </w:t>
      </w:r>
      <w:r w:rsidR="003101EF" w:rsidRPr="004B2089">
        <w:rPr>
          <w:rFonts w:ascii="Arial" w:hAnsi="Arial" w:cs="Arial"/>
          <w:sz w:val="20"/>
          <w:szCs w:val="20"/>
          <w:lang w:eastAsia="en-US"/>
        </w:rPr>
        <w:t>marginalised</w:t>
      </w:r>
      <w:r w:rsidRPr="004B2089">
        <w:rPr>
          <w:rFonts w:ascii="Arial" w:hAnsi="Arial" w:cs="Arial"/>
          <w:sz w:val="20"/>
          <w:szCs w:val="20"/>
          <w:lang w:eastAsia="en-US"/>
        </w:rPr>
        <w:t xml:space="preserve"> groups. The government has shown commitment to inclusive governance and development, but achieving these goals requires collaboration with </w:t>
      </w:r>
      <w:r w:rsidR="00C2365B" w:rsidRPr="004B2089">
        <w:rPr>
          <w:rFonts w:ascii="Arial" w:hAnsi="Arial" w:cs="Arial"/>
          <w:sz w:val="20"/>
          <w:szCs w:val="20"/>
          <w:lang w:eastAsia="en-US"/>
        </w:rPr>
        <w:t>civil society</w:t>
      </w:r>
      <w:r w:rsidRPr="004B2089">
        <w:rPr>
          <w:rFonts w:ascii="Arial" w:hAnsi="Arial" w:cs="Arial"/>
          <w:sz w:val="20"/>
          <w:szCs w:val="20"/>
          <w:lang w:eastAsia="en-US"/>
        </w:rPr>
        <w:t>.</w:t>
      </w:r>
    </w:p>
    <w:p w14:paraId="4771286D" w14:textId="65E58D37" w:rsidR="00C2365B" w:rsidRDefault="00D31EAE" w:rsidP="00D31EAE">
      <w:pPr>
        <w:jc w:val="both"/>
        <w:rPr>
          <w:rFonts w:ascii="Arial" w:eastAsia="Arial" w:hAnsi="Arial" w:cs="Arial"/>
          <w:sz w:val="20"/>
          <w:szCs w:val="20"/>
        </w:rPr>
      </w:pPr>
      <w:r w:rsidRPr="004B2089">
        <w:rPr>
          <w:rFonts w:ascii="Arial" w:hAnsi="Arial" w:cs="Arial"/>
          <w:sz w:val="20"/>
          <w:szCs w:val="20"/>
          <w:lang w:eastAsia="en-US"/>
        </w:rPr>
        <w:t xml:space="preserve">Namibia's civil society is diverse and vibrant, comprising various </w:t>
      </w:r>
      <w:r w:rsidR="00BE75CE">
        <w:rPr>
          <w:rFonts w:ascii="Arial" w:hAnsi="Arial" w:cs="Arial"/>
          <w:sz w:val="20"/>
          <w:szCs w:val="20"/>
          <w:lang w:eastAsia="en-US"/>
        </w:rPr>
        <w:t>organisation</w:t>
      </w:r>
      <w:r w:rsidRPr="004B2089">
        <w:rPr>
          <w:rFonts w:ascii="Arial" w:hAnsi="Arial" w:cs="Arial"/>
          <w:sz w:val="20"/>
          <w:szCs w:val="20"/>
          <w:lang w:eastAsia="en-US"/>
        </w:rPr>
        <w:t>s such as NGOs, CBOs, faith-based groups, trade unions</w:t>
      </w:r>
      <w:r w:rsidR="00861D8B" w:rsidRPr="004B2089">
        <w:rPr>
          <w:rFonts w:ascii="Arial" w:hAnsi="Arial" w:cs="Arial"/>
          <w:sz w:val="20"/>
          <w:szCs w:val="20"/>
          <w:lang w:eastAsia="en-US"/>
        </w:rPr>
        <w:t xml:space="preserve">, research </w:t>
      </w:r>
      <w:r w:rsidR="00665607" w:rsidRPr="004B2089">
        <w:rPr>
          <w:rFonts w:ascii="Arial" w:hAnsi="Arial" w:cs="Arial"/>
          <w:sz w:val="20"/>
          <w:szCs w:val="20"/>
          <w:lang w:eastAsia="en-US"/>
        </w:rPr>
        <w:t>institutes</w:t>
      </w:r>
      <w:r w:rsidRPr="004B2089">
        <w:rPr>
          <w:rFonts w:ascii="Arial" w:hAnsi="Arial" w:cs="Arial"/>
          <w:sz w:val="20"/>
          <w:szCs w:val="20"/>
          <w:lang w:eastAsia="en-US"/>
        </w:rPr>
        <w:t xml:space="preserve"> and advocacy </w:t>
      </w:r>
      <w:r w:rsidR="00BE75CE">
        <w:rPr>
          <w:rFonts w:ascii="Arial" w:hAnsi="Arial" w:cs="Arial"/>
          <w:sz w:val="20"/>
          <w:szCs w:val="20"/>
          <w:lang w:eastAsia="en-US"/>
        </w:rPr>
        <w:t>organisation</w:t>
      </w:r>
      <w:r w:rsidRPr="004B2089">
        <w:rPr>
          <w:rFonts w:ascii="Arial" w:hAnsi="Arial" w:cs="Arial"/>
          <w:sz w:val="20"/>
          <w:szCs w:val="20"/>
          <w:lang w:eastAsia="en-US"/>
        </w:rPr>
        <w:t xml:space="preserve">s. The 2005 Civic Organisations Partnership Policy (COPP) aimed to create a working partnership between the government and CSOs, </w:t>
      </w:r>
      <w:r w:rsidR="00C2365B" w:rsidRPr="004B2089">
        <w:rPr>
          <w:rFonts w:ascii="Arial" w:hAnsi="Arial" w:cs="Arial"/>
          <w:sz w:val="20"/>
          <w:szCs w:val="20"/>
          <w:lang w:eastAsia="en-US"/>
        </w:rPr>
        <w:t>b</w:t>
      </w:r>
      <w:r w:rsidRPr="004B2089">
        <w:rPr>
          <w:rFonts w:ascii="Arial" w:hAnsi="Arial" w:cs="Arial"/>
          <w:sz w:val="20"/>
          <w:szCs w:val="20"/>
          <w:lang w:eastAsia="en-US"/>
        </w:rPr>
        <w:t>ut was not effecti</w:t>
      </w:r>
      <w:r w:rsidR="00C2365B" w:rsidRPr="004B2089">
        <w:rPr>
          <w:rFonts w:ascii="Arial" w:hAnsi="Arial" w:cs="Arial"/>
          <w:sz w:val="20"/>
          <w:szCs w:val="20"/>
          <w:lang w:eastAsia="en-US"/>
        </w:rPr>
        <w:t xml:space="preserve">vely implemented. </w:t>
      </w:r>
      <w:r w:rsidR="00C2365B" w:rsidRPr="004B2089">
        <w:rPr>
          <w:rFonts w:ascii="Arial" w:eastAsia="Arial" w:hAnsi="Arial" w:cs="Arial"/>
          <w:sz w:val="20"/>
          <w:szCs w:val="20"/>
        </w:rPr>
        <w:t>The 2022 review also pointed out that while the “spirit” of the policy remains relevant, the modality of government-civil society cooperation, and the role played by NPC in this relationship, should focus on a framework of practical engagement.</w:t>
      </w:r>
    </w:p>
    <w:p w14:paraId="326768B9" w14:textId="22E86B9B" w:rsidR="00DC26AD" w:rsidRDefault="00DC26AD" w:rsidP="00D31EAE">
      <w:pPr>
        <w:jc w:val="both"/>
        <w:rPr>
          <w:rFonts w:ascii="Arial" w:eastAsia="Arial" w:hAnsi="Arial" w:cs="Arial"/>
          <w:sz w:val="20"/>
          <w:szCs w:val="20"/>
        </w:rPr>
      </w:pPr>
    </w:p>
    <w:p w14:paraId="4974EEF4" w14:textId="0EB7328D" w:rsidR="00DC26AD" w:rsidRDefault="00DC26AD" w:rsidP="00D31EAE">
      <w:pPr>
        <w:jc w:val="both"/>
        <w:rPr>
          <w:rFonts w:ascii="Arial" w:eastAsia="Arial" w:hAnsi="Arial" w:cs="Arial"/>
          <w:sz w:val="20"/>
          <w:szCs w:val="20"/>
        </w:rPr>
      </w:pPr>
    </w:p>
    <w:p w14:paraId="251AF3B0" w14:textId="77777777" w:rsidR="00DC26AD" w:rsidRPr="004B2089" w:rsidRDefault="00DC26AD" w:rsidP="00D31EAE">
      <w:pPr>
        <w:jc w:val="both"/>
        <w:rPr>
          <w:rFonts w:ascii="Arial" w:eastAsia="Arial" w:hAnsi="Arial" w:cs="Arial"/>
          <w:sz w:val="20"/>
          <w:szCs w:val="20"/>
        </w:rPr>
      </w:pPr>
    </w:p>
    <w:p w14:paraId="0C0A40EC" w14:textId="565F2D3C" w:rsidR="00C2365B" w:rsidRPr="004B2089" w:rsidRDefault="00C2365B" w:rsidP="00864737">
      <w:pPr>
        <w:jc w:val="center"/>
        <w:rPr>
          <w:rFonts w:ascii="Arial" w:eastAsia="Arial" w:hAnsi="Arial" w:cs="Arial"/>
          <w:b/>
          <w:bCs/>
          <w:color w:val="002060"/>
          <w:sz w:val="20"/>
          <w:szCs w:val="20"/>
        </w:rPr>
      </w:pPr>
      <w:r w:rsidRPr="004B2089">
        <w:rPr>
          <w:rFonts w:ascii="Arial" w:eastAsia="Arial" w:hAnsi="Arial" w:cs="Arial"/>
          <w:b/>
          <w:bCs/>
          <w:color w:val="002060"/>
          <w:sz w:val="20"/>
          <w:szCs w:val="20"/>
        </w:rPr>
        <w:lastRenderedPageBreak/>
        <w:t>The 2024 GRN-C</w:t>
      </w:r>
      <w:r w:rsidR="004C3025" w:rsidRPr="004B2089">
        <w:rPr>
          <w:rFonts w:ascii="Arial" w:eastAsia="Arial" w:hAnsi="Arial" w:cs="Arial"/>
          <w:b/>
          <w:bCs/>
          <w:color w:val="002060"/>
          <w:sz w:val="20"/>
          <w:szCs w:val="20"/>
        </w:rPr>
        <w:t xml:space="preserve">ivil </w:t>
      </w:r>
      <w:r w:rsidRPr="004B2089">
        <w:rPr>
          <w:rFonts w:ascii="Arial" w:eastAsia="Arial" w:hAnsi="Arial" w:cs="Arial"/>
          <w:b/>
          <w:bCs/>
          <w:color w:val="002060"/>
          <w:sz w:val="20"/>
          <w:szCs w:val="20"/>
        </w:rPr>
        <w:t>S</w:t>
      </w:r>
      <w:r w:rsidR="004C3025" w:rsidRPr="004B2089">
        <w:rPr>
          <w:rFonts w:ascii="Arial" w:eastAsia="Arial" w:hAnsi="Arial" w:cs="Arial"/>
          <w:b/>
          <w:bCs/>
          <w:color w:val="002060"/>
          <w:sz w:val="20"/>
          <w:szCs w:val="20"/>
        </w:rPr>
        <w:t>ociety</w:t>
      </w:r>
      <w:r w:rsidR="009D1C12" w:rsidRPr="004B2089">
        <w:rPr>
          <w:rStyle w:val="FootnoteReference"/>
          <w:rFonts w:ascii="Arial" w:eastAsia="Arial" w:hAnsi="Arial" w:cs="Arial"/>
          <w:b/>
          <w:bCs/>
          <w:color w:val="002060"/>
          <w:sz w:val="20"/>
          <w:szCs w:val="20"/>
        </w:rPr>
        <w:footnoteReference w:id="3"/>
      </w:r>
      <w:r w:rsidR="004C3025" w:rsidRPr="004B2089">
        <w:rPr>
          <w:rFonts w:ascii="Arial" w:eastAsia="Arial" w:hAnsi="Arial" w:cs="Arial"/>
          <w:b/>
          <w:bCs/>
          <w:color w:val="002060"/>
          <w:sz w:val="20"/>
          <w:szCs w:val="20"/>
        </w:rPr>
        <w:t xml:space="preserve"> </w:t>
      </w:r>
      <w:r w:rsidRPr="004B2089">
        <w:rPr>
          <w:rFonts w:ascii="Arial" w:eastAsia="Arial" w:hAnsi="Arial" w:cs="Arial"/>
          <w:b/>
          <w:bCs/>
          <w:color w:val="002060"/>
          <w:sz w:val="20"/>
          <w:szCs w:val="20"/>
        </w:rPr>
        <w:t>P</w:t>
      </w:r>
      <w:r w:rsidR="004C3025" w:rsidRPr="004B2089">
        <w:rPr>
          <w:rFonts w:ascii="Arial" w:eastAsia="Arial" w:hAnsi="Arial" w:cs="Arial"/>
          <w:b/>
          <w:bCs/>
          <w:color w:val="002060"/>
          <w:sz w:val="20"/>
          <w:szCs w:val="20"/>
        </w:rPr>
        <w:t xml:space="preserve">artnership and </w:t>
      </w:r>
      <w:r w:rsidRPr="004B2089">
        <w:rPr>
          <w:rFonts w:ascii="Arial" w:eastAsia="Arial" w:hAnsi="Arial" w:cs="Arial"/>
          <w:b/>
          <w:bCs/>
          <w:color w:val="002060"/>
          <w:sz w:val="20"/>
          <w:szCs w:val="20"/>
        </w:rPr>
        <w:t>E</w:t>
      </w:r>
      <w:r w:rsidR="004C3025" w:rsidRPr="004B2089">
        <w:rPr>
          <w:rFonts w:ascii="Arial" w:eastAsia="Arial" w:hAnsi="Arial" w:cs="Arial"/>
          <w:b/>
          <w:bCs/>
          <w:color w:val="002060"/>
          <w:sz w:val="20"/>
          <w:szCs w:val="20"/>
        </w:rPr>
        <w:t>ngagement</w:t>
      </w:r>
    </w:p>
    <w:p w14:paraId="6D06F3B3" w14:textId="5A66D26A" w:rsidR="00D822FE" w:rsidRPr="004B2089" w:rsidRDefault="00C11602" w:rsidP="00D822FE">
      <w:pPr>
        <w:rPr>
          <w:rFonts w:ascii="Arial" w:eastAsia="Arial" w:hAnsi="Arial" w:cs="Arial"/>
          <w:bCs/>
          <w:sz w:val="20"/>
          <w:szCs w:val="20"/>
        </w:rPr>
      </w:pPr>
      <w:r w:rsidRPr="004B2089">
        <w:rPr>
          <w:rFonts w:ascii="Arial" w:eastAsia="Arial" w:hAnsi="Arial" w:cs="Arial"/>
          <w:bCs/>
          <w:sz w:val="20"/>
          <w:szCs w:val="20"/>
        </w:rPr>
        <w:t>The 2024 GRN-Civil Society Partnership and Engagement is below presented in a comprehensive table:</w:t>
      </w:r>
    </w:p>
    <w:tbl>
      <w:tblPr>
        <w:tblStyle w:val="TableGrid"/>
        <w:tblW w:w="9351" w:type="dxa"/>
        <w:tblLook w:val="04A0" w:firstRow="1" w:lastRow="0" w:firstColumn="1" w:lastColumn="0" w:noHBand="0" w:noVBand="1"/>
      </w:tblPr>
      <w:tblGrid>
        <w:gridCol w:w="1728"/>
        <w:gridCol w:w="7623"/>
      </w:tblGrid>
      <w:tr w:rsidR="004C3025" w:rsidRPr="004B2089" w14:paraId="3E4D2DAC" w14:textId="77777777" w:rsidTr="00B479AB">
        <w:trPr>
          <w:trHeight w:val="942"/>
        </w:trPr>
        <w:tc>
          <w:tcPr>
            <w:tcW w:w="1555" w:type="dxa"/>
          </w:tcPr>
          <w:p w14:paraId="09765A10" w14:textId="1EAFD93A"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Vision</w:t>
            </w:r>
          </w:p>
        </w:tc>
        <w:tc>
          <w:tcPr>
            <w:tcW w:w="7796" w:type="dxa"/>
          </w:tcPr>
          <w:p w14:paraId="1C69DA93" w14:textId="566A03F7" w:rsidR="004C3025" w:rsidRPr="004B2089" w:rsidRDefault="004C3025" w:rsidP="004C3025">
            <w:pPr>
              <w:jc w:val="both"/>
              <w:rPr>
                <w:rFonts w:ascii="Arial" w:eastAsia="Arial" w:hAnsi="Arial" w:cs="Arial"/>
                <w:bCs/>
                <w:sz w:val="20"/>
                <w:szCs w:val="20"/>
              </w:rPr>
            </w:pPr>
            <w:r w:rsidRPr="004B2089">
              <w:rPr>
                <w:rFonts w:ascii="Arial" w:eastAsia="Arial" w:hAnsi="Arial" w:cs="Arial"/>
                <w:bCs/>
                <w:sz w:val="20"/>
                <w:szCs w:val="20"/>
              </w:rPr>
              <w:t>A participatory democracy characterised by a vibrant, prosperous, inclusive and resilient society where strong voluntary partnerships and constructive collaboration between the Government and Civil Society forms an integral part of the country’s governance systems.</w:t>
            </w:r>
          </w:p>
        </w:tc>
      </w:tr>
      <w:tr w:rsidR="004C3025" w:rsidRPr="004B2089" w14:paraId="114F21FC" w14:textId="77777777" w:rsidTr="00F97110">
        <w:trPr>
          <w:trHeight w:val="1409"/>
        </w:trPr>
        <w:tc>
          <w:tcPr>
            <w:tcW w:w="1555" w:type="dxa"/>
          </w:tcPr>
          <w:p w14:paraId="31DDED69" w14:textId="721A51CA"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Mission</w:t>
            </w:r>
          </w:p>
        </w:tc>
        <w:tc>
          <w:tcPr>
            <w:tcW w:w="7796" w:type="dxa"/>
          </w:tcPr>
          <w:p w14:paraId="29E9AB63" w14:textId="62C0148C" w:rsidR="004C3025" w:rsidRPr="004B2089" w:rsidRDefault="00F97110" w:rsidP="0034135C">
            <w:pPr>
              <w:jc w:val="both"/>
              <w:rPr>
                <w:rFonts w:ascii="Arial" w:eastAsia="Arial" w:hAnsi="Arial" w:cs="Arial"/>
                <w:bCs/>
                <w:sz w:val="20"/>
                <w:szCs w:val="20"/>
              </w:rPr>
            </w:pPr>
            <w:r w:rsidRPr="004B2089">
              <w:rPr>
                <w:rFonts w:ascii="Arial" w:eastAsia="Arial" w:hAnsi="Arial" w:cs="Arial"/>
                <w:bCs/>
                <w:sz w:val="20"/>
                <w:szCs w:val="20"/>
              </w:rPr>
              <w:t>To promote effective collaboration, mutual trust and respect, and shared responsibility between the Government and Civil Society to address societal challenges, advance human rights, and achieve the country’s development goals. By working together transparently, inclusively, and accountably, we aim to empower citizens, strengthen democratic governance, and build a prosperous future for all Namibians.</w:t>
            </w:r>
          </w:p>
        </w:tc>
      </w:tr>
      <w:tr w:rsidR="004C3025" w:rsidRPr="004B2089" w14:paraId="46D9D771" w14:textId="77777777" w:rsidTr="00B479AB">
        <w:trPr>
          <w:trHeight w:val="1041"/>
        </w:trPr>
        <w:tc>
          <w:tcPr>
            <w:tcW w:w="1555" w:type="dxa"/>
          </w:tcPr>
          <w:p w14:paraId="23D77CCB" w14:textId="3B9F8580"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Goal</w:t>
            </w:r>
          </w:p>
        </w:tc>
        <w:tc>
          <w:tcPr>
            <w:tcW w:w="7796" w:type="dxa"/>
          </w:tcPr>
          <w:p w14:paraId="1CDB2CB9" w14:textId="12FD7C6B" w:rsidR="004C3025" w:rsidRPr="004B2089" w:rsidRDefault="00F97110" w:rsidP="00F97110">
            <w:pPr>
              <w:rPr>
                <w:rFonts w:ascii="Arial" w:eastAsia="Arial" w:hAnsi="Arial" w:cs="Arial"/>
                <w:bCs/>
                <w:sz w:val="20"/>
                <w:szCs w:val="20"/>
              </w:rPr>
            </w:pPr>
            <w:r w:rsidRPr="004B2089">
              <w:rPr>
                <w:rFonts w:ascii="Arial" w:eastAsia="Arial" w:hAnsi="Arial" w:cs="Arial"/>
                <w:bCs/>
                <w:sz w:val="20"/>
                <w:szCs w:val="20"/>
              </w:rPr>
              <w:t>The overall goal of the 2024 GRN-Civil Society Partnership and Engagement is to strengthen governance systems, empower citizens, and create a more transparent and accountable society. Through engagement, advocacy, and capacity-building initiatives, we strive to ensure that all voices are heard and that decision-making processes are inclusive and responsive to the needs of all stakeholders</w:t>
            </w:r>
          </w:p>
        </w:tc>
      </w:tr>
      <w:tr w:rsidR="004C3025" w:rsidRPr="004B2089" w14:paraId="0E9493E8" w14:textId="77777777" w:rsidTr="00B479AB">
        <w:trPr>
          <w:trHeight w:val="2246"/>
        </w:trPr>
        <w:tc>
          <w:tcPr>
            <w:tcW w:w="1555" w:type="dxa"/>
          </w:tcPr>
          <w:p w14:paraId="2E2ADFC5" w14:textId="20D5B633"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Objectives</w:t>
            </w:r>
          </w:p>
        </w:tc>
        <w:tc>
          <w:tcPr>
            <w:tcW w:w="7796" w:type="dxa"/>
          </w:tcPr>
          <w:p w14:paraId="758B9483" w14:textId="1CC50F15" w:rsidR="004C3025" w:rsidRPr="004B2089" w:rsidRDefault="004C3025" w:rsidP="00E02431">
            <w:pPr>
              <w:pStyle w:val="ListParagraph"/>
              <w:numPr>
                <w:ilvl w:val="0"/>
                <w:numId w:val="61"/>
              </w:numPr>
              <w:ind w:left="424" w:hanging="348"/>
              <w:jc w:val="both"/>
              <w:rPr>
                <w:rFonts w:ascii="Arial" w:eastAsia="Arial" w:hAnsi="Arial" w:cs="Arial"/>
                <w:bCs/>
                <w:sz w:val="20"/>
                <w:szCs w:val="20"/>
              </w:rPr>
            </w:pPr>
            <w:r w:rsidRPr="004B2089">
              <w:rPr>
                <w:rFonts w:ascii="Arial" w:eastAsia="Arial" w:hAnsi="Arial" w:cs="Arial"/>
                <w:b/>
                <w:bCs/>
                <w:sz w:val="20"/>
                <w:szCs w:val="20"/>
              </w:rPr>
              <w:t>Participation</w:t>
            </w:r>
            <w:r w:rsidRPr="004B2089">
              <w:rPr>
                <w:rFonts w:ascii="Arial" w:eastAsia="Arial" w:hAnsi="Arial" w:cs="Arial"/>
                <w:bCs/>
                <w:sz w:val="20"/>
                <w:szCs w:val="20"/>
              </w:rPr>
              <w:t>: To strengthen inclusive democracy and citizen participation in decision-making processes from the bottom to the top</w:t>
            </w:r>
            <w:r w:rsidR="004631DE" w:rsidRPr="004B2089">
              <w:rPr>
                <w:rFonts w:ascii="Arial" w:eastAsia="Arial" w:hAnsi="Arial" w:cs="Arial"/>
                <w:bCs/>
                <w:sz w:val="20"/>
                <w:szCs w:val="20"/>
              </w:rPr>
              <w:t>.</w:t>
            </w:r>
          </w:p>
          <w:p w14:paraId="06CD6BCA" w14:textId="3124AC23" w:rsidR="004C3025" w:rsidRPr="004B2089" w:rsidRDefault="00D65F2F" w:rsidP="00E02431">
            <w:pPr>
              <w:pStyle w:val="ListParagraph"/>
              <w:numPr>
                <w:ilvl w:val="0"/>
                <w:numId w:val="61"/>
              </w:numPr>
              <w:ind w:left="424" w:hanging="348"/>
              <w:jc w:val="both"/>
              <w:rPr>
                <w:rFonts w:ascii="Arial" w:eastAsia="Arial" w:hAnsi="Arial" w:cs="Arial"/>
                <w:bCs/>
                <w:sz w:val="20"/>
                <w:szCs w:val="20"/>
              </w:rPr>
            </w:pPr>
            <w:r w:rsidRPr="004B2089">
              <w:rPr>
                <w:rFonts w:ascii="Arial" w:eastAsia="Arial" w:hAnsi="Arial" w:cs="Arial"/>
                <w:b/>
                <w:bCs/>
                <w:sz w:val="20"/>
                <w:szCs w:val="20"/>
              </w:rPr>
              <w:t>Capacity</w:t>
            </w:r>
            <w:r w:rsidR="004C3025" w:rsidRPr="004B2089">
              <w:rPr>
                <w:rFonts w:ascii="Arial" w:eastAsia="Arial" w:hAnsi="Arial" w:cs="Arial"/>
                <w:bCs/>
                <w:sz w:val="20"/>
                <w:szCs w:val="20"/>
              </w:rPr>
              <w:t xml:space="preserve">: To leverage the independent expertise, resources, innovation, outreach and networks of civil society for national </w:t>
            </w:r>
            <w:r w:rsidR="00167B08" w:rsidRPr="004B2089">
              <w:rPr>
                <w:rFonts w:ascii="Arial" w:eastAsia="Arial" w:hAnsi="Arial" w:cs="Arial"/>
                <w:bCs/>
                <w:sz w:val="20"/>
                <w:szCs w:val="20"/>
              </w:rPr>
              <w:t>development.</w:t>
            </w:r>
          </w:p>
          <w:p w14:paraId="0620A2D3" w14:textId="77777777" w:rsidR="004C3025" w:rsidRPr="004B2089" w:rsidRDefault="004C3025" w:rsidP="00E02431">
            <w:pPr>
              <w:pStyle w:val="ListParagraph"/>
              <w:numPr>
                <w:ilvl w:val="0"/>
                <w:numId w:val="61"/>
              </w:numPr>
              <w:ind w:left="424" w:hanging="348"/>
              <w:jc w:val="both"/>
              <w:rPr>
                <w:rFonts w:ascii="Arial" w:eastAsia="Arial" w:hAnsi="Arial" w:cs="Arial"/>
                <w:bCs/>
                <w:sz w:val="20"/>
                <w:szCs w:val="20"/>
              </w:rPr>
            </w:pPr>
            <w:r w:rsidRPr="004B2089">
              <w:rPr>
                <w:rFonts w:ascii="Arial" w:eastAsia="Arial" w:hAnsi="Arial" w:cs="Arial"/>
                <w:b/>
                <w:bCs/>
                <w:sz w:val="20"/>
                <w:szCs w:val="20"/>
              </w:rPr>
              <w:t>Accountability</w:t>
            </w:r>
            <w:r w:rsidRPr="004B2089">
              <w:rPr>
                <w:rFonts w:ascii="Arial" w:eastAsia="Arial" w:hAnsi="Arial" w:cs="Arial"/>
                <w:bCs/>
                <w:sz w:val="20"/>
                <w:szCs w:val="20"/>
              </w:rPr>
              <w:t>: To promote transparency, accountability, and inclusivity in governance processes.</w:t>
            </w:r>
          </w:p>
          <w:p w14:paraId="3DD75A9D" w14:textId="63F34165" w:rsidR="004C3025" w:rsidRPr="004B2089" w:rsidRDefault="004C3025" w:rsidP="00E02431">
            <w:pPr>
              <w:pStyle w:val="ListParagraph"/>
              <w:numPr>
                <w:ilvl w:val="0"/>
                <w:numId w:val="61"/>
              </w:numPr>
              <w:ind w:left="424" w:hanging="348"/>
              <w:jc w:val="both"/>
              <w:rPr>
                <w:rFonts w:ascii="Arial" w:eastAsia="Arial" w:hAnsi="Arial" w:cs="Arial"/>
                <w:bCs/>
                <w:sz w:val="20"/>
                <w:szCs w:val="20"/>
              </w:rPr>
            </w:pPr>
            <w:r w:rsidRPr="004B2089">
              <w:rPr>
                <w:rFonts w:ascii="Arial" w:eastAsia="Arial" w:hAnsi="Arial" w:cs="Arial"/>
                <w:b/>
                <w:bCs/>
                <w:sz w:val="20"/>
                <w:szCs w:val="20"/>
              </w:rPr>
              <w:t>Effectiveness</w:t>
            </w:r>
            <w:r w:rsidRPr="004B2089">
              <w:rPr>
                <w:rFonts w:ascii="Arial" w:eastAsia="Arial" w:hAnsi="Arial" w:cs="Arial"/>
                <w:bCs/>
                <w:sz w:val="20"/>
                <w:szCs w:val="20"/>
              </w:rPr>
              <w:t>: To enhance the effectiveness of government policies and programs through transparent, structured and coordinated engagement with civil society.</w:t>
            </w:r>
          </w:p>
        </w:tc>
      </w:tr>
      <w:tr w:rsidR="004C3025" w:rsidRPr="004B2089" w14:paraId="356CF436" w14:textId="77777777" w:rsidTr="00B479AB">
        <w:trPr>
          <w:trHeight w:val="983"/>
        </w:trPr>
        <w:tc>
          <w:tcPr>
            <w:tcW w:w="1555" w:type="dxa"/>
          </w:tcPr>
          <w:p w14:paraId="74FAD28A" w14:textId="3929C9C9"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Principles</w:t>
            </w:r>
          </w:p>
        </w:tc>
        <w:tc>
          <w:tcPr>
            <w:tcW w:w="7796" w:type="dxa"/>
          </w:tcPr>
          <w:p w14:paraId="09F9D2EE" w14:textId="31978C23" w:rsidR="004C3025" w:rsidRPr="004B2089" w:rsidRDefault="004C3025" w:rsidP="00E02431">
            <w:pPr>
              <w:pStyle w:val="ListParagraph"/>
              <w:numPr>
                <w:ilvl w:val="0"/>
                <w:numId w:val="70"/>
              </w:numPr>
              <w:ind w:left="424" w:hanging="348"/>
              <w:jc w:val="both"/>
              <w:rPr>
                <w:rFonts w:ascii="Arial" w:eastAsia="Arial" w:hAnsi="Arial" w:cs="Arial"/>
                <w:sz w:val="20"/>
                <w:szCs w:val="20"/>
              </w:rPr>
            </w:pPr>
            <w:r w:rsidRPr="004B2089">
              <w:rPr>
                <w:rFonts w:ascii="Arial" w:eastAsia="Arial" w:hAnsi="Arial" w:cs="Arial"/>
                <w:sz w:val="20"/>
                <w:szCs w:val="20"/>
              </w:rPr>
              <w:t>Respect for the autonomy and independence of civil society</w:t>
            </w:r>
          </w:p>
          <w:p w14:paraId="501DAE61" w14:textId="11DE2ED2" w:rsidR="004C3025" w:rsidRPr="004B2089" w:rsidRDefault="004C3025" w:rsidP="00E02431">
            <w:pPr>
              <w:pStyle w:val="ListParagraph"/>
              <w:numPr>
                <w:ilvl w:val="0"/>
                <w:numId w:val="70"/>
              </w:numPr>
              <w:ind w:left="424" w:hanging="348"/>
              <w:jc w:val="both"/>
              <w:rPr>
                <w:rFonts w:ascii="Arial" w:eastAsia="Arial" w:hAnsi="Arial" w:cs="Arial"/>
                <w:sz w:val="20"/>
                <w:szCs w:val="20"/>
              </w:rPr>
            </w:pPr>
            <w:r w:rsidRPr="004B2089">
              <w:rPr>
                <w:rFonts w:ascii="Arial" w:eastAsia="Arial" w:hAnsi="Arial" w:cs="Arial"/>
                <w:sz w:val="20"/>
                <w:szCs w:val="20"/>
              </w:rPr>
              <w:t>Continuous structured dialogue and goal-oriented public consultation between the Government and civil society</w:t>
            </w:r>
          </w:p>
          <w:p w14:paraId="1DB7A8BD" w14:textId="0245DEAF" w:rsidR="004C3025" w:rsidRPr="004B2089" w:rsidRDefault="004C3025" w:rsidP="00E02431">
            <w:pPr>
              <w:pStyle w:val="ListParagraph"/>
              <w:numPr>
                <w:ilvl w:val="0"/>
                <w:numId w:val="70"/>
              </w:numPr>
              <w:ind w:left="424" w:hanging="348"/>
              <w:jc w:val="both"/>
              <w:rPr>
                <w:rFonts w:ascii="Arial" w:eastAsia="Arial" w:hAnsi="Arial" w:cs="Arial"/>
                <w:sz w:val="20"/>
                <w:szCs w:val="20"/>
              </w:rPr>
            </w:pPr>
            <w:r w:rsidRPr="004B2089">
              <w:rPr>
                <w:rFonts w:ascii="Arial" w:eastAsia="Arial" w:hAnsi="Arial" w:cs="Arial"/>
                <w:sz w:val="20"/>
                <w:szCs w:val="20"/>
              </w:rPr>
              <w:t>Transparency, reliability and openness in communication and decision-making</w:t>
            </w:r>
          </w:p>
          <w:p w14:paraId="6E5869A4" w14:textId="76E81BA0" w:rsidR="004C3025" w:rsidRPr="004B2089" w:rsidRDefault="004C3025" w:rsidP="00E02431">
            <w:pPr>
              <w:pStyle w:val="ListParagraph"/>
              <w:numPr>
                <w:ilvl w:val="0"/>
                <w:numId w:val="70"/>
              </w:numPr>
              <w:ind w:left="424" w:hanging="348"/>
              <w:jc w:val="both"/>
              <w:rPr>
                <w:rFonts w:ascii="Arial" w:eastAsia="Arial" w:hAnsi="Arial" w:cs="Arial"/>
                <w:sz w:val="20"/>
                <w:szCs w:val="20"/>
              </w:rPr>
            </w:pPr>
            <w:r w:rsidRPr="004B2089">
              <w:rPr>
                <w:rFonts w:ascii="Arial" w:eastAsia="Arial" w:hAnsi="Arial" w:cs="Arial"/>
                <w:sz w:val="20"/>
                <w:szCs w:val="20"/>
              </w:rPr>
              <w:t xml:space="preserve">Equity and inclusivity in partnership arrangements, ensuring a </w:t>
            </w:r>
            <w:r w:rsidR="003B73BE" w:rsidRPr="004B2089">
              <w:rPr>
                <w:rFonts w:ascii="Arial" w:eastAsia="Arial" w:hAnsi="Arial" w:cs="Arial"/>
                <w:sz w:val="20"/>
                <w:szCs w:val="20"/>
              </w:rPr>
              <w:t>bottom-up</w:t>
            </w:r>
            <w:r w:rsidRPr="004B2089">
              <w:rPr>
                <w:rFonts w:ascii="Arial" w:eastAsia="Arial" w:hAnsi="Arial" w:cs="Arial"/>
                <w:sz w:val="20"/>
                <w:szCs w:val="20"/>
              </w:rPr>
              <w:t xml:space="preserve"> representation </w:t>
            </w:r>
          </w:p>
          <w:p w14:paraId="556BFF3A" w14:textId="261E2AB0" w:rsidR="004C3025" w:rsidRPr="004B2089" w:rsidRDefault="004C3025" w:rsidP="00E02431">
            <w:pPr>
              <w:pStyle w:val="ListParagraph"/>
              <w:numPr>
                <w:ilvl w:val="0"/>
                <w:numId w:val="70"/>
              </w:numPr>
              <w:ind w:left="424" w:hanging="348"/>
              <w:jc w:val="both"/>
              <w:rPr>
                <w:rFonts w:ascii="Arial" w:eastAsia="Arial" w:hAnsi="Arial" w:cs="Arial"/>
                <w:bCs/>
                <w:sz w:val="20"/>
                <w:szCs w:val="20"/>
              </w:rPr>
            </w:pPr>
            <w:r w:rsidRPr="004B2089">
              <w:rPr>
                <w:rFonts w:ascii="Arial" w:eastAsia="Arial" w:hAnsi="Arial" w:cs="Arial"/>
                <w:sz w:val="20"/>
                <w:szCs w:val="20"/>
              </w:rPr>
              <w:t>Shared responsibility and accountability to constituents for achieving common goals</w:t>
            </w:r>
          </w:p>
        </w:tc>
      </w:tr>
      <w:tr w:rsidR="004C3025" w:rsidRPr="004B2089" w14:paraId="4DAD79D6" w14:textId="77777777" w:rsidTr="00B479AB">
        <w:trPr>
          <w:trHeight w:val="3874"/>
        </w:trPr>
        <w:tc>
          <w:tcPr>
            <w:tcW w:w="1555" w:type="dxa"/>
            <w:vAlign w:val="center"/>
          </w:tcPr>
          <w:p w14:paraId="2FE181D4" w14:textId="5C16D953" w:rsidR="004C3025" w:rsidRPr="004B2089" w:rsidRDefault="004C3025" w:rsidP="000C310B">
            <w:pPr>
              <w:jc w:val="center"/>
              <w:rPr>
                <w:rFonts w:ascii="Arial" w:eastAsia="Arial" w:hAnsi="Arial" w:cs="Arial"/>
                <w:b/>
                <w:bCs/>
                <w:color w:val="002060"/>
                <w:sz w:val="20"/>
                <w:szCs w:val="20"/>
              </w:rPr>
            </w:pPr>
            <w:r w:rsidRPr="004B2089">
              <w:rPr>
                <w:rFonts w:ascii="Arial" w:eastAsia="Arial" w:hAnsi="Arial" w:cs="Arial"/>
                <w:b/>
                <w:bCs/>
                <w:color w:val="002060"/>
                <w:sz w:val="20"/>
                <w:szCs w:val="20"/>
              </w:rPr>
              <w:lastRenderedPageBreak/>
              <w:t>Strategies</w:t>
            </w:r>
          </w:p>
        </w:tc>
        <w:tc>
          <w:tcPr>
            <w:tcW w:w="7796" w:type="dxa"/>
          </w:tcPr>
          <w:p w14:paraId="3FCC4390" w14:textId="0E411DC8" w:rsidR="004C3025" w:rsidRPr="004B2089" w:rsidRDefault="004C3025" w:rsidP="00B479AB">
            <w:pPr>
              <w:rPr>
                <w:rFonts w:ascii="Arial" w:eastAsia="Arial" w:hAnsi="Arial" w:cs="Arial"/>
                <w:b/>
                <w:bCs/>
                <w:sz w:val="20"/>
                <w:szCs w:val="20"/>
              </w:rPr>
            </w:pPr>
            <w:r w:rsidRPr="004B2089">
              <w:rPr>
                <w:rFonts w:ascii="Arial" w:eastAsia="Arial" w:hAnsi="Arial" w:cs="Arial"/>
                <w:b/>
                <w:bCs/>
                <w:sz w:val="20"/>
                <w:szCs w:val="20"/>
              </w:rPr>
              <w:t>Objective 1: Participation</w:t>
            </w:r>
          </w:p>
          <w:p w14:paraId="1A48CF7F" w14:textId="0AB3ADDB" w:rsidR="004C3025" w:rsidRPr="004B2089" w:rsidRDefault="004C3025" w:rsidP="00E02431">
            <w:pPr>
              <w:pStyle w:val="ListParagraph"/>
              <w:numPr>
                <w:ilvl w:val="0"/>
                <w:numId w:val="82"/>
              </w:numPr>
              <w:rPr>
                <w:rFonts w:ascii="Arial" w:eastAsia="Arial" w:hAnsi="Arial" w:cs="Arial"/>
                <w:bCs/>
                <w:sz w:val="20"/>
                <w:szCs w:val="20"/>
              </w:rPr>
            </w:pPr>
            <w:r w:rsidRPr="004B2089">
              <w:rPr>
                <w:rFonts w:ascii="Arial" w:eastAsia="Arial" w:hAnsi="Arial" w:cs="Arial"/>
                <w:bCs/>
                <w:sz w:val="20"/>
                <w:szCs w:val="20"/>
              </w:rPr>
              <w:t>Guarantee clear communication and follow a shared vision</w:t>
            </w:r>
          </w:p>
          <w:p w14:paraId="66AEC460" w14:textId="77777777" w:rsidR="004C3025" w:rsidRPr="004B2089" w:rsidRDefault="004C3025" w:rsidP="00E02431">
            <w:pPr>
              <w:pStyle w:val="ListParagraph"/>
              <w:numPr>
                <w:ilvl w:val="0"/>
                <w:numId w:val="82"/>
              </w:numPr>
              <w:rPr>
                <w:rFonts w:ascii="Arial" w:eastAsia="Arial" w:hAnsi="Arial" w:cs="Arial"/>
                <w:bCs/>
                <w:sz w:val="20"/>
                <w:szCs w:val="20"/>
              </w:rPr>
            </w:pPr>
            <w:r w:rsidRPr="004B2089">
              <w:rPr>
                <w:rFonts w:ascii="Arial" w:eastAsia="Arial" w:hAnsi="Arial" w:cs="Arial"/>
                <w:bCs/>
                <w:sz w:val="20"/>
                <w:szCs w:val="20"/>
              </w:rPr>
              <w:t>Ensure stakeholder engagement and participation</w:t>
            </w:r>
          </w:p>
          <w:p w14:paraId="512BFC9D" w14:textId="77777777" w:rsidR="004C3025" w:rsidRPr="004B2089" w:rsidRDefault="004C3025" w:rsidP="00B479AB">
            <w:pPr>
              <w:rPr>
                <w:rFonts w:ascii="Arial" w:eastAsia="Arial" w:hAnsi="Arial" w:cs="Arial"/>
                <w:bCs/>
                <w:sz w:val="20"/>
                <w:szCs w:val="20"/>
              </w:rPr>
            </w:pPr>
          </w:p>
          <w:p w14:paraId="7161BB46" w14:textId="1302BCB4" w:rsidR="0044401F" w:rsidRPr="004B2089" w:rsidRDefault="004C3025" w:rsidP="00B479AB">
            <w:pPr>
              <w:rPr>
                <w:rFonts w:ascii="Arial" w:eastAsia="Arial" w:hAnsi="Arial" w:cs="Arial"/>
                <w:b/>
                <w:bCs/>
                <w:sz w:val="20"/>
                <w:szCs w:val="20"/>
              </w:rPr>
            </w:pPr>
            <w:r w:rsidRPr="004B2089">
              <w:rPr>
                <w:rFonts w:ascii="Arial" w:eastAsia="Arial" w:hAnsi="Arial" w:cs="Arial"/>
                <w:b/>
                <w:bCs/>
                <w:sz w:val="20"/>
                <w:szCs w:val="20"/>
              </w:rPr>
              <w:t xml:space="preserve">Objective 2: </w:t>
            </w:r>
            <w:r w:rsidR="00954F30" w:rsidRPr="004B2089">
              <w:rPr>
                <w:rFonts w:ascii="Arial" w:eastAsia="Arial" w:hAnsi="Arial" w:cs="Arial"/>
                <w:b/>
                <w:bCs/>
                <w:sz w:val="20"/>
                <w:szCs w:val="20"/>
              </w:rPr>
              <w:t>Capacity</w:t>
            </w:r>
          </w:p>
          <w:p w14:paraId="0BEDCD91" w14:textId="7298F7A7" w:rsidR="004C3025" w:rsidRPr="004B2089" w:rsidRDefault="004C3025" w:rsidP="00E02431">
            <w:pPr>
              <w:pStyle w:val="ListParagraph"/>
              <w:numPr>
                <w:ilvl w:val="0"/>
                <w:numId w:val="81"/>
              </w:numPr>
              <w:rPr>
                <w:rFonts w:ascii="Arial" w:eastAsia="Arial" w:hAnsi="Arial" w:cs="Arial"/>
                <w:bCs/>
                <w:sz w:val="20"/>
                <w:szCs w:val="20"/>
              </w:rPr>
            </w:pPr>
            <w:r w:rsidRPr="004B2089">
              <w:rPr>
                <w:rFonts w:ascii="Arial" w:eastAsia="Arial" w:hAnsi="Arial" w:cs="Arial"/>
                <w:bCs/>
                <w:sz w:val="20"/>
                <w:szCs w:val="20"/>
              </w:rPr>
              <w:t>Capacity building and training</w:t>
            </w:r>
          </w:p>
          <w:p w14:paraId="3CF3F28B" w14:textId="1B6CC1BF" w:rsidR="004C3025" w:rsidRPr="004B2089" w:rsidRDefault="004C3025" w:rsidP="00E02431">
            <w:pPr>
              <w:pStyle w:val="ListParagraph"/>
              <w:numPr>
                <w:ilvl w:val="0"/>
                <w:numId w:val="81"/>
              </w:numPr>
              <w:rPr>
                <w:rFonts w:ascii="Arial" w:eastAsia="Arial" w:hAnsi="Arial" w:cs="Arial"/>
                <w:bCs/>
                <w:sz w:val="20"/>
                <w:szCs w:val="20"/>
              </w:rPr>
            </w:pPr>
            <w:r w:rsidRPr="004B2089">
              <w:rPr>
                <w:rFonts w:ascii="Arial" w:eastAsia="Arial" w:hAnsi="Arial" w:cs="Arial"/>
                <w:bCs/>
                <w:sz w:val="20"/>
                <w:szCs w:val="20"/>
              </w:rPr>
              <w:t>Community Empowerment</w:t>
            </w:r>
          </w:p>
          <w:p w14:paraId="75AC812E" w14:textId="3CCE3816" w:rsidR="004C3025" w:rsidRPr="004B2089" w:rsidRDefault="004C3025" w:rsidP="00E02431">
            <w:pPr>
              <w:pStyle w:val="ListParagraph"/>
              <w:numPr>
                <w:ilvl w:val="0"/>
                <w:numId w:val="81"/>
              </w:numPr>
              <w:rPr>
                <w:rFonts w:ascii="Arial" w:eastAsia="Arial" w:hAnsi="Arial" w:cs="Arial"/>
                <w:bCs/>
                <w:sz w:val="20"/>
                <w:szCs w:val="20"/>
              </w:rPr>
            </w:pPr>
            <w:r w:rsidRPr="004B2089">
              <w:rPr>
                <w:rFonts w:ascii="Arial" w:eastAsia="Arial" w:hAnsi="Arial" w:cs="Arial"/>
                <w:bCs/>
                <w:sz w:val="20"/>
                <w:szCs w:val="20"/>
              </w:rPr>
              <w:t>Resource mobili</w:t>
            </w:r>
            <w:r w:rsidR="003101EF" w:rsidRPr="004B2089">
              <w:rPr>
                <w:rFonts w:ascii="Arial" w:eastAsia="Arial" w:hAnsi="Arial" w:cs="Arial"/>
                <w:bCs/>
                <w:sz w:val="20"/>
                <w:szCs w:val="20"/>
              </w:rPr>
              <w:t>s</w:t>
            </w:r>
            <w:r w:rsidRPr="004B2089">
              <w:rPr>
                <w:rFonts w:ascii="Arial" w:eastAsia="Arial" w:hAnsi="Arial" w:cs="Arial"/>
                <w:bCs/>
                <w:sz w:val="20"/>
                <w:szCs w:val="20"/>
              </w:rPr>
              <w:t>ation and funding mechanisms</w:t>
            </w:r>
          </w:p>
          <w:p w14:paraId="75E4B4DF" w14:textId="77777777" w:rsidR="004C3025" w:rsidRPr="004B2089" w:rsidRDefault="004C3025" w:rsidP="00B479AB">
            <w:pPr>
              <w:rPr>
                <w:rFonts w:ascii="Arial" w:eastAsia="Arial" w:hAnsi="Arial" w:cs="Arial"/>
                <w:bCs/>
                <w:sz w:val="20"/>
                <w:szCs w:val="20"/>
              </w:rPr>
            </w:pPr>
          </w:p>
          <w:p w14:paraId="61FBD641" w14:textId="5A306AE9" w:rsidR="004C3025" w:rsidRPr="004B2089" w:rsidRDefault="004C3025" w:rsidP="00B479AB">
            <w:pPr>
              <w:rPr>
                <w:rFonts w:ascii="Arial" w:eastAsia="Arial" w:hAnsi="Arial" w:cs="Arial"/>
                <w:b/>
                <w:bCs/>
                <w:sz w:val="20"/>
                <w:szCs w:val="20"/>
              </w:rPr>
            </w:pPr>
            <w:r w:rsidRPr="004B2089">
              <w:rPr>
                <w:rFonts w:ascii="Arial" w:eastAsia="Arial" w:hAnsi="Arial" w:cs="Arial"/>
                <w:b/>
                <w:bCs/>
                <w:sz w:val="20"/>
                <w:szCs w:val="20"/>
              </w:rPr>
              <w:t>Objective 3: Accountability</w:t>
            </w:r>
          </w:p>
          <w:p w14:paraId="15577693" w14:textId="109D56F6" w:rsidR="004C3025" w:rsidRPr="004B2089" w:rsidRDefault="004C3025" w:rsidP="00E02431">
            <w:pPr>
              <w:pStyle w:val="ListParagraph"/>
              <w:numPr>
                <w:ilvl w:val="0"/>
                <w:numId w:val="83"/>
              </w:numPr>
              <w:rPr>
                <w:rFonts w:ascii="Arial" w:eastAsia="Arial" w:hAnsi="Arial" w:cs="Arial"/>
                <w:bCs/>
                <w:sz w:val="20"/>
                <w:szCs w:val="20"/>
              </w:rPr>
            </w:pPr>
            <w:r w:rsidRPr="004B2089">
              <w:rPr>
                <w:rFonts w:ascii="Arial" w:eastAsia="Arial" w:hAnsi="Arial" w:cs="Arial"/>
                <w:bCs/>
                <w:sz w:val="20"/>
                <w:szCs w:val="20"/>
              </w:rPr>
              <w:t>Policy alignment and institutional support</w:t>
            </w:r>
          </w:p>
          <w:p w14:paraId="576C9BA6" w14:textId="696F0AF9" w:rsidR="004C3025" w:rsidRPr="004B2089" w:rsidRDefault="004C3025" w:rsidP="00E02431">
            <w:pPr>
              <w:pStyle w:val="ListParagraph"/>
              <w:numPr>
                <w:ilvl w:val="0"/>
                <w:numId w:val="83"/>
              </w:numPr>
              <w:rPr>
                <w:rFonts w:ascii="Arial" w:eastAsia="Arial" w:hAnsi="Arial" w:cs="Arial"/>
                <w:bCs/>
                <w:sz w:val="20"/>
                <w:szCs w:val="20"/>
              </w:rPr>
            </w:pPr>
            <w:r w:rsidRPr="004B2089">
              <w:rPr>
                <w:rFonts w:ascii="Arial" w:eastAsia="Arial" w:hAnsi="Arial" w:cs="Arial"/>
                <w:bCs/>
                <w:sz w:val="20"/>
                <w:szCs w:val="20"/>
              </w:rPr>
              <w:t>Monitoring, Evaluation, Accountability and Learning</w:t>
            </w:r>
          </w:p>
          <w:p w14:paraId="7C9C1C9F" w14:textId="77777777" w:rsidR="004C3025" w:rsidRPr="004B2089" w:rsidRDefault="004C3025" w:rsidP="00B479AB">
            <w:pPr>
              <w:rPr>
                <w:rFonts w:ascii="Arial" w:eastAsia="Arial" w:hAnsi="Arial" w:cs="Arial"/>
                <w:bCs/>
                <w:sz w:val="20"/>
                <w:szCs w:val="20"/>
              </w:rPr>
            </w:pPr>
          </w:p>
          <w:p w14:paraId="0C03007E" w14:textId="1B3CE576" w:rsidR="004C3025" w:rsidRPr="004B2089" w:rsidRDefault="004C3025" w:rsidP="00B479AB">
            <w:pPr>
              <w:rPr>
                <w:rFonts w:ascii="Arial" w:eastAsia="Arial" w:hAnsi="Arial" w:cs="Arial"/>
                <w:b/>
                <w:bCs/>
                <w:sz w:val="20"/>
                <w:szCs w:val="20"/>
              </w:rPr>
            </w:pPr>
            <w:r w:rsidRPr="004B2089">
              <w:rPr>
                <w:rFonts w:ascii="Arial" w:eastAsia="Arial" w:hAnsi="Arial" w:cs="Arial"/>
                <w:b/>
                <w:bCs/>
                <w:sz w:val="20"/>
                <w:szCs w:val="20"/>
              </w:rPr>
              <w:t>Objective 4: Effectiveness</w:t>
            </w:r>
          </w:p>
          <w:p w14:paraId="6A3697A5" w14:textId="0B6E51EB" w:rsidR="004C3025" w:rsidRPr="004B2089" w:rsidRDefault="004C3025" w:rsidP="00E02431">
            <w:pPr>
              <w:pStyle w:val="ListParagraph"/>
              <w:numPr>
                <w:ilvl w:val="0"/>
                <w:numId w:val="84"/>
              </w:numPr>
              <w:rPr>
                <w:rFonts w:ascii="Arial" w:eastAsia="Arial" w:hAnsi="Arial" w:cs="Arial"/>
                <w:bCs/>
                <w:sz w:val="20"/>
                <w:szCs w:val="20"/>
              </w:rPr>
            </w:pPr>
            <w:r w:rsidRPr="004B2089">
              <w:rPr>
                <w:rFonts w:ascii="Arial" w:eastAsia="Arial" w:hAnsi="Arial" w:cs="Arial"/>
                <w:bCs/>
                <w:sz w:val="20"/>
                <w:szCs w:val="20"/>
              </w:rPr>
              <w:t>Advocacy and policy dialogue</w:t>
            </w:r>
          </w:p>
          <w:p w14:paraId="793E5D0E" w14:textId="04F04743" w:rsidR="004C3025" w:rsidRPr="004B2089" w:rsidRDefault="004C3025" w:rsidP="00E02431">
            <w:pPr>
              <w:pStyle w:val="ListParagraph"/>
              <w:numPr>
                <w:ilvl w:val="0"/>
                <w:numId w:val="84"/>
              </w:numPr>
              <w:rPr>
                <w:rFonts w:ascii="Arial" w:eastAsia="Arial" w:hAnsi="Arial" w:cs="Arial"/>
                <w:bCs/>
                <w:sz w:val="20"/>
                <w:szCs w:val="20"/>
              </w:rPr>
            </w:pPr>
            <w:r w:rsidRPr="004B2089">
              <w:rPr>
                <w:rFonts w:ascii="Arial" w:eastAsia="Arial" w:hAnsi="Arial" w:cs="Arial"/>
                <w:bCs/>
                <w:sz w:val="20"/>
                <w:szCs w:val="20"/>
              </w:rPr>
              <w:t>Conflict resolution and consensus-building</w:t>
            </w:r>
          </w:p>
        </w:tc>
      </w:tr>
      <w:tr w:rsidR="004C3025" w:rsidRPr="004B2089" w14:paraId="7F7ABCDA" w14:textId="77777777" w:rsidTr="00B479AB">
        <w:trPr>
          <w:trHeight w:val="1063"/>
        </w:trPr>
        <w:tc>
          <w:tcPr>
            <w:tcW w:w="1555" w:type="dxa"/>
          </w:tcPr>
          <w:p w14:paraId="545D05D0" w14:textId="21EA3662"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Key stakeholders</w:t>
            </w:r>
          </w:p>
        </w:tc>
        <w:tc>
          <w:tcPr>
            <w:tcW w:w="7796" w:type="dxa"/>
          </w:tcPr>
          <w:p w14:paraId="6E604D19" w14:textId="2CD06E96" w:rsidR="004C3025" w:rsidRPr="004B2089" w:rsidRDefault="00040B48" w:rsidP="004C3025">
            <w:pPr>
              <w:jc w:val="both"/>
              <w:rPr>
                <w:rFonts w:ascii="Arial" w:eastAsia="Arial" w:hAnsi="Arial" w:cs="Arial"/>
                <w:bCs/>
                <w:sz w:val="20"/>
                <w:szCs w:val="20"/>
              </w:rPr>
            </w:pPr>
            <w:r w:rsidRPr="004B2089">
              <w:rPr>
                <w:rFonts w:ascii="Arial" w:eastAsia="Arial" w:hAnsi="Arial" w:cs="Arial"/>
                <w:bCs/>
                <w:sz w:val="20"/>
                <w:szCs w:val="20"/>
              </w:rPr>
              <w:t>Government (National, Regional, local)</w:t>
            </w:r>
            <w:r w:rsidR="007B50DA" w:rsidRPr="004B2089">
              <w:rPr>
                <w:rFonts w:ascii="Arial" w:eastAsia="Arial" w:hAnsi="Arial" w:cs="Arial"/>
                <w:bCs/>
                <w:sz w:val="20"/>
                <w:szCs w:val="20"/>
              </w:rPr>
              <w:t xml:space="preserve">, Civil </w:t>
            </w:r>
            <w:r w:rsidRPr="004B2089">
              <w:rPr>
                <w:rFonts w:ascii="Arial" w:eastAsia="Arial" w:hAnsi="Arial" w:cs="Arial"/>
                <w:bCs/>
                <w:sz w:val="20"/>
                <w:szCs w:val="20"/>
              </w:rPr>
              <w:t>S</w:t>
            </w:r>
            <w:r w:rsidR="007B50DA" w:rsidRPr="004B2089">
              <w:rPr>
                <w:rFonts w:ascii="Arial" w:eastAsia="Arial" w:hAnsi="Arial" w:cs="Arial"/>
                <w:bCs/>
                <w:sz w:val="20"/>
                <w:szCs w:val="20"/>
              </w:rPr>
              <w:t>ociety</w:t>
            </w:r>
            <w:r w:rsidRPr="004B2089">
              <w:rPr>
                <w:rFonts w:ascii="Arial" w:eastAsia="Arial" w:hAnsi="Arial" w:cs="Arial"/>
                <w:bCs/>
                <w:sz w:val="20"/>
                <w:szCs w:val="20"/>
              </w:rPr>
              <w:t xml:space="preserve">, </w:t>
            </w:r>
            <w:r w:rsidR="004C3025" w:rsidRPr="004B2089">
              <w:rPr>
                <w:rFonts w:ascii="Arial" w:eastAsia="Arial" w:hAnsi="Arial" w:cs="Arial"/>
                <w:bCs/>
                <w:sz w:val="20"/>
                <w:szCs w:val="20"/>
              </w:rPr>
              <w:t>Parliamentarians, Private Sector, Academic and Research Institutions, International Cooperation Partners, Media and Communication Platforms, Donor and Philanthropic Foundations, Traditional and Religious Leaders.</w:t>
            </w:r>
          </w:p>
        </w:tc>
      </w:tr>
      <w:tr w:rsidR="004C3025" w:rsidRPr="004B2089" w14:paraId="6A701960" w14:textId="77777777" w:rsidTr="00B479AB">
        <w:trPr>
          <w:trHeight w:val="1261"/>
        </w:trPr>
        <w:tc>
          <w:tcPr>
            <w:tcW w:w="1555" w:type="dxa"/>
          </w:tcPr>
          <w:p w14:paraId="79D2EE48" w14:textId="61BB74EB" w:rsidR="004C3025" w:rsidRPr="004B2089" w:rsidRDefault="00864737" w:rsidP="00864737">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Validation process</w:t>
            </w:r>
          </w:p>
        </w:tc>
        <w:tc>
          <w:tcPr>
            <w:tcW w:w="7796" w:type="dxa"/>
          </w:tcPr>
          <w:p w14:paraId="2C0C2EE7" w14:textId="1A1A9F26" w:rsidR="004C3025" w:rsidRPr="004B2089" w:rsidRDefault="004467FC" w:rsidP="001762DD">
            <w:pPr>
              <w:jc w:val="both"/>
              <w:rPr>
                <w:rFonts w:ascii="Arial" w:eastAsia="Arial" w:hAnsi="Arial" w:cs="Arial"/>
                <w:bCs/>
                <w:sz w:val="20"/>
                <w:szCs w:val="20"/>
              </w:rPr>
            </w:pPr>
            <w:r w:rsidRPr="004B2089">
              <w:rPr>
                <w:rFonts w:ascii="Arial" w:eastAsia="Arial" w:hAnsi="Arial" w:cs="Arial"/>
                <w:bCs/>
                <w:sz w:val="20"/>
                <w:szCs w:val="20"/>
              </w:rPr>
              <w:t xml:space="preserve">The </w:t>
            </w:r>
            <w:r w:rsidR="00F97110" w:rsidRPr="004B2089">
              <w:rPr>
                <w:rFonts w:ascii="Arial" w:eastAsia="Arial" w:hAnsi="Arial" w:cs="Arial"/>
                <w:bCs/>
                <w:sz w:val="20"/>
                <w:szCs w:val="20"/>
              </w:rPr>
              <w:t>national</w:t>
            </w:r>
            <w:r w:rsidRPr="004B2089">
              <w:rPr>
                <w:rFonts w:ascii="Arial" w:eastAsia="Arial" w:hAnsi="Arial" w:cs="Arial"/>
                <w:bCs/>
                <w:sz w:val="20"/>
                <w:szCs w:val="20"/>
              </w:rPr>
              <w:t xml:space="preserve"> validation workshop for the Government-CSO partnership policy</w:t>
            </w:r>
            <w:r w:rsidR="00F97110" w:rsidRPr="004B2089">
              <w:rPr>
                <w:rFonts w:ascii="Arial" w:eastAsia="Arial" w:hAnsi="Arial" w:cs="Arial"/>
                <w:bCs/>
                <w:sz w:val="20"/>
                <w:szCs w:val="20"/>
              </w:rPr>
              <w:t>, proposed on 2</w:t>
            </w:r>
            <w:r w:rsidR="001762DD" w:rsidRPr="004B2089">
              <w:rPr>
                <w:rFonts w:ascii="Arial" w:eastAsia="Arial" w:hAnsi="Arial" w:cs="Arial"/>
                <w:bCs/>
                <w:sz w:val="20"/>
                <w:szCs w:val="20"/>
              </w:rPr>
              <w:t xml:space="preserve">9-30 </w:t>
            </w:r>
            <w:r w:rsidR="00F97110" w:rsidRPr="004B2089">
              <w:rPr>
                <w:rFonts w:ascii="Arial" w:eastAsia="Arial" w:hAnsi="Arial" w:cs="Arial"/>
                <w:bCs/>
                <w:sz w:val="20"/>
                <w:szCs w:val="20"/>
              </w:rPr>
              <w:t>May 2024,</w:t>
            </w:r>
            <w:r w:rsidRPr="004B2089">
              <w:rPr>
                <w:rFonts w:ascii="Arial" w:eastAsia="Arial" w:hAnsi="Arial" w:cs="Arial"/>
                <w:bCs/>
                <w:sz w:val="20"/>
                <w:szCs w:val="20"/>
              </w:rPr>
              <w:t xml:space="preserve"> should provide a platform for stakeholders to review, discuss, and provide feedback on the draft policy document. The agenda should be designed to facilitate meaningful engagement, promote dialogue, and ensure that diverse perspectives are considered.</w:t>
            </w:r>
          </w:p>
        </w:tc>
      </w:tr>
      <w:tr w:rsidR="00864737" w:rsidRPr="004B2089" w14:paraId="68A37E21" w14:textId="77777777" w:rsidTr="00B479AB">
        <w:trPr>
          <w:trHeight w:val="1533"/>
        </w:trPr>
        <w:tc>
          <w:tcPr>
            <w:tcW w:w="1555" w:type="dxa"/>
          </w:tcPr>
          <w:p w14:paraId="2C39A072" w14:textId="4E7F26BA" w:rsidR="00864737" w:rsidRPr="004B2089" w:rsidRDefault="00864737" w:rsidP="00864737">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Mechanisms for Partnership and Engagement</w:t>
            </w:r>
          </w:p>
          <w:p w14:paraId="11D03DC2" w14:textId="77777777" w:rsidR="00864737" w:rsidRPr="004B2089" w:rsidRDefault="00864737" w:rsidP="00864737">
            <w:pPr>
              <w:jc w:val="center"/>
              <w:rPr>
                <w:rFonts w:ascii="Arial" w:eastAsia="Arial" w:hAnsi="Arial" w:cs="Arial"/>
                <w:b/>
                <w:bCs/>
                <w:color w:val="002060"/>
                <w:sz w:val="20"/>
                <w:szCs w:val="20"/>
              </w:rPr>
            </w:pPr>
          </w:p>
        </w:tc>
        <w:tc>
          <w:tcPr>
            <w:tcW w:w="7796" w:type="dxa"/>
          </w:tcPr>
          <w:p w14:paraId="29304209" w14:textId="57CCCC3B" w:rsidR="00864737" w:rsidRPr="004B2089" w:rsidRDefault="00864737" w:rsidP="00E02431">
            <w:pPr>
              <w:pStyle w:val="ListParagraph"/>
              <w:numPr>
                <w:ilvl w:val="0"/>
                <w:numId w:val="71"/>
              </w:numPr>
              <w:ind w:left="424" w:hanging="348"/>
              <w:jc w:val="both"/>
              <w:rPr>
                <w:rFonts w:ascii="Arial" w:eastAsia="Arial" w:hAnsi="Arial" w:cs="Arial"/>
                <w:sz w:val="20"/>
                <w:szCs w:val="20"/>
              </w:rPr>
            </w:pPr>
            <w:r w:rsidRPr="004B2089">
              <w:rPr>
                <w:rFonts w:ascii="Arial" w:eastAsia="Arial" w:hAnsi="Arial" w:cs="Arial"/>
                <w:sz w:val="20"/>
                <w:szCs w:val="20"/>
              </w:rPr>
              <w:t>Establishment/ enhancement of formal platforms for dialogue and coordinatio</w:t>
            </w:r>
            <w:r w:rsidR="004631DE" w:rsidRPr="004B2089">
              <w:rPr>
                <w:rFonts w:ascii="Arial" w:eastAsia="Arial" w:hAnsi="Arial" w:cs="Arial"/>
                <w:sz w:val="20"/>
                <w:szCs w:val="20"/>
              </w:rPr>
              <w:t>n</w:t>
            </w:r>
          </w:p>
          <w:p w14:paraId="3B6215CE" w14:textId="77777777" w:rsidR="00864737" w:rsidRPr="004B2089" w:rsidRDefault="00864737" w:rsidP="00E02431">
            <w:pPr>
              <w:pStyle w:val="ListParagraph"/>
              <w:numPr>
                <w:ilvl w:val="0"/>
                <w:numId w:val="71"/>
              </w:numPr>
              <w:ind w:left="424" w:hanging="348"/>
              <w:jc w:val="both"/>
              <w:rPr>
                <w:rFonts w:ascii="Arial" w:eastAsia="Arial" w:hAnsi="Arial" w:cs="Arial"/>
                <w:sz w:val="20"/>
                <w:szCs w:val="20"/>
              </w:rPr>
            </w:pPr>
            <w:r w:rsidRPr="004B2089">
              <w:rPr>
                <w:rFonts w:ascii="Arial" w:eastAsia="Arial" w:hAnsi="Arial" w:cs="Arial"/>
                <w:sz w:val="20"/>
                <w:szCs w:val="20"/>
              </w:rPr>
              <w:t>Development of Memoranda of Understanding (</w:t>
            </w:r>
            <w:proofErr w:type="spellStart"/>
            <w:r w:rsidRPr="004B2089">
              <w:rPr>
                <w:rFonts w:ascii="Arial" w:eastAsia="Arial" w:hAnsi="Arial" w:cs="Arial"/>
                <w:sz w:val="20"/>
                <w:szCs w:val="20"/>
              </w:rPr>
              <w:t>MoUs</w:t>
            </w:r>
            <w:proofErr w:type="spellEnd"/>
            <w:r w:rsidRPr="004B2089">
              <w:rPr>
                <w:rFonts w:ascii="Arial" w:eastAsia="Arial" w:hAnsi="Arial" w:cs="Arial"/>
                <w:sz w:val="20"/>
                <w:szCs w:val="20"/>
              </w:rPr>
              <w:t>) outlining specific areas of collaboration, roles, and responsibilities</w:t>
            </w:r>
            <w:r w:rsidRPr="004B2089">
              <w:rPr>
                <w:rFonts w:ascii="Arial" w:eastAsia="Arial" w:hAnsi="Arial" w:cs="Arial"/>
                <w:sz w:val="20"/>
                <w:szCs w:val="20"/>
              </w:rPr>
              <w:tab/>
            </w:r>
          </w:p>
          <w:p w14:paraId="3CEB6511" w14:textId="77777777" w:rsidR="00864737" w:rsidRPr="004B2089" w:rsidRDefault="00864737" w:rsidP="00E02431">
            <w:pPr>
              <w:pStyle w:val="ListParagraph"/>
              <w:numPr>
                <w:ilvl w:val="0"/>
                <w:numId w:val="71"/>
              </w:numPr>
              <w:ind w:left="424" w:hanging="348"/>
              <w:jc w:val="both"/>
              <w:rPr>
                <w:rFonts w:ascii="Arial" w:eastAsia="Arial" w:hAnsi="Arial" w:cs="Arial"/>
                <w:sz w:val="20"/>
                <w:szCs w:val="20"/>
              </w:rPr>
            </w:pPr>
            <w:r w:rsidRPr="004B2089">
              <w:rPr>
                <w:rFonts w:ascii="Arial" w:eastAsia="Arial" w:hAnsi="Arial" w:cs="Arial"/>
                <w:sz w:val="20"/>
                <w:szCs w:val="20"/>
              </w:rPr>
              <w:t xml:space="preserve">Social contracting </w:t>
            </w:r>
          </w:p>
          <w:p w14:paraId="7CDDEB94" w14:textId="509CDB06" w:rsidR="00864737" w:rsidRPr="004B2089" w:rsidRDefault="00864737" w:rsidP="00E02431">
            <w:pPr>
              <w:pStyle w:val="ListParagraph"/>
              <w:numPr>
                <w:ilvl w:val="0"/>
                <w:numId w:val="71"/>
              </w:numPr>
              <w:ind w:left="424" w:hanging="348"/>
              <w:jc w:val="both"/>
              <w:rPr>
                <w:rFonts w:ascii="Arial" w:eastAsia="Arial" w:hAnsi="Arial" w:cs="Arial"/>
                <w:bCs/>
                <w:sz w:val="20"/>
                <w:szCs w:val="20"/>
              </w:rPr>
            </w:pPr>
            <w:r w:rsidRPr="004B2089">
              <w:rPr>
                <w:rFonts w:ascii="Arial" w:eastAsia="Arial" w:hAnsi="Arial" w:cs="Arial"/>
                <w:sz w:val="20"/>
                <w:szCs w:val="20"/>
              </w:rPr>
              <w:t>Regular consultations, joint planning exercises, and review meetings to assess</w:t>
            </w:r>
            <w:r w:rsidRPr="004B2089">
              <w:rPr>
                <w:rFonts w:ascii="Arial" w:eastAsia="Arial" w:hAnsi="Arial" w:cs="Arial"/>
                <w:bCs/>
                <w:sz w:val="20"/>
                <w:szCs w:val="20"/>
              </w:rPr>
              <w:t xml:space="preserve"> progress and challenges</w:t>
            </w:r>
            <w:r w:rsidRPr="004B2089">
              <w:rPr>
                <w:rFonts w:ascii="Arial" w:eastAsia="Arial" w:hAnsi="Arial" w:cs="Arial"/>
                <w:bCs/>
                <w:sz w:val="20"/>
                <w:szCs w:val="20"/>
              </w:rPr>
              <w:tab/>
            </w:r>
          </w:p>
        </w:tc>
      </w:tr>
      <w:tr w:rsidR="00F2612F" w:rsidRPr="004B2089" w14:paraId="055F2173" w14:textId="77777777" w:rsidTr="00F2612F">
        <w:trPr>
          <w:trHeight w:val="441"/>
        </w:trPr>
        <w:tc>
          <w:tcPr>
            <w:tcW w:w="1555" w:type="dxa"/>
          </w:tcPr>
          <w:p w14:paraId="3D4A55D4" w14:textId="3AA5E34E" w:rsidR="00F2612F" w:rsidRPr="004B2089" w:rsidRDefault="00F2612F" w:rsidP="00F2612F">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Alignment with  legislative frameworks</w:t>
            </w:r>
          </w:p>
        </w:tc>
        <w:tc>
          <w:tcPr>
            <w:tcW w:w="7796" w:type="dxa"/>
          </w:tcPr>
          <w:p w14:paraId="67CB82A0" w14:textId="3DF0BA03" w:rsidR="00F2612F" w:rsidRPr="004B2089" w:rsidRDefault="00B420AC" w:rsidP="00DC26AD">
            <w:pPr>
              <w:jc w:val="both"/>
              <w:rPr>
                <w:rFonts w:ascii="Arial" w:eastAsia="Arial" w:hAnsi="Arial" w:cs="Arial"/>
                <w:sz w:val="20"/>
                <w:szCs w:val="20"/>
              </w:rPr>
            </w:pPr>
            <w:r w:rsidRPr="004B2089">
              <w:rPr>
                <w:rFonts w:ascii="Arial" w:eastAsia="Arial" w:hAnsi="Arial" w:cs="Arial"/>
                <w:sz w:val="20"/>
                <w:szCs w:val="20"/>
              </w:rPr>
              <w:t xml:space="preserve">The alignment of the </w:t>
            </w:r>
            <w:r w:rsidR="00DC26AD">
              <w:rPr>
                <w:rFonts w:ascii="Arial" w:eastAsia="Arial" w:hAnsi="Arial" w:cs="Arial"/>
                <w:sz w:val="20"/>
                <w:szCs w:val="20"/>
              </w:rPr>
              <w:t>GRN-CSEP</w:t>
            </w:r>
            <w:r w:rsidRPr="004B2089">
              <w:rPr>
                <w:rFonts w:ascii="Arial" w:eastAsia="Arial" w:hAnsi="Arial" w:cs="Arial"/>
                <w:sz w:val="20"/>
                <w:szCs w:val="20"/>
              </w:rPr>
              <w:t xml:space="preserve"> policy with international, regional, sub regional agreements, and national legislation is crucial for ensuring coherence, consistency, and effectiveness in its implementation.</w:t>
            </w:r>
          </w:p>
        </w:tc>
      </w:tr>
      <w:tr w:rsidR="004C3025" w:rsidRPr="004B2089" w14:paraId="3E2FF122" w14:textId="77777777" w:rsidTr="004631DE">
        <w:tc>
          <w:tcPr>
            <w:tcW w:w="1555" w:type="dxa"/>
          </w:tcPr>
          <w:p w14:paraId="624F8B78" w14:textId="77777777" w:rsidR="004C3025" w:rsidRPr="004B2089" w:rsidRDefault="004C3025" w:rsidP="004C3025">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Institutional arrangements</w:t>
            </w:r>
          </w:p>
          <w:p w14:paraId="7F7E9B07" w14:textId="77777777" w:rsidR="004C3025" w:rsidRPr="004B2089" w:rsidRDefault="004C3025" w:rsidP="00864737">
            <w:pPr>
              <w:jc w:val="center"/>
              <w:rPr>
                <w:rFonts w:ascii="Arial" w:eastAsia="Arial" w:hAnsi="Arial" w:cs="Arial"/>
                <w:b/>
                <w:bCs/>
                <w:color w:val="002060"/>
                <w:sz w:val="20"/>
                <w:szCs w:val="20"/>
              </w:rPr>
            </w:pPr>
          </w:p>
        </w:tc>
        <w:tc>
          <w:tcPr>
            <w:tcW w:w="7796" w:type="dxa"/>
          </w:tcPr>
          <w:p w14:paraId="56173037" w14:textId="0E80D06F" w:rsidR="00864737" w:rsidRPr="004B2089" w:rsidRDefault="00864737" w:rsidP="004C3025">
            <w:pPr>
              <w:jc w:val="both"/>
              <w:rPr>
                <w:rFonts w:ascii="Arial" w:eastAsia="Arial" w:hAnsi="Arial" w:cs="Arial"/>
                <w:bCs/>
                <w:sz w:val="20"/>
                <w:szCs w:val="20"/>
              </w:rPr>
            </w:pPr>
            <w:r w:rsidRPr="004B2089">
              <w:rPr>
                <w:rFonts w:ascii="Arial" w:eastAsia="Arial" w:hAnsi="Arial" w:cs="Arial"/>
                <w:bCs/>
                <w:sz w:val="20"/>
                <w:szCs w:val="20"/>
              </w:rPr>
              <w:t>The institutional arrangements of this policy should extensively leverage and utili</w:t>
            </w:r>
            <w:r w:rsidR="003101EF" w:rsidRPr="004B2089">
              <w:rPr>
                <w:rFonts w:ascii="Arial" w:eastAsia="Arial" w:hAnsi="Arial" w:cs="Arial"/>
                <w:bCs/>
                <w:sz w:val="20"/>
                <w:szCs w:val="20"/>
              </w:rPr>
              <w:t>s</w:t>
            </w:r>
            <w:r w:rsidRPr="004B2089">
              <w:rPr>
                <w:rFonts w:ascii="Arial" w:eastAsia="Arial" w:hAnsi="Arial" w:cs="Arial"/>
                <w:bCs/>
                <w:sz w:val="20"/>
                <w:szCs w:val="20"/>
              </w:rPr>
              <w:t xml:space="preserve">e existing structures within Namibia's governance system. </w:t>
            </w:r>
          </w:p>
          <w:p w14:paraId="63D217F3" w14:textId="77777777" w:rsidR="00B479AB" w:rsidRPr="004B2089" w:rsidRDefault="00B479AB" w:rsidP="004C3025">
            <w:pPr>
              <w:jc w:val="both"/>
              <w:rPr>
                <w:rFonts w:ascii="Arial" w:eastAsia="Arial" w:hAnsi="Arial" w:cs="Arial"/>
                <w:bCs/>
                <w:sz w:val="20"/>
                <w:szCs w:val="20"/>
              </w:rPr>
            </w:pPr>
          </w:p>
          <w:p w14:paraId="75EE7478" w14:textId="545762F7" w:rsidR="00726D7F" w:rsidRPr="004B2089" w:rsidRDefault="00726D7F" w:rsidP="004631DE">
            <w:pPr>
              <w:rPr>
                <w:rFonts w:ascii="Arial" w:eastAsia="Arial" w:hAnsi="Arial" w:cs="Arial"/>
                <w:b/>
                <w:bCs/>
                <w:sz w:val="20"/>
                <w:szCs w:val="20"/>
              </w:rPr>
            </w:pPr>
            <w:r w:rsidRPr="004B2089">
              <w:rPr>
                <w:rFonts w:ascii="Arial" w:eastAsia="Arial" w:hAnsi="Arial" w:cs="Arial"/>
                <w:b/>
                <w:bCs/>
                <w:sz w:val="20"/>
                <w:szCs w:val="20"/>
              </w:rPr>
              <w:t>Regional authorities</w:t>
            </w:r>
          </w:p>
          <w:p w14:paraId="34C54500" w14:textId="399D55DA" w:rsidR="00726D7F" w:rsidRPr="004B2089" w:rsidRDefault="00726D7F" w:rsidP="00726D7F">
            <w:pPr>
              <w:jc w:val="both"/>
              <w:rPr>
                <w:rFonts w:ascii="Arial" w:eastAsia="Arial" w:hAnsi="Arial" w:cs="Arial"/>
                <w:bCs/>
                <w:sz w:val="20"/>
                <w:szCs w:val="20"/>
              </w:rPr>
            </w:pPr>
            <w:r w:rsidRPr="004B2089">
              <w:rPr>
                <w:rFonts w:ascii="Arial" w:eastAsia="Arial" w:hAnsi="Arial" w:cs="Arial"/>
                <w:bCs/>
                <w:sz w:val="20"/>
                <w:szCs w:val="20"/>
              </w:rPr>
              <w:t>The role of regional authorities in collaborating with civil society involves fostering partnerships, facilitating dialogue, providing resources, and ensuring effective local engagement.</w:t>
            </w:r>
            <w:r w:rsidR="004631DE" w:rsidRPr="004B2089">
              <w:rPr>
                <w:rFonts w:ascii="Arial" w:eastAsia="Arial" w:hAnsi="Arial" w:cs="Arial"/>
                <w:bCs/>
                <w:sz w:val="20"/>
                <w:szCs w:val="20"/>
              </w:rPr>
              <w:t xml:space="preserve"> </w:t>
            </w:r>
            <w:r w:rsidRPr="004B2089">
              <w:rPr>
                <w:rFonts w:ascii="Arial" w:eastAsia="Arial" w:hAnsi="Arial" w:cs="Arial"/>
                <w:bCs/>
                <w:sz w:val="20"/>
                <w:szCs w:val="20"/>
              </w:rPr>
              <w:t>To ensure the active participation of civil society in identifying priorities and needs of the regions, and to enable their meaningful engagement in regional decision-making processes, several steps must be taken such as: mapping out regional civil society organisations, fostering structured dialogue, appointing civil society focal points/ partnership desks within regional authorities.</w:t>
            </w:r>
          </w:p>
          <w:p w14:paraId="70D2C9FF" w14:textId="77777777" w:rsidR="00B479AB" w:rsidRPr="004B2089" w:rsidRDefault="00B479AB" w:rsidP="00726D7F">
            <w:pPr>
              <w:jc w:val="both"/>
              <w:rPr>
                <w:rFonts w:ascii="Arial" w:eastAsia="Arial" w:hAnsi="Arial" w:cs="Arial"/>
                <w:bCs/>
                <w:sz w:val="20"/>
                <w:szCs w:val="20"/>
              </w:rPr>
            </w:pPr>
          </w:p>
          <w:p w14:paraId="0EF4CEE5" w14:textId="60083837" w:rsidR="00726D7F" w:rsidRPr="004B2089" w:rsidRDefault="00726D7F" w:rsidP="004631DE">
            <w:pPr>
              <w:rPr>
                <w:rFonts w:ascii="Arial" w:eastAsia="Arial" w:hAnsi="Arial" w:cs="Arial"/>
                <w:b/>
                <w:bCs/>
                <w:sz w:val="20"/>
                <w:szCs w:val="20"/>
              </w:rPr>
            </w:pPr>
            <w:r w:rsidRPr="004B2089">
              <w:rPr>
                <w:rFonts w:ascii="Arial" w:eastAsia="Arial" w:hAnsi="Arial" w:cs="Arial"/>
                <w:b/>
                <w:bCs/>
                <w:sz w:val="20"/>
                <w:szCs w:val="20"/>
              </w:rPr>
              <w:t>Local authorities</w:t>
            </w:r>
          </w:p>
          <w:p w14:paraId="370E6470" w14:textId="40E4F0B4" w:rsidR="004C3025" w:rsidRPr="004B2089" w:rsidRDefault="00726D7F" w:rsidP="00726D7F">
            <w:pPr>
              <w:jc w:val="both"/>
              <w:rPr>
                <w:rFonts w:ascii="Arial" w:eastAsia="Arial" w:hAnsi="Arial" w:cs="Arial"/>
                <w:bCs/>
                <w:sz w:val="20"/>
                <w:szCs w:val="20"/>
              </w:rPr>
            </w:pPr>
            <w:r w:rsidRPr="004B2089">
              <w:rPr>
                <w:rFonts w:ascii="Arial" w:eastAsia="Arial" w:hAnsi="Arial" w:cs="Arial"/>
                <w:bCs/>
                <w:sz w:val="20"/>
                <w:szCs w:val="20"/>
              </w:rPr>
              <w:t>To ensure the active participation of civil society in identifying priorities and needs of local communities and to enable their meaningful engagement in local decision-making processes, several steps must be taken such as: mapping out local civil society organisations, fostering structured dialogue, appointing civil society focal points/ partnership desks within local authorities.</w:t>
            </w:r>
          </w:p>
        </w:tc>
      </w:tr>
      <w:tr w:rsidR="00726D7F" w:rsidRPr="004B2089" w14:paraId="22F0E7CF" w14:textId="77777777" w:rsidTr="00B479AB">
        <w:trPr>
          <w:trHeight w:val="3109"/>
        </w:trPr>
        <w:tc>
          <w:tcPr>
            <w:tcW w:w="1555" w:type="dxa"/>
          </w:tcPr>
          <w:p w14:paraId="7E35C035" w14:textId="77777777" w:rsidR="00726D7F" w:rsidRPr="004B2089" w:rsidRDefault="00726D7F" w:rsidP="00726D7F">
            <w:pPr>
              <w:jc w:val="center"/>
              <w:rPr>
                <w:rFonts w:ascii="Arial" w:eastAsia="Arial" w:hAnsi="Arial" w:cs="Arial"/>
                <w:b/>
                <w:bCs/>
                <w:color w:val="002060"/>
                <w:sz w:val="20"/>
                <w:szCs w:val="20"/>
              </w:rPr>
            </w:pPr>
            <w:r w:rsidRPr="004B2089">
              <w:rPr>
                <w:rFonts w:ascii="Arial" w:eastAsia="Arial" w:hAnsi="Arial" w:cs="Arial"/>
                <w:b/>
                <w:bCs/>
                <w:color w:val="002060"/>
                <w:sz w:val="20"/>
                <w:szCs w:val="20"/>
              </w:rPr>
              <w:lastRenderedPageBreak/>
              <w:t>Steering Committee and Coordination Secretariat</w:t>
            </w:r>
          </w:p>
          <w:p w14:paraId="2C572F72" w14:textId="77777777" w:rsidR="00726D7F" w:rsidRPr="004B2089" w:rsidRDefault="00726D7F" w:rsidP="004C3025">
            <w:pPr>
              <w:jc w:val="center"/>
              <w:rPr>
                <w:rFonts w:ascii="Arial" w:eastAsia="Arial" w:hAnsi="Arial" w:cs="Arial"/>
                <w:b/>
                <w:bCs/>
                <w:color w:val="002060"/>
                <w:sz w:val="20"/>
                <w:szCs w:val="20"/>
              </w:rPr>
            </w:pPr>
          </w:p>
        </w:tc>
        <w:tc>
          <w:tcPr>
            <w:tcW w:w="7796" w:type="dxa"/>
          </w:tcPr>
          <w:p w14:paraId="04648726" w14:textId="41B0C0FA" w:rsidR="00726D7F" w:rsidRPr="004B2089" w:rsidRDefault="00726D7F" w:rsidP="00726D7F">
            <w:pPr>
              <w:jc w:val="both"/>
              <w:rPr>
                <w:rFonts w:ascii="Arial" w:eastAsia="Arial" w:hAnsi="Arial" w:cs="Arial"/>
                <w:bCs/>
                <w:sz w:val="20"/>
                <w:szCs w:val="20"/>
              </w:rPr>
            </w:pPr>
            <w:r w:rsidRPr="004B2089">
              <w:rPr>
                <w:rFonts w:ascii="Arial" w:eastAsia="Arial" w:hAnsi="Arial" w:cs="Arial"/>
                <w:bCs/>
                <w:sz w:val="20"/>
                <w:szCs w:val="20"/>
              </w:rPr>
              <w:t xml:space="preserve">A </w:t>
            </w:r>
            <w:r w:rsidRPr="004B2089">
              <w:rPr>
                <w:rFonts w:ascii="Arial" w:eastAsia="Arial" w:hAnsi="Arial" w:cs="Arial"/>
                <w:b/>
                <w:bCs/>
                <w:sz w:val="20"/>
                <w:szCs w:val="20"/>
              </w:rPr>
              <w:t>CSPE Steering Committee</w:t>
            </w:r>
            <w:r w:rsidRPr="004B2089">
              <w:rPr>
                <w:rFonts w:ascii="Arial" w:eastAsia="Arial" w:hAnsi="Arial" w:cs="Arial"/>
                <w:bCs/>
                <w:sz w:val="20"/>
                <w:szCs w:val="20"/>
              </w:rPr>
              <w:t>, led by the NPC, will be composed of senior government leadership of all involved line Ministries and management of the NPC, MOF, representatives of regional and local authorities and CS representatives of all sectors. The SC is responsible for guiding the development, implementation, and evaluation of the CSPE policy. The Steering Committee is able to create Technical Working Groups, to tackle specific issues of the policy, when the need arises.</w:t>
            </w:r>
          </w:p>
          <w:p w14:paraId="34E815E8" w14:textId="77777777" w:rsidR="00167B08" w:rsidRPr="004B2089" w:rsidRDefault="00167B08" w:rsidP="00726D7F">
            <w:pPr>
              <w:jc w:val="both"/>
              <w:rPr>
                <w:rFonts w:ascii="Arial" w:eastAsia="Arial" w:hAnsi="Arial" w:cs="Arial"/>
                <w:bCs/>
                <w:sz w:val="20"/>
                <w:szCs w:val="20"/>
              </w:rPr>
            </w:pPr>
          </w:p>
          <w:p w14:paraId="4B329A19" w14:textId="77777777" w:rsidR="00726D7F" w:rsidRPr="004B2089" w:rsidRDefault="00726D7F" w:rsidP="00726D7F">
            <w:pPr>
              <w:jc w:val="both"/>
              <w:rPr>
                <w:rFonts w:ascii="Arial" w:eastAsia="Arial" w:hAnsi="Arial" w:cs="Arial"/>
                <w:bCs/>
                <w:sz w:val="20"/>
                <w:szCs w:val="20"/>
              </w:rPr>
            </w:pPr>
            <w:r w:rsidRPr="004B2089">
              <w:rPr>
                <w:rFonts w:ascii="Arial" w:eastAsia="Arial" w:hAnsi="Arial" w:cs="Arial"/>
                <w:bCs/>
                <w:sz w:val="20"/>
                <w:szCs w:val="20"/>
              </w:rPr>
              <w:t xml:space="preserve">A </w:t>
            </w:r>
            <w:r w:rsidRPr="004B2089">
              <w:rPr>
                <w:rFonts w:ascii="Arial" w:eastAsia="Arial" w:hAnsi="Arial" w:cs="Arial"/>
                <w:b/>
                <w:bCs/>
                <w:sz w:val="20"/>
                <w:szCs w:val="20"/>
              </w:rPr>
              <w:t>CSPE Coordination Secretariat</w:t>
            </w:r>
            <w:r w:rsidRPr="004B2089">
              <w:rPr>
                <w:rFonts w:ascii="Arial" w:eastAsia="Arial" w:hAnsi="Arial" w:cs="Arial"/>
                <w:bCs/>
                <w:sz w:val="20"/>
                <w:szCs w:val="20"/>
              </w:rPr>
              <w:t xml:space="preserve"> hosted by the NPC will be established. It should be equipped with sufficient human and other resources to effectively promote and advance this policy, guided by the CSPE committee. The Coordination Secretariat should be allocated an annual operating budget to cover essential operational expenses. It is also imperative that the Coordination Secretariat closely collaborates with designated CSO structures, such as the CSO Reference Group members and the existing nationwide sectoral network</w:t>
            </w:r>
            <w:r w:rsidR="004631DE" w:rsidRPr="004B2089">
              <w:rPr>
                <w:rFonts w:ascii="Arial" w:eastAsia="Arial" w:hAnsi="Arial" w:cs="Arial"/>
                <w:bCs/>
                <w:sz w:val="20"/>
                <w:szCs w:val="20"/>
              </w:rPr>
              <w:t>.</w:t>
            </w:r>
          </w:p>
          <w:p w14:paraId="27C3F092" w14:textId="74B12703" w:rsidR="004E11CE" w:rsidRPr="004B2089" w:rsidRDefault="004E11CE" w:rsidP="00726D7F">
            <w:pPr>
              <w:jc w:val="both"/>
              <w:rPr>
                <w:rFonts w:ascii="Arial" w:eastAsia="Arial" w:hAnsi="Arial" w:cs="Arial"/>
                <w:bCs/>
                <w:sz w:val="20"/>
                <w:szCs w:val="20"/>
              </w:rPr>
            </w:pPr>
          </w:p>
        </w:tc>
      </w:tr>
      <w:tr w:rsidR="004C3025" w:rsidRPr="004B2089" w14:paraId="282F7CA6" w14:textId="77777777" w:rsidTr="00B479AB">
        <w:trPr>
          <w:trHeight w:val="1946"/>
        </w:trPr>
        <w:tc>
          <w:tcPr>
            <w:tcW w:w="1555" w:type="dxa"/>
          </w:tcPr>
          <w:p w14:paraId="1069B048" w14:textId="0AB65E07" w:rsidR="004C3025" w:rsidRPr="004B2089" w:rsidRDefault="00726D7F" w:rsidP="00864737">
            <w:pPr>
              <w:jc w:val="center"/>
              <w:rPr>
                <w:rFonts w:ascii="Arial" w:eastAsia="Arial" w:hAnsi="Arial" w:cs="Arial"/>
                <w:b/>
                <w:bCs/>
                <w:color w:val="002060"/>
                <w:sz w:val="20"/>
                <w:szCs w:val="20"/>
              </w:rPr>
            </w:pPr>
            <w:r w:rsidRPr="004B2089">
              <w:rPr>
                <w:rFonts w:ascii="Arial" w:eastAsia="Arial" w:hAnsi="Arial" w:cs="Arial"/>
                <w:b/>
                <w:bCs/>
                <w:color w:val="002060"/>
                <w:sz w:val="20"/>
                <w:szCs w:val="20"/>
              </w:rPr>
              <w:t>Funding sources</w:t>
            </w:r>
          </w:p>
        </w:tc>
        <w:tc>
          <w:tcPr>
            <w:tcW w:w="7796" w:type="dxa"/>
          </w:tcPr>
          <w:p w14:paraId="61A1243E" w14:textId="468DF994" w:rsidR="0044401F" w:rsidRPr="004B2089" w:rsidRDefault="00864737" w:rsidP="004C3025">
            <w:pPr>
              <w:jc w:val="both"/>
              <w:rPr>
                <w:rFonts w:ascii="Arial" w:eastAsia="Arial" w:hAnsi="Arial" w:cs="Arial"/>
                <w:bCs/>
                <w:sz w:val="20"/>
                <w:szCs w:val="20"/>
              </w:rPr>
            </w:pPr>
            <w:r w:rsidRPr="004B2089">
              <w:rPr>
                <w:rFonts w:ascii="Arial" w:eastAsia="Arial" w:hAnsi="Arial" w:cs="Arial"/>
                <w:bCs/>
                <w:sz w:val="20"/>
                <w:szCs w:val="20"/>
              </w:rPr>
              <w:t>Funding sources for the Government-CSO partnership and engagement policy in Namibia should be diverse, sustainable, and aligned with the principles of transparency, accountability, and mutual benefit.</w:t>
            </w:r>
            <w:r w:rsidR="00726D7F" w:rsidRPr="004B2089">
              <w:rPr>
                <w:rFonts w:ascii="Arial" w:eastAsia="Arial" w:hAnsi="Arial" w:cs="Arial"/>
                <w:bCs/>
                <w:sz w:val="20"/>
                <w:szCs w:val="20"/>
              </w:rPr>
              <w:t xml:space="preserve"> </w:t>
            </w:r>
          </w:p>
          <w:p w14:paraId="4FAC70EA" w14:textId="77777777" w:rsidR="00167B08" w:rsidRPr="004B2089" w:rsidRDefault="00167B08" w:rsidP="004C3025">
            <w:pPr>
              <w:jc w:val="both"/>
              <w:rPr>
                <w:rFonts w:ascii="Arial" w:eastAsia="Arial" w:hAnsi="Arial" w:cs="Arial"/>
                <w:bCs/>
                <w:sz w:val="20"/>
                <w:szCs w:val="20"/>
              </w:rPr>
            </w:pPr>
          </w:p>
          <w:p w14:paraId="472166A3" w14:textId="77777777" w:rsidR="004C3025" w:rsidRPr="004B2089" w:rsidRDefault="00726D7F" w:rsidP="004C3025">
            <w:pPr>
              <w:jc w:val="both"/>
              <w:rPr>
                <w:rFonts w:ascii="Arial" w:eastAsia="Arial" w:hAnsi="Arial" w:cs="Arial"/>
                <w:bCs/>
                <w:sz w:val="20"/>
                <w:szCs w:val="20"/>
              </w:rPr>
            </w:pPr>
            <w:r w:rsidRPr="004B2089">
              <w:rPr>
                <w:rFonts w:ascii="Arial" w:eastAsia="Arial" w:hAnsi="Arial" w:cs="Arial"/>
                <w:bCs/>
                <w:sz w:val="20"/>
                <w:szCs w:val="20"/>
              </w:rPr>
              <w:t>Potential sources include government budget allocations, international development partners, public-private partnerships, CSO contributions, social impact investment, revenue generation, and innovative financing mechanisms. By leveraging these sources, the policy can access the resources needed to implement collaborative initiatives effectively and achieve sustainable development outcomes.</w:t>
            </w:r>
          </w:p>
          <w:p w14:paraId="419C6730" w14:textId="454D7229" w:rsidR="004E11CE" w:rsidRPr="004B2089" w:rsidRDefault="004E11CE" w:rsidP="004C3025">
            <w:pPr>
              <w:jc w:val="both"/>
              <w:rPr>
                <w:rFonts w:ascii="Arial" w:eastAsia="Arial" w:hAnsi="Arial" w:cs="Arial"/>
                <w:bCs/>
                <w:sz w:val="20"/>
                <w:szCs w:val="20"/>
              </w:rPr>
            </w:pPr>
          </w:p>
        </w:tc>
      </w:tr>
      <w:tr w:rsidR="004C3025" w:rsidRPr="004B2089" w14:paraId="402E29D8" w14:textId="77777777" w:rsidTr="00B479AB">
        <w:trPr>
          <w:trHeight w:val="1280"/>
        </w:trPr>
        <w:tc>
          <w:tcPr>
            <w:tcW w:w="1555" w:type="dxa"/>
          </w:tcPr>
          <w:p w14:paraId="3B85E141" w14:textId="5B7D4142" w:rsidR="004C3025" w:rsidRPr="004B2089" w:rsidRDefault="00864737" w:rsidP="004631DE">
            <w:pPr>
              <w:pStyle w:val="NoSpacing"/>
              <w:jc w:val="center"/>
              <w:rPr>
                <w:rFonts w:ascii="Arial" w:hAnsi="Arial" w:cs="Arial"/>
                <w:b/>
                <w:color w:val="002060"/>
                <w:sz w:val="20"/>
                <w:szCs w:val="20"/>
                <w:lang w:val="en-GB"/>
              </w:rPr>
            </w:pPr>
            <w:r w:rsidRPr="004B2089">
              <w:rPr>
                <w:rFonts w:ascii="Arial" w:hAnsi="Arial" w:cs="Arial"/>
                <w:b/>
                <w:color w:val="002060"/>
                <w:sz w:val="20"/>
                <w:szCs w:val="20"/>
                <w:lang w:val="en-GB"/>
              </w:rPr>
              <w:t>Monitoring, Evaluation, Accountability and Learning framework</w:t>
            </w:r>
          </w:p>
        </w:tc>
        <w:tc>
          <w:tcPr>
            <w:tcW w:w="7796" w:type="dxa"/>
          </w:tcPr>
          <w:p w14:paraId="1A1F5C8C" w14:textId="792419FD" w:rsidR="004C3025" w:rsidRPr="004B2089" w:rsidRDefault="00726D7F" w:rsidP="00DC26AD">
            <w:pPr>
              <w:jc w:val="both"/>
              <w:rPr>
                <w:rFonts w:ascii="Arial" w:eastAsia="Arial" w:hAnsi="Arial" w:cs="Arial"/>
                <w:bCs/>
                <w:sz w:val="20"/>
                <w:szCs w:val="20"/>
              </w:rPr>
            </w:pPr>
            <w:r w:rsidRPr="004B2089">
              <w:rPr>
                <w:rFonts w:ascii="Arial" w:eastAsia="Arial" w:hAnsi="Arial" w:cs="Arial"/>
                <w:bCs/>
                <w:sz w:val="20"/>
                <w:szCs w:val="20"/>
              </w:rPr>
              <w:t>A simple M&amp;E digital tool will be developed, under the supervision of the Steering Committee, by the Coordination Secretariat/NPC to measure progress. The tool should enable four key components of the MEAL: 1. Measuring Partnership Effectiveness; 2. Monitoring for Impact; 3. Learning and Improvement; 4. Ensuring Accountability</w:t>
            </w:r>
            <w:r w:rsidR="004E11CE" w:rsidRPr="004B2089">
              <w:rPr>
                <w:rStyle w:val="FootnoteReference"/>
                <w:rFonts w:ascii="Arial" w:eastAsia="Arial" w:hAnsi="Arial" w:cs="Arial"/>
                <w:bCs/>
                <w:sz w:val="20"/>
                <w:szCs w:val="20"/>
              </w:rPr>
              <w:footnoteReference w:id="4"/>
            </w:r>
            <w:r w:rsidRPr="004B2089">
              <w:rPr>
                <w:rFonts w:ascii="Arial" w:eastAsia="Arial" w:hAnsi="Arial" w:cs="Arial"/>
                <w:bCs/>
                <w:sz w:val="20"/>
                <w:szCs w:val="20"/>
              </w:rPr>
              <w:t>.</w:t>
            </w:r>
          </w:p>
        </w:tc>
      </w:tr>
      <w:tr w:rsidR="00864737" w:rsidRPr="004B2089" w14:paraId="2CCE3BBA" w14:textId="77777777" w:rsidTr="00B479AB">
        <w:trPr>
          <w:trHeight w:val="986"/>
        </w:trPr>
        <w:tc>
          <w:tcPr>
            <w:tcW w:w="1555" w:type="dxa"/>
          </w:tcPr>
          <w:p w14:paraId="3ED4A01A" w14:textId="77777777" w:rsidR="00864737" w:rsidRPr="004B2089" w:rsidRDefault="00864737" w:rsidP="00864737">
            <w:pPr>
              <w:pStyle w:val="NoSpacing"/>
              <w:jc w:val="center"/>
              <w:rPr>
                <w:rFonts w:ascii="Arial" w:eastAsia="Arial" w:hAnsi="Arial" w:cs="Arial"/>
                <w:b/>
                <w:bCs/>
                <w:color w:val="002060"/>
                <w:sz w:val="20"/>
                <w:szCs w:val="20"/>
                <w:lang w:val="en-GB"/>
              </w:rPr>
            </w:pPr>
            <w:r w:rsidRPr="004B2089">
              <w:rPr>
                <w:rFonts w:ascii="Arial" w:eastAsia="Arial" w:hAnsi="Arial" w:cs="Arial"/>
                <w:b/>
                <w:bCs/>
                <w:color w:val="002060"/>
                <w:sz w:val="20"/>
                <w:szCs w:val="20"/>
                <w:lang w:val="en-GB"/>
              </w:rPr>
              <w:t>Capacity Building and Support</w:t>
            </w:r>
          </w:p>
          <w:p w14:paraId="1E205C34" w14:textId="77777777" w:rsidR="00864737" w:rsidRPr="004B2089" w:rsidRDefault="00864737" w:rsidP="00864737">
            <w:pPr>
              <w:pStyle w:val="NoSpacing"/>
              <w:jc w:val="center"/>
              <w:rPr>
                <w:rFonts w:ascii="Arial" w:hAnsi="Arial" w:cs="Arial"/>
                <w:b/>
                <w:color w:val="002060"/>
                <w:sz w:val="20"/>
                <w:szCs w:val="20"/>
                <w:lang w:val="en-GB"/>
              </w:rPr>
            </w:pPr>
          </w:p>
        </w:tc>
        <w:tc>
          <w:tcPr>
            <w:tcW w:w="7796" w:type="dxa"/>
          </w:tcPr>
          <w:p w14:paraId="5A7DF288" w14:textId="2441EB84" w:rsidR="00864737" w:rsidRPr="004B2089" w:rsidRDefault="00726D7F" w:rsidP="004C3025">
            <w:pPr>
              <w:jc w:val="both"/>
              <w:rPr>
                <w:rFonts w:ascii="Arial" w:eastAsia="Arial" w:hAnsi="Arial" w:cs="Arial"/>
                <w:bCs/>
                <w:sz w:val="20"/>
                <w:szCs w:val="20"/>
              </w:rPr>
            </w:pPr>
            <w:r w:rsidRPr="004B2089">
              <w:rPr>
                <w:rFonts w:ascii="Arial" w:eastAsia="Arial" w:hAnsi="Arial" w:cs="Arial"/>
                <w:bCs/>
                <w:sz w:val="20"/>
                <w:szCs w:val="20"/>
              </w:rPr>
              <w:t>The GRN-CSO partnership and engagement policy aims to enhance the capacity and resilience of civil society and its organisat</w:t>
            </w:r>
            <w:r w:rsidR="004467FC" w:rsidRPr="004B2089">
              <w:rPr>
                <w:rFonts w:ascii="Arial" w:eastAsia="Arial" w:hAnsi="Arial" w:cs="Arial"/>
                <w:bCs/>
                <w:sz w:val="20"/>
                <w:szCs w:val="20"/>
              </w:rPr>
              <w:t xml:space="preserve">ions through various means: 1. </w:t>
            </w:r>
            <w:r w:rsidRPr="004B2089">
              <w:rPr>
                <w:rFonts w:ascii="Arial" w:eastAsia="Arial" w:hAnsi="Arial" w:cs="Arial"/>
                <w:bCs/>
                <w:sz w:val="20"/>
                <w:szCs w:val="20"/>
              </w:rPr>
              <w:t>Provision of training, technical assistance, and mentorship programs; 2. Access to funding opportunities; 3. Networking and knowledge exchange events</w:t>
            </w:r>
            <w:r w:rsidR="004E11CE" w:rsidRPr="004B2089">
              <w:rPr>
                <w:rFonts w:ascii="Arial" w:eastAsia="Arial" w:hAnsi="Arial" w:cs="Arial"/>
                <w:bCs/>
                <w:sz w:val="20"/>
                <w:szCs w:val="20"/>
              </w:rPr>
              <w:t>.</w:t>
            </w:r>
          </w:p>
        </w:tc>
      </w:tr>
      <w:tr w:rsidR="00417E3D" w:rsidRPr="004B2089" w14:paraId="72CE14EB" w14:textId="77777777" w:rsidTr="004631DE">
        <w:tc>
          <w:tcPr>
            <w:tcW w:w="1555" w:type="dxa"/>
          </w:tcPr>
          <w:p w14:paraId="088A4F77" w14:textId="77777777" w:rsidR="00417E3D" w:rsidRPr="004B2089" w:rsidRDefault="00417E3D" w:rsidP="007B50DA">
            <w:pPr>
              <w:pStyle w:val="NoSpacing"/>
              <w:jc w:val="center"/>
              <w:rPr>
                <w:rFonts w:ascii="Arial" w:eastAsia="Arial" w:hAnsi="Arial" w:cs="Arial"/>
                <w:b/>
                <w:bCs/>
                <w:color w:val="002060"/>
                <w:sz w:val="20"/>
                <w:szCs w:val="20"/>
                <w:lang w:val="en-GB"/>
              </w:rPr>
            </w:pPr>
            <w:r w:rsidRPr="004B2089">
              <w:rPr>
                <w:rFonts w:ascii="Arial" w:eastAsia="Arial" w:hAnsi="Arial" w:cs="Arial"/>
                <w:b/>
                <w:bCs/>
                <w:color w:val="002060"/>
                <w:sz w:val="20"/>
                <w:szCs w:val="20"/>
                <w:lang w:val="en-GB"/>
              </w:rPr>
              <w:t>Indicative activities</w:t>
            </w:r>
          </w:p>
        </w:tc>
        <w:tc>
          <w:tcPr>
            <w:tcW w:w="7796" w:type="dxa"/>
          </w:tcPr>
          <w:p w14:paraId="3D17448C" w14:textId="77777777" w:rsidR="00417E3D" w:rsidRPr="004B2089" w:rsidRDefault="00417E3D" w:rsidP="00B479AB">
            <w:pPr>
              <w:rPr>
                <w:rFonts w:ascii="Arial" w:eastAsia="Arial" w:hAnsi="Arial" w:cs="Arial"/>
                <w:b/>
                <w:bCs/>
                <w:sz w:val="20"/>
                <w:szCs w:val="20"/>
              </w:rPr>
            </w:pPr>
            <w:r w:rsidRPr="004B2089">
              <w:rPr>
                <w:rFonts w:ascii="Arial" w:eastAsia="Arial" w:hAnsi="Arial" w:cs="Arial"/>
                <w:b/>
                <w:bCs/>
                <w:sz w:val="20"/>
                <w:szCs w:val="20"/>
              </w:rPr>
              <w:t>Objective 1: Participation</w:t>
            </w:r>
          </w:p>
          <w:p w14:paraId="5DA6DE15" w14:textId="06FC4A8B" w:rsidR="00417E3D" w:rsidRPr="004B2089" w:rsidRDefault="00417E3D" w:rsidP="00E02431">
            <w:pPr>
              <w:pStyle w:val="ListParagraph"/>
              <w:numPr>
                <w:ilvl w:val="0"/>
                <w:numId w:val="77"/>
              </w:numPr>
              <w:rPr>
                <w:rFonts w:ascii="Arial" w:eastAsia="Arial" w:hAnsi="Arial" w:cs="Arial"/>
                <w:bCs/>
                <w:sz w:val="20"/>
                <w:szCs w:val="20"/>
              </w:rPr>
            </w:pPr>
            <w:r w:rsidRPr="004B2089">
              <w:rPr>
                <w:rFonts w:ascii="Arial" w:eastAsia="Arial" w:hAnsi="Arial" w:cs="Arial"/>
                <w:bCs/>
                <w:sz w:val="20"/>
                <w:szCs w:val="20"/>
              </w:rPr>
              <w:t xml:space="preserve">Awareness: CSPE and NDP 6 dissemination; Establish the </w:t>
            </w:r>
            <w:r w:rsidR="00D646B3">
              <w:rPr>
                <w:rFonts w:ascii="Arial" w:eastAsia="Arial" w:hAnsi="Arial" w:cs="Arial"/>
                <w:bCs/>
                <w:sz w:val="20"/>
                <w:szCs w:val="20"/>
              </w:rPr>
              <w:t>GRN</w:t>
            </w:r>
            <w:r w:rsidRPr="004B2089">
              <w:rPr>
                <w:rFonts w:ascii="Arial" w:eastAsia="Arial" w:hAnsi="Arial" w:cs="Arial"/>
                <w:bCs/>
                <w:sz w:val="20"/>
                <w:szCs w:val="20"/>
              </w:rPr>
              <w:t>C</w:t>
            </w:r>
            <w:r w:rsidR="00D646B3">
              <w:rPr>
                <w:rFonts w:ascii="Arial" w:eastAsia="Arial" w:hAnsi="Arial" w:cs="Arial"/>
                <w:bCs/>
                <w:sz w:val="20"/>
                <w:szCs w:val="20"/>
              </w:rPr>
              <w:t>SPE</w:t>
            </w:r>
            <w:r w:rsidRPr="004B2089">
              <w:rPr>
                <w:rFonts w:ascii="Arial" w:eastAsia="Arial" w:hAnsi="Arial" w:cs="Arial"/>
                <w:bCs/>
                <w:sz w:val="20"/>
                <w:szCs w:val="20"/>
              </w:rPr>
              <w:t xml:space="preserve"> national website and database; CSO “mapping” (joint NPC/Civic </w:t>
            </w:r>
            <w:r w:rsidR="00D646B3">
              <w:rPr>
                <w:rFonts w:ascii="Arial" w:eastAsia="Arial" w:hAnsi="Arial" w:cs="Arial"/>
                <w:bCs/>
                <w:sz w:val="20"/>
                <w:szCs w:val="20"/>
              </w:rPr>
              <w:t>+</w:t>
            </w:r>
            <w:r w:rsidRPr="004B2089">
              <w:rPr>
                <w:rFonts w:ascii="Arial" w:eastAsia="Arial" w:hAnsi="Arial" w:cs="Arial"/>
                <w:bCs/>
                <w:sz w:val="20"/>
                <w:szCs w:val="20"/>
              </w:rPr>
              <w:t>264); Observance international and national days</w:t>
            </w:r>
          </w:p>
          <w:p w14:paraId="65A2C60F" w14:textId="2E4A2C74" w:rsidR="00417E3D" w:rsidRPr="004B2089" w:rsidRDefault="00417E3D" w:rsidP="00E02431">
            <w:pPr>
              <w:pStyle w:val="ListParagraph"/>
              <w:numPr>
                <w:ilvl w:val="0"/>
                <w:numId w:val="77"/>
              </w:numPr>
              <w:rPr>
                <w:rFonts w:ascii="Arial" w:eastAsia="Arial" w:hAnsi="Arial" w:cs="Arial"/>
                <w:bCs/>
                <w:sz w:val="20"/>
                <w:szCs w:val="20"/>
              </w:rPr>
            </w:pPr>
            <w:r w:rsidRPr="004B2089">
              <w:rPr>
                <w:rFonts w:ascii="Arial" w:eastAsia="Arial" w:hAnsi="Arial" w:cs="Arial"/>
                <w:bCs/>
                <w:sz w:val="20"/>
                <w:szCs w:val="20"/>
              </w:rPr>
              <w:t>CSO structura</w:t>
            </w:r>
            <w:r w:rsidR="009D4B40" w:rsidRPr="004B2089">
              <w:rPr>
                <w:rFonts w:ascii="Arial" w:eastAsia="Arial" w:hAnsi="Arial" w:cs="Arial"/>
                <w:bCs/>
                <w:sz w:val="20"/>
                <w:szCs w:val="20"/>
              </w:rPr>
              <w:t>l framework</w:t>
            </w:r>
            <w:r w:rsidRPr="004B2089">
              <w:rPr>
                <w:rFonts w:ascii="Arial" w:eastAsia="Arial" w:hAnsi="Arial" w:cs="Arial"/>
                <w:bCs/>
                <w:sz w:val="20"/>
                <w:szCs w:val="20"/>
              </w:rPr>
              <w:t xml:space="preserve">: Support to CSO regional and national umbrellas. </w:t>
            </w:r>
          </w:p>
          <w:p w14:paraId="30952603" w14:textId="3AA4728F" w:rsidR="00417E3D" w:rsidRPr="004B2089" w:rsidRDefault="00417E3D" w:rsidP="00E02431">
            <w:pPr>
              <w:pStyle w:val="ListParagraph"/>
              <w:numPr>
                <w:ilvl w:val="0"/>
                <w:numId w:val="77"/>
              </w:numPr>
              <w:rPr>
                <w:rFonts w:ascii="Arial" w:eastAsia="Arial" w:hAnsi="Arial" w:cs="Arial"/>
                <w:bCs/>
                <w:sz w:val="20"/>
                <w:szCs w:val="20"/>
              </w:rPr>
            </w:pPr>
            <w:r w:rsidRPr="004B2089">
              <w:rPr>
                <w:rFonts w:ascii="Arial" w:eastAsia="Arial" w:hAnsi="Arial" w:cs="Arial"/>
                <w:bCs/>
                <w:sz w:val="20"/>
                <w:szCs w:val="20"/>
              </w:rPr>
              <w:t xml:space="preserve">Establish CS Partnership desk in </w:t>
            </w:r>
            <w:r w:rsidR="00F97110" w:rsidRPr="004B2089">
              <w:rPr>
                <w:rFonts w:ascii="Arial" w:eastAsia="Arial" w:hAnsi="Arial" w:cs="Arial"/>
                <w:bCs/>
                <w:sz w:val="20"/>
                <w:szCs w:val="20"/>
              </w:rPr>
              <w:t>Ministries,</w:t>
            </w:r>
            <w:r w:rsidRPr="004B2089">
              <w:rPr>
                <w:rFonts w:ascii="Arial" w:eastAsia="Arial" w:hAnsi="Arial" w:cs="Arial"/>
                <w:bCs/>
                <w:sz w:val="20"/>
                <w:szCs w:val="20"/>
              </w:rPr>
              <w:t xml:space="preserve"> Regional Councils and major municipalities</w:t>
            </w:r>
          </w:p>
          <w:p w14:paraId="0766EBC6" w14:textId="77777777" w:rsidR="001762DD" w:rsidRPr="004B2089" w:rsidRDefault="001762DD" w:rsidP="00E02431">
            <w:pPr>
              <w:pStyle w:val="ListParagraph"/>
              <w:numPr>
                <w:ilvl w:val="0"/>
                <w:numId w:val="77"/>
              </w:numPr>
              <w:rPr>
                <w:rFonts w:ascii="Arial" w:eastAsia="Arial" w:hAnsi="Arial" w:cs="Arial"/>
                <w:bCs/>
                <w:sz w:val="20"/>
                <w:szCs w:val="20"/>
              </w:rPr>
            </w:pPr>
            <w:r w:rsidRPr="004B2089">
              <w:rPr>
                <w:rFonts w:ascii="Arial" w:eastAsia="Arial" w:hAnsi="Arial" w:cs="Arial"/>
                <w:bCs/>
                <w:sz w:val="20"/>
                <w:szCs w:val="20"/>
              </w:rPr>
              <w:t>National dialogue, e.g.: NDP6, HRBA, Inequality, Gender equality, Housing, Youth skills development and employment, SDGs, informal economy etc.</w:t>
            </w:r>
          </w:p>
          <w:p w14:paraId="64DFFE87" w14:textId="77777777" w:rsidR="00417E3D" w:rsidRPr="004B2089" w:rsidRDefault="00417E3D" w:rsidP="00F97110">
            <w:pPr>
              <w:rPr>
                <w:rFonts w:ascii="Arial" w:eastAsia="Arial" w:hAnsi="Arial" w:cs="Arial"/>
                <w:bCs/>
                <w:sz w:val="20"/>
                <w:szCs w:val="20"/>
              </w:rPr>
            </w:pPr>
          </w:p>
          <w:p w14:paraId="00347F27" w14:textId="05433101" w:rsidR="00417E3D" w:rsidRPr="004B2089" w:rsidRDefault="00417E3D" w:rsidP="00B479AB">
            <w:pPr>
              <w:rPr>
                <w:rFonts w:ascii="Arial" w:eastAsia="Arial" w:hAnsi="Arial" w:cs="Arial"/>
                <w:b/>
                <w:bCs/>
                <w:sz w:val="20"/>
                <w:szCs w:val="20"/>
              </w:rPr>
            </w:pPr>
            <w:r w:rsidRPr="004B2089">
              <w:rPr>
                <w:rFonts w:ascii="Arial" w:eastAsia="Arial" w:hAnsi="Arial" w:cs="Arial"/>
                <w:b/>
                <w:bCs/>
                <w:sz w:val="20"/>
                <w:szCs w:val="20"/>
              </w:rPr>
              <w:t xml:space="preserve">Objective 2: </w:t>
            </w:r>
            <w:r w:rsidR="00954F30" w:rsidRPr="004B2089">
              <w:rPr>
                <w:rFonts w:ascii="Arial" w:eastAsia="Arial" w:hAnsi="Arial" w:cs="Arial"/>
                <w:b/>
                <w:bCs/>
                <w:sz w:val="20"/>
                <w:szCs w:val="20"/>
              </w:rPr>
              <w:t>Capacity</w:t>
            </w:r>
          </w:p>
          <w:p w14:paraId="78FEA32D" w14:textId="77777777" w:rsidR="00417E3D" w:rsidRPr="004B2089" w:rsidRDefault="00417E3D" w:rsidP="00E02431">
            <w:pPr>
              <w:pStyle w:val="ListParagraph"/>
              <w:numPr>
                <w:ilvl w:val="0"/>
                <w:numId w:val="76"/>
              </w:numPr>
              <w:rPr>
                <w:rFonts w:ascii="Arial" w:eastAsia="Arial" w:hAnsi="Arial" w:cs="Arial"/>
                <w:bCs/>
                <w:sz w:val="20"/>
                <w:szCs w:val="20"/>
              </w:rPr>
            </w:pPr>
            <w:r w:rsidRPr="004B2089">
              <w:rPr>
                <w:rFonts w:ascii="Arial" w:eastAsia="Arial" w:hAnsi="Arial" w:cs="Arial"/>
                <w:bCs/>
                <w:sz w:val="20"/>
                <w:szCs w:val="20"/>
              </w:rPr>
              <w:t>Develop the capacity development curricula</w:t>
            </w:r>
          </w:p>
          <w:p w14:paraId="5BC6F566" w14:textId="77777777" w:rsidR="00417E3D" w:rsidRPr="004B2089" w:rsidRDefault="00417E3D" w:rsidP="00E02431">
            <w:pPr>
              <w:pStyle w:val="ListParagraph"/>
              <w:numPr>
                <w:ilvl w:val="0"/>
                <w:numId w:val="76"/>
              </w:numPr>
              <w:rPr>
                <w:rFonts w:ascii="Arial" w:eastAsia="Arial" w:hAnsi="Arial" w:cs="Arial"/>
                <w:bCs/>
                <w:sz w:val="20"/>
                <w:szCs w:val="20"/>
              </w:rPr>
            </w:pPr>
            <w:r w:rsidRPr="004B2089">
              <w:rPr>
                <w:rFonts w:ascii="Arial" w:eastAsia="Arial" w:hAnsi="Arial" w:cs="Arial"/>
                <w:bCs/>
                <w:sz w:val="20"/>
                <w:szCs w:val="20"/>
              </w:rPr>
              <w:t>Establish community of practices</w:t>
            </w:r>
          </w:p>
          <w:p w14:paraId="7AC1429C" w14:textId="77777777" w:rsidR="00417E3D" w:rsidRPr="004B2089" w:rsidRDefault="00417E3D" w:rsidP="00E02431">
            <w:pPr>
              <w:pStyle w:val="ListParagraph"/>
              <w:numPr>
                <w:ilvl w:val="0"/>
                <w:numId w:val="76"/>
              </w:numPr>
              <w:rPr>
                <w:rFonts w:ascii="Arial" w:eastAsia="Arial" w:hAnsi="Arial" w:cs="Arial"/>
                <w:bCs/>
                <w:sz w:val="20"/>
                <w:szCs w:val="20"/>
              </w:rPr>
            </w:pPr>
            <w:r w:rsidRPr="004B2089">
              <w:rPr>
                <w:rFonts w:ascii="Arial" w:eastAsia="Arial" w:hAnsi="Arial" w:cs="Arial"/>
                <w:bCs/>
                <w:sz w:val="20"/>
                <w:szCs w:val="20"/>
              </w:rPr>
              <w:t>Establish the national M&amp;E multi-stakeholder network and capacity</w:t>
            </w:r>
          </w:p>
          <w:p w14:paraId="632564D6" w14:textId="77777777" w:rsidR="00417E3D" w:rsidRPr="004B2089" w:rsidRDefault="00417E3D" w:rsidP="00E02431">
            <w:pPr>
              <w:pStyle w:val="ListParagraph"/>
              <w:numPr>
                <w:ilvl w:val="0"/>
                <w:numId w:val="76"/>
              </w:numPr>
              <w:rPr>
                <w:rFonts w:ascii="Arial" w:eastAsia="Arial" w:hAnsi="Arial" w:cs="Arial"/>
                <w:bCs/>
                <w:sz w:val="20"/>
                <w:szCs w:val="20"/>
              </w:rPr>
            </w:pPr>
            <w:r w:rsidRPr="004B2089">
              <w:rPr>
                <w:rFonts w:ascii="Arial" w:eastAsia="Arial" w:hAnsi="Arial" w:cs="Arial"/>
                <w:bCs/>
                <w:sz w:val="20"/>
                <w:szCs w:val="20"/>
              </w:rPr>
              <w:t>Enable multi-stakeholder representation in regional and international fora</w:t>
            </w:r>
          </w:p>
          <w:p w14:paraId="2C9A63D9" w14:textId="77777777" w:rsidR="00417E3D" w:rsidRDefault="00417E3D" w:rsidP="00B479AB">
            <w:pPr>
              <w:rPr>
                <w:rFonts w:ascii="Arial" w:eastAsia="Arial" w:hAnsi="Arial" w:cs="Arial"/>
                <w:bCs/>
                <w:sz w:val="20"/>
                <w:szCs w:val="20"/>
              </w:rPr>
            </w:pPr>
          </w:p>
          <w:p w14:paraId="668C76D5" w14:textId="77777777" w:rsidR="00D646B3" w:rsidRPr="004B2089" w:rsidRDefault="00D646B3" w:rsidP="00B479AB">
            <w:pPr>
              <w:rPr>
                <w:rFonts w:ascii="Arial" w:eastAsia="Arial" w:hAnsi="Arial" w:cs="Arial"/>
                <w:bCs/>
                <w:sz w:val="20"/>
                <w:szCs w:val="20"/>
              </w:rPr>
            </w:pPr>
          </w:p>
          <w:p w14:paraId="39F54A35" w14:textId="77777777" w:rsidR="00417E3D" w:rsidRPr="004B2089" w:rsidRDefault="00417E3D" w:rsidP="00B479AB">
            <w:pPr>
              <w:rPr>
                <w:rFonts w:ascii="Arial" w:eastAsia="Arial" w:hAnsi="Arial" w:cs="Arial"/>
                <w:b/>
                <w:bCs/>
                <w:sz w:val="20"/>
                <w:szCs w:val="20"/>
              </w:rPr>
            </w:pPr>
            <w:r w:rsidRPr="004B2089">
              <w:rPr>
                <w:rFonts w:ascii="Arial" w:eastAsia="Arial" w:hAnsi="Arial" w:cs="Arial"/>
                <w:b/>
                <w:bCs/>
                <w:sz w:val="20"/>
                <w:szCs w:val="20"/>
              </w:rPr>
              <w:lastRenderedPageBreak/>
              <w:t>Objective 3: Accountability</w:t>
            </w:r>
          </w:p>
          <w:p w14:paraId="122CACF2" w14:textId="2367EEE1" w:rsidR="00417E3D" w:rsidRPr="004B2089" w:rsidRDefault="00417E3D" w:rsidP="00E02431">
            <w:pPr>
              <w:pStyle w:val="ListParagraph"/>
              <w:numPr>
                <w:ilvl w:val="0"/>
                <w:numId w:val="78"/>
              </w:numPr>
              <w:rPr>
                <w:rFonts w:ascii="Arial" w:eastAsia="Arial" w:hAnsi="Arial" w:cs="Arial"/>
                <w:bCs/>
                <w:sz w:val="20"/>
                <w:szCs w:val="20"/>
              </w:rPr>
            </w:pPr>
            <w:r w:rsidRPr="004B2089">
              <w:rPr>
                <w:rFonts w:ascii="Arial" w:eastAsia="Arial" w:hAnsi="Arial" w:cs="Arial"/>
                <w:bCs/>
                <w:sz w:val="20"/>
                <w:szCs w:val="20"/>
              </w:rPr>
              <w:t>Establish the CSP</w:t>
            </w:r>
            <w:r w:rsidR="001762DD" w:rsidRPr="004B2089">
              <w:rPr>
                <w:rFonts w:ascii="Arial" w:eastAsia="Arial" w:hAnsi="Arial" w:cs="Arial"/>
                <w:bCs/>
                <w:sz w:val="20"/>
                <w:szCs w:val="20"/>
              </w:rPr>
              <w:t>E</w:t>
            </w:r>
            <w:r w:rsidRPr="004B2089">
              <w:rPr>
                <w:rFonts w:ascii="Arial" w:eastAsia="Arial" w:hAnsi="Arial" w:cs="Arial"/>
                <w:bCs/>
                <w:sz w:val="20"/>
                <w:szCs w:val="20"/>
              </w:rPr>
              <w:t xml:space="preserve"> MEAL baseline and system</w:t>
            </w:r>
          </w:p>
          <w:p w14:paraId="56F383A6" w14:textId="77777777" w:rsidR="00417E3D" w:rsidRPr="004B2089" w:rsidRDefault="00417E3D" w:rsidP="00E02431">
            <w:pPr>
              <w:pStyle w:val="ListParagraph"/>
              <w:numPr>
                <w:ilvl w:val="0"/>
                <w:numId w:val="78"/>
              </w:numPr>
              <w:rPr>
                <w:rFonts w:ascii="Arial" w:eastAsia="Arial" w:hAnsi="Arial" w:cs="Arial"/>
                <w:bCs/>
                <w:sz w:val="20"/>
                <w:szCs w:val="20"/>
              </w:rPr>
            </w:pPr>
            <w:r w:rsidRPr="004B2089">
              <w:rPr>
                <w:rFonts w:ascii="Arial" w:eastAsia="Arial" w:hAnsi="Arial" w:cs="Arial"/>
                <w:bCs/>
                <w:sz w:val="20"/>
                <w:szCs w:val="20"/>
              </w:rPr>
              <w:t>Hold yearly GRN-CS conferences with CSPE national award</w:t>
            </w:r>
          </w:p>
          <w:p w14:paraId="570E58EF" w14:textId="77777777" w:rsidR="00417E3D" w:rsidRPr="004B2089" w:rsidRDefault="00417E3D" w:rsidP="00E02431">
            <w:pPr>
              <w:pStyle w:val="ListParagraph"/>
              <w:numPr>
                <w:ilvl w:val="0"/>
                <w:numId w:val="78"/>
              </w:numPr>
              <w:rPr>
                <w:rFonts w:ascii="Arial" w:eastAsia="Arial" w:hAnsi="Arial" w:cs="Arial"/>
                <w:bCs/>
                <w:sz w:val="20"/>
                <w:szCs w:val="20"/>
              </w:rPr>
            </w:pPr>
            <w:r w:rsidRPr="004B2089">
              <w:rPr>
                <w:rFonts w:ascii="Arial" w:eastAsia="Arial" w:hAnsi="Arial" w:cs="Arial"/>
                <w:bCs/>
                <w:sz w:val="20"/>
                <w:szCs w:val="20"/>
              </w:rPr>
              <w:t>Technical Working Group on legal recognition</w:t>
            </w:r>
          </w:p>
          <w:p w14:paraId="5C76BCA9" w14:textId="77777777" w:rsidR="00417E3D" w:rsidRPr="004B2089" w:rsidRDefault="00417E3D" w:rsidP="00F97110">
            <w:pPr>
              <w:rPr>
                <w:rFonts w:ascii="Arial" w:eastAsia="Arial" w:hAnsi="Arial" w:cs="Arial"/>
                <w:bCs/>
                <w:sz w:val="20"/>
                <w:szCs w:val="20"/>
              </w:rPr>
            </w:pPr>
          </w:p>
          <w:p w14:paraId="5230988E" w14:textId="77777777" w:rsidR="00417E3D" w:rsidRPr="004B2089" w:rsidRDefault="00417E3D" w:rsidP="00B479AB">
            <w:pPr>
              <w:rPr>
                <w:rFonts w:ascii="Arial" w:eastAsia="Arial" w:hAnsi="Arial" w:cs="Arial"/>
                <w:b/>
                <w:bCs/>
                <w:sz w:val="20"/>
                <w:szCs w:val="20"/>
              </w:rPr>
            </w:pPr>
            <w:r w:rsidRPr="004B2089">
              <w:rPr>
                <w:rFonts w:ascii="Arial" w:eastAsia="Arial" w:hAnsi="Arial" w:cs="Arial"/>
                <w:b/>
                <w:bCs/>
                <w:sz w:val="20"/>
                <w:szCs w:val="20"/>
              </w:rPr>
              <w:t>Objective 4: Effectiveness</w:t>
            </w:r>
          </w:p>
          <w:p w14:paraId="2D594E69" w14:textId="77777777" w:rsidR="00417E3D" w:rsidRPr="004B2089" w:rsidRDefault="00417E3D" w:rsidP="00E02431">
            <w:pPr>
              <w:pStyle w:val="ListParagraph"/>
              <w:numPr>
                <w:ilvl w:val="0"/>
                <w:numId w:val="79"/>
              </w:numPr>
              <w:rPr>
                <w:rFonts w:ascii="Arial" w:eastAsia="Arial" w:hAnsi="Arial" w:cs="Arial"/>
                <w:bCs/>
                <w:sz w:val="20"/>
                <w:szCs w:val="20"/>
              </w:rPr>
            </w:pPr>
            <w:r w:rsidRPr="004B2089">
              <w:rPr>
                <w:rFonts w:ascii="Arial" w:eastAsia="Arial" w:hAnsi="Arial" w:cs="Arial"/>
                <w:bCs/>
                <w:sz w:val="20"/>
                <w:szCs w:val="20"/>
              </w:rPr>
              <w:t xml:space="preserve">Social contracting: Pilot projects related to relevant topics and ministries </w:t>
            </w:r>
          </w:p>
          <w:p w14:paraId="5621EF48" w14:textId="77777777" w:rsidR="00417E3D" w:rsidRPr="004B2089" w:rsidRDefault="00417E3D" w:rsidP="00E02431">
            <w:pPr>
              <w:pStyle w:val="ListParagraph"/>
              <w:numPr>
                <w:ilvl w:val="0"/>
                <w:numId w:val="79"/>
              </w:numPr>
              <w:rPr>
                <w:rFonts w:ascii="Arial" w:eastAsia="Arial" w:hAnsi="Arial" w:cs="Arial"/>
                <w:bCs/>
                <w:sz w:val="20"/>
                <w:szCs w:val="20"/>
              </w:rPr>
            </w:pPr>
            <w:r w:rsidRPr="004B2089">
              <w:rPr>
                <w:rFonts w:ascii="Arial" w:eastAsia="Arial" w:hAnsi="Arial" w:cs="Arial"/>
                <w:bCs/>
                <w:sz w:val="20"/>
                <w:szCs w:val="20"/>
              </w:rPr>
              <w:t>Resource mobilisation strategy</w:t>
            </w:r>
          </w:p>
          <w:p w14:paraId="5672785F" w14:textId="77777777" w:rsidR="00B479AB" w:rsidRPr="004B2089" w:rsidRDefault="00417E3D" w:rsidP="00E02431">
            <w:pPr>
              <w:pStyle w:val="ListParagraph"/>
              <w:numPr>
                <w:ilvl w:val="0"/>
                <w:numId w:val="79"/>
              </w:numPr>
              <w:rPr>
                <w:rFonts w:ascii="Arial" w:eastAsia="Arial" w:hAnsi="Arial" w:cs="Arial"/>
                <w:bCs/>
                <w:sz w:val="20"/>
                <w:szCs w:val="20"/>
              </w:rPr>
            </w:pPr>
            <w:r w:rsidRPr="004B2089">
              <w:rPr>
                <w:rFonts w:ascii="Arial" w:eastAsia="Arial" w:hAnsi="Arial" w:cs="Arial"/>
                <w:bCs/>
                <w:sz w:val="20"/>
                <w:szCs w:val="20"/>
              </w:rPr>
              <w:t>Establish the CS trust fund</w:t>
            </w:r>
          </w:p>
          <w:p w14:paraId="6EE56E87" w14:textId="4B1DEF4F" w:rsidR="004E11CE" w:rsidRPr="004B2089" w:rsidRDefault="004E11CE" w:rsidP="004E11CE">
            <w:pPr>
              <w:pStyle w:val="ListParagraph"/>
              <w:rPr>
                <w:rFonts w:ascii="Arial" w:eastAsia="Arial" w:hAnsi="Arial" w:cs="Arial"/>
                <w:bCs/>
                <w:sz w:val="20"/>
                <w:szCs w:val="20"/>
              </w:rPr>
            </w:pPr>
          </w:p>
        </w:tc>
      </w:tr>
      <w:tr w:rsidR="00864737" w:rsidRPr="004B2089" w14:paraId="3B4EDD13" w14:textId="77777777" w:rsidTr="004631DE">
        <w:tc>
          <w:tcPr>
            <w:tcW w:w="1555" w:type="dxa"/>
          </w:tcPr>
          <w:p w14:paraId="1AA60EC6" w14:textId="079E9D09" w:rsidR="00864737" w:rsidRPr="004B2089" w:rsidRDefault="00864737" w:rsidP="00864737">
            <w:pPr>
              <w:pStyle w:val="NoSpacing"/>
              <w:jc w:val="center"/>
              <w:rPr>
                <w:rFonts w:ascii="Arial" w:eastAsia="Arial" w:hAnsi="Arial" w:cs="Arial"/>
                <w:b/>
                <w:bCs/>
                <w:color w:val="002060"/>
                <w:sz w:val="20"/>
                <w:szCs w:val="20"/>
                <w:lang w:val="en-GB"/>
              </w:rPr>
            </w:pPr>
            <w:r w:rsidRPr="004B2089">
              <w:rPr>
                <w:rFonts w:ascii="Arial" w:eastAsia="Arial" w:hAnsi="Arial" w:cs="Arial"/>
                <w:b/>
                <w:bCs/>
                <w:color w:val="002060"/>
                <w:sz w:val="20"/>
                <w:szCs w:val="20"/>
                <w:lang w:val="en-GB"/>
              </w:rPr>
              <w:lastRenderedPageBreak/>
              <w:t>Communication and Visibility</w:t>
            </w:r>
          </w:p>
        </w:tc>
        <w:tc>
          <w:tcPr>
            <w:tcW w:w="7796" w:type="dxa"/>
          </w:tcPr>
          <w:p w14:paraId="14C19F0B" w14:textId="77777777" w:rsidR="00F97110" w:rsidRPr="004B2089" w:rsidRDefault="004467FC" w:rsidP="004C3025">
            <w:pPr>
              <w:jc w:val="both"/>
              <w:rPr>
                <w:rFonts w:ascii="Arial" w:eastAsia="Arial" w:hAnsi="Arial" w:cs="Arial"/>
                <w:bCs/>
                <w:sz w:val="20"/>
                <w:szCs w:val="20"/>
              </w:rPr>
            </w:pPr>
            <w:bookmarkStart w:id="6" w:name="_Hlk165817180"/>
            <w:r w:rsidRPr="004B2089">
              <w:rPr>
                <w:rFonts w:ascii="Arial" w:eastAsia="Arial" w:hAnsi="Arial" w:cs="Arial"/>
                <w:bCs/>
                <w:sz w:val="20"/>
                <w:szCs w:val="20"/>
              </w:rPr>
              <w:t xml:space="preserve">The GRN-CSPE </w:t>
            </w:r>
            <w:r w:rsidR="00687524" w:rsidRPr="004B2089">
              <w:rPr>
                <w:rFonts w:ascii="Arial" w:eastAsia="Arial" w:hAnsi="Arial" w:cs="Arial"/>
                <w:bCs/>
                <w:sz w:val="20"/>
                <w:szCs w:val="20"/>
              </w:rPr>
              <w:t>C</w:t>
            </w:r>
            <w:r w:rsidRPr="004B2089">
              <w:rPr>
                <w:rFonts w:ascii="Arial" w:eastAsia="Arial" w:hAnsi="Arial" w:cs="Arial"/>
                <w:bCs/>
                <w:sz w:val="20"/>
                <w:szCs w:val="20"/>
              </w:rPr>
              <w:t xml:space="preserve">ommunication and Visibility strategy is essential for three main reasons: </w:t>
            </w:r>
          </w:p>
          <w:p w14:paraId="3EE03777" w14:textId="77777777" w:rsidR="00F97110" w:rsidRPr="004B2089" w:rsidRDefault="004467FC" w:rsidP="00E02431">
            <w:pPr>
              <w:pStyle w:val="ListParagraph"/>
              <w:numPr>
                <w:ilvl w:val="0"/>
                <w:numId w:val="80"/>
              </w:numPr>
              <w:jc w:val="both"/>
              <w:rPr>
                <w:rFonts w:ascii="Arial" w:eastAsia="Arial" w:hAnsi="Arial" w:cs="Arial"/>
                <w:bCs/>
                <w:sz w:val="20"/>
                <w:szCs w:val="20"/>
              </w:rPr>
            </w:pPr>
            <w:r w:rsidRPr="004B2089">
              <w:rPr>
                <w:rFonts w:ascii="Arial" w:eastAsia="Arial" w:hAnsi="Arial" w:cs="Arial"/>
                <w:bCs/>
                <w:sz w:val="20"/>
                <w:szCs w:val="20"/>
              </w:rPr>
              <w:t xml:space="preserve">ensuring clarity by explaining the policy's objectives, </w:t>
            </w:r>
          </w:p>
          <w:p w14:paraId="028D10DF" w14:textId="77777777" w:rsidR="00F97110" w:rsidRPr="004B2089" w:rsidRDefault="004467FC" w:rsidP="00E02431">
            <w:pPr>
              <w:pStyle w:val="ListParagraph"/>
              <w:numPr>
                <w:ilvl w:val="0"/>
                <w:numId w:val="80"/>
              </w:numPr>
              <w:jc w:val="both"/>
              <w:rPr>
                <w:rFonts w:ascii="Arial" w:eastAsia="Arial" w:hAnsi="Arial" w:cs="Arial"/>
                <w:bCs/>
                <w:sz w:val="20"/>
                <w:szCs w:val="20"/>
              </w:rPr>
            </w:pPr>
            <w:r w:rsidRPr="004B2089">
              <w:rPr>
                <w:rFonts w:ascii="Arial" w:eastAsia="Arial" w:hAnsi="Arial" w:cs="Arial"/>
                <w:bCs/>
                <w:sz w:val="20"/>
                <w:szCs w:val="20"/>
              </w:rPr>
              <w:t xml:space="preserve">encouraging engagement and feedback from stakeholders, and </w:t>
            </w:r>
          </w:p>
          <w:p w14:paraId="236B45A9" w14:textId="0E88EFFD" w:rsidR="00F97110" w:rsidRPr="004B2089" w:rsidRDefault="004467FC" w:rsidP="00E02431">
            <w:pPr>
              <w:pStyle w:val="ListParagraph"/>
              <w:numPr>
                <w:ilvl w:val="0"/>
                <w:numId w:val="80"/>
              </w:numPr>
              <w:jc w:val="both"/>
              <w:rPr>
                <w:rFonts w:ascii="Arial" w:eastAsia="Arial" w:hAnsi="Arial" w:cs="Arial"/>
                <w:bCs/>
                <w:sz w:val="20"/>
                <w:szCs w:val="20"/>
              </w:rPr>
            </w:pPr>
            <w:r w:rsidRPr="004B2089">
              <w:rPr>
                <w:rFonts w:ascii="Arial" w:eastAsia="Arial" w:hAnsi="Arial" w:cs="Arial"/>
                <w:bCs/>
                <w:sz w:val="20"/>
                <w:szCs w:val="20"/>
              </w:rPr>
              <w:t xml:space="preserve">addressing resistance or misconceptions to foster acceptance and success in implementing the policy. </w:t>
            </w:r>
          </w:p>
          <w:p w14:paraId="366B6D64" w14:textId="77777777" w:rsidR="001762DD" w:rsidRPr="004B2089" w:rsidRDefault="001762DD" w:rsidP="001762DD">
            <w:pPr>
              <w:pStyle w:val="ListParagraph"/>
              <w:jc w:val="both"/>
              <w:rPr>
                <w:rFonts w:ascii="Arial" w:eastAsia="Arial" w:hAnsi="Arial" w:cs="Arial"/>
                <w:bCs/>
                <w:sz w:val="20"/>
                <w:szCs w:val="20"/>
              </w:rPr>
            </w:pPr>
          </w:p>
          <w:p w14:paraId="3BDEF2BB" w14:textId="46B49E23" w:rsidR="00864737" w:rsidRPr="004B2089" w:rsidRDefault="004467FC" w:rsidP="00F97110">
            <w:pPr>
              <w:jc w:val="both"/>
              <w:rPr>
                <w:rFonts w:ascii="Arial" w:eastAsia="Arial" w:hAnsi="Arial" w:cs="Arial"/>
                <w:bCs/>
                <w:sz w:val="20"/>
                <w:szCs w:val="20"/>
              </w:rPr>
            </w:pPr>
            <w:r w:rsidRPr="004B2089">
              <w:rPr>
                <w:rFonts w:ascii="Arial" w:eastAsia="Arial" w:hAnsi="Arial" w:cs="Arial"/>
                <w:bCs/>
                <w:sz w:val="20"/>
                <w:szCs w:val="20"/>
              </w:rPr>
              <w:t>It aims to bridge the information and collaboration gap between the National Planning Commission, involved Ministries, Civil Society, and the public at large Through targeted and clear communication messages and target group specific tools.</w:t>
            </w:r>
            <w:bookmarkEnd w:id="6"/>
            <w:r w:rsidRPr="004B2089">
              <w:rPr>
                <w:rFonts w:ascii="Arial" w:eastAsia="Arial" w:hAnsi="Arial" w:cs="Arial"/>
                <w:bCs/>
                <w:sz w:val="20"/>
                <w:szCs w:val="20"/>
              </w:rPr>
              <w:t xml:space="preserve"> It will help to foster awareness and </w:t>
            </w:r>
            <w:bookmarkStart w:id="7" w:name="_Hlk165817544"/>
            <w:r w:rsidRPr="004B2089">
              <w:rPr>
                <w:rFonts w:ascii="Arial" w:eastAsia="Arial" w:hAnsi="Arial" w:cs="Arial"/>
                <w:bCs/>
                <w:sz w:val="20"/>
                <w:szCs w:val="20"/>
              </w:rPr>
              <w:t>understanding, facilitate engagement with stakeholders, solicit their input, address concerns, and garner support for the policy. It enhances the legitimacy</w:t>
            </w:r>
            <w:r w:rsidR="00D646B3">
              <w:rPr>
                <w:rFonts w:ascii="Arial" w:eastAsia="Arial" w:hAnsi="Arial" w:cs="Arial"/>
                <w:bCs/>
                <w:sz w:val="20"/>
                <w:szCs w:val="20"/>
              </w:rPr>
              <w:t xml:space="preserve"> of </w:t>
            </w:r>
            <w:r w:rsidRPr="004B2089">
              <w:rPr>
                <w:rFonts w:ascii="Arial" w:eastAsia="Arial" w:hAnsi="Arial" w:cs="Arial"/>
                <w:bCs/>
                <w:sz w:val="20"/>
                <w:szCs w:val="20"/>
              </w:rPr>
              <w:t xml:space="preserve">public policies by demonstrating that </w:t>
            </w:r>
            <w:r w:rsidR="009D4B40" w:rsidRPr="004B2089">
              <w:rPr>
                <w:rFonts w:ascii="Arial" w:eastAsia="Arial" w:hAnsi="Arial" w:cs="Arial"/>
                <w:bCs/>
                <w:sz w:val="20"/>
                <w:szCs w:val="20"/>
              </w:rPr>
              <w:t xml:space="preserve">they </w:t>
            </w:r>
            <w:r w:rsidR="001762DD" w:rsidRPr="004B2089">
              <w:rPr>
                <w:rFonts w:ascii="Arial" w:eastAsia="Arial" w:hAnsi="Arial" w:cs="Arial"/>
                <w:bCs/>
                <w:sz w:val="20"/>
                <w:szCs w:val="20"/>
              </w:rPr>
              <w:t>are based</w:t>
            </w:r>
            <w:r w:rsidRPr="004B2089">
              <w:rPr>
                <w:rFonts w:ascii="Arial" w:eastAsia="Arial" w:hAnsi="Arial" w:cs="Arial"/>
                <w:bCs/>
                <w:sz w:val="20"/>
                <w:szCs w:val="20"/>
              </w:rPr>
              <w:t xml:space="preserve"> on sound evidence, democratic processes, and public participation.</w:t>
            </w:r>
            <w:bookmarkEnd w:id="7"/>
          </w:p>
          <w:p w14:paraId="6F917BFF" w14:textId="6520F189" w:rsidR="004E11CE" w:rsidRPr="004B2089" w:rsidRDefault="004E11CE" w:rsidP="00F97110">
            <w:pPr>
              <w:jc w:val="both"/>
              <w:rPr>
                <w:rFonts w:ascii="Arial" w:eastAsia="Arial" w:hAnsi="Arial" w:cs="Arial"/>
                <w:bCs/>
                <w:sz w:val="20"/>
                <w:szCs w:val="20"/>
              </w:rPr>
            </w:pPr>
          </w:p>
        </w:tc>
      </w:tr>
    </w:tbl>
    <w:p w14:paraId="7BA8438A" w14:textId="283D558D" w:rsidR="00C2365B" w:rsidRPr="004B2089" w:rsidRDefault="00C2365B" w:rsidP="00C2365B">
      <w:pPr>
        <w:pStyle w:val="NoSpacing"/>
        <w:rPr>
          <w:rFonts w:ascii="Arial" w:eastAsia="Arial" w:hAnsi="Arial" w:cs="Arial"/>
          <w:b/>
          <w:bCs/>
          <w:sz w:val="20"/>
          <w:szCs w:val="20"/>
          <w:lang w:val="en-GB"/>
        </w:rPr>
      </w:pPr>
    </w:p>
    <w:p w14:paraId="000000C9" w14:textId="3CD40901" w:rsidR="00D21B0C" w:rsidRPr="004B2089" w:rsidRDefault="00232A54" w:rsidP="00E02431">
      <w:pPr>
        <w:pStyle w:val="Heading1"/>
        <w:numPr>
          <w:ilvl w:val="0"/>
          <w:numId w:val="3"/>
        </w:numPr>
        <w:rPr>
          <w:lang w:val="en-GB"/>
        </w:rPr>
      </w:pPr>
      <w:bookmarkStart w:id="8" w:name="_Toc167090844"/>
      <w:r w:rsidRPr="004B2089">
        <w:rPr>
          <w:lang w:val="en-GB"/>
        </w:rPr>
        <w:t>Introduction</w:t>
      </w:r>
      <w:bookmarkEnd w:id="8"/>
    </w:p>
    <w:p w14:paraId="000000CA" w14:textId="77777777" w:rsidR="00D21B0C" w:rsidRPr="004B2089" w:rsidRDefault="00D21B0C">
      <w:pPr>
        <w:pBdr>
          <w:top w:val="nil"/>
          <w:left w:val="nil"/>
          <w:bottom w:val="nil"/>
          <w:right w:val="nil"/>
          <w:between w:val="nil"/>
        </w:pBdr>
        <w:spacing w:after="0" w:line="240" w:lineRule="auto"/>
        <w:rPr>
          <w:color w:val="000000"/>
        </w:rPr>
      </w:pPr>
    </w:p>
    <w:p w14:paraId="000000CB" w14:textId="62574395"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In Namibia, collaborat</w:t>
      </w:r>
      <w:r w:rsidR="00AC6A9C" w:rsidRPr="004B2089">
        <w:rPr>
          <w:rFonts w:ascii="Arial" w:eastAsia="Arial" w:hAnsi="Arial" w:cs="Arial"/>
          <w:sz w:val="20"/>
          <w:szCs w:val="20"/>
        </w:rPr>
        <w:t>ion between the government and civil s</w:t>
      </w:r>
      <w:r w:rsidRPr="004B2089">
        <w:rPr>
          <w:rFonts w:ascii="Arial" w:eastAsia="Arial" w:hAnsi="Arial" w:cs="Arial"/>
          <w:sz w:val="20"/>
          <w:szCs w:val="20"/>
        </w:rPr>
        <w:t xml:space="preserve">ociety is essential for addressing a wide range of societal issues and achieving sustainable development goals. While the government plays a central role in policy formulation and implementation, </w:t>
      </w:r>
      <w:r w:rsidR="00AC6A9C" w:rsidRPr="004B2089">
        <w:rPr>
          <w:rFonts w:ascii="Arial" w:eastAsia="Arial" w:hAnsi="Arial" w:cs="Arial"/>
          <w:sz w:val="20"/>
          <w:szCs w:val="20"/>
        </w:rPr>
        <w:t xml:space="preserve">Civil society </w:t>
      </w:r>
      <w:r w:rsidRPr="004B2089">
        <w:rPr>
          <w:rFonts w:ascii="Arial" w:eastAsia="Arial" w:hAnsi="Arial" w:cs="Arial"/>
          <w:sz w:val="20"/>
          <w:szCs w:val="20"/>
        </w:rPr>
        <w:t>bring</w:t>
      </w:r>
      <w:r w:rsidR="009D4B40" w:rsidRPr="004B2089">
        <w:rPr>
          <w:rFonts w:ascii="Arial" w:eastAsia="Arial" w:hAnsi="Arial" w:cs="Arial"/>
          <w:sz w:val="20"/>
          <w:szCs w:val="20"/>
        </w:rPr>
        <w:t>s</w:t>
      </w:r>
      <w:r w:rsidRPr="004B2089">
        <w:rPr>
          <w:rFonts w:ascii="Arial" w:eastAsia="Arial" w:hAnsi="Arial" w:cs="Arial"/>
          <w:sz w:val="20"/>
          <w:szCs w:val="20"/>
        </w:rPr>
        <w:t xml:space="preserve"> unique perspectives, expertise, and grassroots insights that complement governmental efforts and ensure the inclusivity and effectiveness of interventions.</w:t>
      </w:r>
    </w:p>
    <w:p w14:paraId="000000CC" w14:textId="1ACFC010"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Namibia, since gaining independence in 1990, has made significant strides in political stability, economic development, and social progress. However, the country still faces persistent challenges, including high levels of poverty, unemployment, income inequality, and inadequate access to essential services, particularly in rural areas and among </w:t>
      </w:r>
      <w:r w:rsidR="003101EF" w:rsidRPr="004B2089">
        <w:rPr>
          <w:rFonts w:ascii="Arial" w:eastAsia="Arial" w:hAnsi="Arial" w:cs="Arial"/>
          <w:sz w:val="20"/>
          <w:szCs w:val="20"/>
        </w:rPr>
        <w:t>marginalised</w:t>
      </w:r>
      <w:r w:rsidRPr="004B2089">
        <w:rPr>
          <w:rFonts w:ascii="Arial" w:eastAsia="Arial" w:hAnsi="Arial" w:cs="Arial"/>
          <w:sz w:val="20"/>
          <w:szCs w:val="20"/>
        </w:rPr>
        <w:t xml:space="preserve"> populations such as women, youth, and people with disabilities.</w:t>
      </w:r>
    </w:p>
    <w:p w14:paraId="000000CD" w14:textId="0C7083A4"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The Namibian government has demonstrated a commitment to inclusive governance and sustainable development through its National Development Plans, policies, and legal frameworks. However, the realization of these goals requires collaborative efforts involving government agencies, </w:t>
      </w:r>
      <w:r w:rsidR="00AC6A9C" w:rsidRPr="004B2089">
        <w:rPr>
          <w:rFonts w:ascii="Arial" w:eastAsia="Arial" w:hAnsi="Arial" w:cs="Arial"/>
          <w:sz w:val="20"/>
          <w:szCs w:val="20"/>
        </w:rPr>
        <w:t>civil society</w:t>
      </w:r>
      <w:r w:rsidRPr="004B2089">
        <w:rPr>
          <w:rFonts w:ascii="Arial" w:eastAsia="Arial" w:hAnsi="Arial" w:cs="Arial"/>
          <w:sz w:val="20"/>
          <w:szCs w:val="20"/>
        </w:rPr>
        <w:t>, the private sector, and other stakeholders</w:t>
      </w:r>
      <w:r w:rsidR="001443C3" w:rsidRPr="004B2089">
        <w:rPr>
          <w:rFonts w:ascii="Arial" w:eastAsia="Arial" w:hAnsi="Arial" w:cs="Arial"/>
          <w:sz w:val="20"/>
          <w:szCs w:val="20"/>
        </w:rPr>
        <w:t xml:space="preserve"> as well as the finalisation of the country’s ongoing decentralisation process to ensure the inclusion of </w:t>
      </w:r>
      <w:r w:rsidR="00503A6B" w:rsidRPr="004B2089">
        <w:rPr>
          <w:rFonts w:ascii="Arial" w:eastAsia="Arial" w:hAnsi="Arial" w:cs="Arial"/>
          <w:sz w:val="20"/>
          <w:szCs w:val="20"/>
        </w:rPr>
        <w:t>grassroots and</w:t>
      </w:r>
      <w:r w:rsidR="001443C3" w:rsidRPr="004B2089">
        <w:rPr>
          <w:rFonts w:ascii="Arial" w:eastAsia="Arial" w:hAnsi="Arial" w:cs="Arial"/>
          <w:sz w:val="20"/>
          <w:szCs w:val="20"/>
        </w:rPr>
        <w:t xml:space="preserve"> remote community voices in the development process</w:t>
      </w:r>
      <w:r w:rsidR="009D4B40" w:rsidRPr="004B2089">
        <w:rPr>
          <w:rFonts w:ascii="Arial" w:eastAsia="Arial" w:hAnsi="Arial" w:cs="Arial"/>
          <w:sz w:val="20"/>
          <w:szCs w:val="20"/>
        </w:rPr>
        <w:t>.</w:t>
      </w:r>
    </w:p>
    <w:p w14:paraId="000000CE" w14:textId="5BFE83CE"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Even though limited in numbers and lacking overarching </w:t>
      </w:r>
      <w:r w:rsidR="00307A25" w:rsidRPr="004B2089">
        <w:rPr>
          <w:rFonts w:ascii="Arial" w:eastAsia="Arial" w:hAnsi="Arial" w:cs="Arial"/>
          <w:sz w:val="20"/>
          <w:szCs w:val="20"/>
        </w:rPr>
        <w:t>structures, Namibia</w:t>
      </w:r>
      <w:r w:rsidRPr="004B2089">
        <w:rPr>
          <w:rFonts w:ascii="Arial" w:eastAsia="Arial" w:hAnsi="Arial" w:cs="Arial"/>
          <w:sz w:val="20"/>
          <w:szCs w:val="20"/>
        </w:rPr>
        <w:t xml:space="preserve"> has a </w:t>
      </w:r>
      <w:r w:rsidR="009C31D6" w:rsidRPr="004B2089">
        <w:rPr>
          <w:rFonts w:ascii="Arial" w:eastAsia="Arial" w:hAnsi="Arial" w:cs="Arial"/>
          <w:sz w:val="20"/>
          <w:szCs w:val="20"/>
        </w:rPr>
        <w:t>vibrant, civil</w:t>
      </w:r>
      <w:r w:rsidRPr="004B2089">
        <w:rPr>
          <w:rFonts w:ascii="Arial" w:eastAsia="Arial" w:hAnsi="Arial" w:cs="Arial"/>
          <w:sz w:val="20"/>
          <w:szCs w:val="20"/>
        </w:rPr>
        <w:t xml:space="preserve"> society sector comprising a diverse range of </w:t>
      </w:r>
      <w:r w:rsidR="00A4567A" w:rsidRPr="004B2089">
        <w:rPr>
          <w:rFonts w:ascii="Arial" w:eastAsia="Arial" w:hAnsi="Arial" w:cs="Arial"/>
          <w:sz w:val="20"/>
          <w:szCs w:val="20"/>
        </w:rPr>
        <w:t>Non-State Actors and O</w:t>
      </w:r>
      <w:r w:rsidR="00337399" w:rsidRPr="004B2089">
        <w:rPr>
          <w:rFonts w:ascii="Arial" w:eastAsia="Arial" w:hAnsi="Arial" w:cs="Arial"/>
          <w:sz w:val="20"/>
          <w:szCs w:val="20"/>
        </w:rPr>
        <w:t>rganisations, including N</w:t>
      </w:r>
      <w:r w:rsidRPr="004B2089">
        <w:rPr>
          <w:rFonts w:ascii="Arial" w:eastAsia="Arial" w:hAnsi="Arial" w:cs="Arial"/>
          <w:sz w:val="20"/>
          <w:szCs w:val="20"/>
        </w:rPr>
        <w:t>on-</w:t>
      </w:r>
      <w:r w:rsidR="00337399" w:rsidRPr="004B2089">
        <w:rPr>
          <w:rFonts w:ascii="Arial" w:eastAsia="Arial" w:hAnsi="Arial" w:cs="Arial"/>
          <w:sz w:val="20"/>
          <w:szCs w:val="20"/>
        </w:rPr>
        <w:t>Governmental</w:t>
      </w:r>
      <w:r w:rsidRPr="004B2089">
        <w:rPr>
          <w:rFonts w:ascii="Arial" w:eastAsia="Arial" w:hAnsi="Arial" w:cs="Arial"/>
          <w:sz w:val="20"/>
          <w:szCs w:val="20"/>
        </w:rPr>
        <w:t xml:space="preserve"> Organisations (NGOs), </w:t>
      </w:r>
      <w:r w:rsidR="00337399" w:rsidRPr="004B2089">
        <w:rPr>
          <w:rFonts w:ascii="Arial" w:eastAsia="Arial" w:hAnsi="Arial" w:cs="Arial"/>
          <w:sz w:val="20"/>
          <w:szCs w:val="20"/>
        </w:rPr>
        <w:t xml:space="preserve">CSOs’ </w:t>
      </w:r>
      <w:r w:rsidR="009C31D6" w:rsidRPr="004B2089">
        <w:rPr>
          <w:rFonts w:ascii="Arial" w:eastAsia="Arial" w:hAnsi="Arial" w:cs="Arial"/>
          <w:sz w:val="20"/>
          <w:szCs w:val="20"/>
        </w:rPr>
        <w:t xml:space="preserve">networks and </w:t>
      </w:r>
      <w:r w:rsidR="00337399" w:rsidRPr="004B2089">
        <w:rPr>
          <w:rFonts w:ascii="Arial" w:eastAsia="Arial" w:hAnsi="Arial" w:cs="Arial"/>
          <w:sz w:val="20"/>
          <w:szCs w:val="20"/>
        </w:rPr>
        <w:t>umbrellas, Community-B</w:t>
      </w:r>
      <w:r w:rsidRPr="004B2089">
        <w:rPr>
          <w:rFonts w:ascii="Arial" w:eastAsia="Arial" w:hAnsi="Arial" w:cs="Arial"/>
          <w:sz w:val="20"/>
          <w:szCs w:val="20"/>
        </w:rPr>
        <w:t xml:space="preserve">ased Organisations (CBOs), </w:t>
      </w:r>
      <w:r w:rsidR="009C31D6" w:rsidRPr="004B2089">
        <w:rPr>
          <w:rFonts w:ascii="Arial" w:eastAsia="Arial" w:hAnsi="Arial" w:cs="Arial"/>
          <w:sz w:val="20"/>
          <w:szCs w:val="20"/>
        </w:rPr>
        <w:t>Charitable</w:t>
      </w:r>
      <w:r w:rsidR="00337399" w:rsidRPr="004B2089">
        <w:rPr>
          <w:sz w:val="20"/>
          <w:szCs w:val="20"/>
        </w:rPr>
        <w:t xml:space="preserve"> </w:t>
      </w:r>
      <w:r w:rsidR="00337399" w:rsidRPr="004B2089">
        <w:rPr>
          <w:rFonts w:ascii="Arial" w:eastAsia="Arial" w:hAnsi="Arial" w:cs="Arial"/>
          <w:sz w:val="20"/>
          <w:szCs w:val="20"/>
        </w:rPr>
        <w:t>organisations</w:t>
      </w:r>
      <w:r w:rsidR="009C31D6" w:rsidRPr="004B2089">
        <w:rPr>
          <w:rFonts w:ascii="Arial" w:eastAsia="Arial" w:hAnsi="Arial" w:cs="Arial"/>
          <w:sz w:val="20"/>
          <w:szCs w:val="20"/>
        </w:rPr>
        <w:t xml:space="preserve">, Faith based organisations, churches, private foundations, trade unions, </w:t>
      </w:r>
      <w:r w:rsidRPr="004B2089">
        <w:rPr>
          <w:rFonts w:ascii="Arial" w:eastAsia="Arial" w:hAnsi="Arial" w:cs="Arial"/>
          <w:sz w:val="20"/>
          <w:szCs w:val="20"/>
        </w:rPr>
        <w:t xml:space="preserve">advocacy </w:t>
      </w:r>
      <w:r w:rsidRPr="004B2089">
        <w:rPr>
          <w:rFonts w:ascii="Arial" w:eastAsia="Arial" w:hAnsi="Arial" w:cs="Arial"/>
          <w:sz w:val="20"/>
          <w:szCs w:val="20"/>
        </w:rPr>
        <w:lastRenderedPageBreak/>
        <w:t>groups, and professional associations. These CSOs play a crucial role in advocating for social justice, human rights, environmental protection, and good governance.</w:t>
      </w:r>
    </w:p>
    <w:p w14:paraId="59BAC3AC" w14:textId="028E14D3" w:rsidR="00895144" w:rsidRPr="004B2089" w:rsidRDefault="00AD0482" w:rsidP="00CC3762">
      <w:pPr>
        <w:spacing w:after="0"/>
        <w:jc w:val="both"/>
        <w:rPr>
          <w:rFonts w:ascii="Arial" w:hAnsi="Arial" w:cs="Arial"/>
          <w:color w:val="000000" w:themeColor="text1"/>
          <w:sz w:val="20"/>
          <w:szCs w:val="20"/>
        </w:rPr>
      </w:pPr>
      <w:bookmarkStart w:id="9" w:name="_Hlk166688500"/>
      <w:r w:rsidRPr="00DC26AD">
        <w:rPr>
          <w:rFonts w:ascii="Arial" w:hAnsi="Arial" w:cs="Arial"/>
          <w:color w:val="000000" w:themeColor="text1"/>
          <w:sz w:val="20"/>
          <w:szCs w:val="20"/>
        </w:rPr>
        <w:t>In the 2005 COPP policy, “Civic Organisations” refers to all civil society organisations, including CBOs</w:t>
      </w:r>
      <w:r w:rsidR="00232E3F" w:rsidRPr="00DC26AD">
        <w:rPr>
          <w:rFonts w:ascii="Arial" w:hAnsi="Arial" w:cs="Arial"/>
          <w:color w:val="000000" w:themeColor="text1"/>
          <w:sz w:val="20"/>
          <w:szCs w:val="20"/>
        </w:rPr>
        <w:t xml:space="preserve">, </w:t>
      </w:r>
      <w:r w:rsidRPr="00DC26AD">
        <w:rPr>
          <w:rFonts w:ascii="Arial" w:hAnsi="Arial" w:cs="Arial"/>
          <w:color w:val="000000" w:themeColor="text1"/>
          <w:sz w:val="20"/>
          <w:szCs w:val="20"/>
        </w:rPr>
        <w:t xml:space="preserve"> NGOs</w:t>
      </w:r>
      <w:r w:rsidR="00232E3F" w:rsidRPr="00DC26AD">
        <w:rPr>
          <w:rFonts w:ascii="Arial" w:hAnsi="Arial" w:cs="Arial"/>
          <w:color w:val="000000" w:themeColor="text1"/>
          <w:sz w:val="20"/>
          <w:szCs w:val="20"/>
        </w:rPr>
        <w:t xml:space="preserve"> and </w:t>
      </w:r>
      <w:r w:rsidR="00EC676A">
        <w:rPr>
          <w:rFonts w:ascii="Arial" w:hAnsi="Arial" w:cs="Arial"/>
          <w:color w:val="000000" w:themeColor="text1"/>
          <w:sz w:val="20"/>
          <w:szCs w:val="20"/>
        </w:rPr>
        <w:t>t</w:t>
      </w:r>
      <w:r w:rsidR="00232E3F" w:rsidRPr="00DC26AD">
        <w:rPr>
          <w:rFonts w:ascii="Arial" w:hAnsi="Arial" w:cs="Arial"/>
          <w:color w:val="000000" w:themeColor="text1"/>
          <w:sz w:val="20"/>
          <w:szCs w:val="20"/>
        </w:rPr>
        <w:t xml:space="preserve">rade </w:t>
      </w:r>
      <w:r w:rsidR="00EC676A">
        <w:rPr>
          <w:rFonts w:ascii="Arial" w:hAnsi="Arial" w:cs="Arial"/>
          <w:color w:val="000000" w:themeColor="text1"/>
          <w:sz w:val="20"/>
          <w:szCs w:val="20"/>
        </w:rPr>
        <w:t>u</w:t>
      </w:r>
      <w:r w:rsidR="00232E3F" w:rsidRPr="00DC26AD">
        <w:rPr>
          <w:rFonts w:ascii="Arial" w:hAnsi="Arial" w:cs="Arial"/>
          <w:color w:val="000000" w:themeColor="text1"/>
          <w:sz w:val="20"/>
          <w:szCs w:val="20"/>
        </w:rPr>
        <w:t>nions</w:t>
      </w:r>
      <w:r w:rsidRPr="00DC26AD">
        <w:rPr>
          <w:rFonts w:ascii="Arial" w:hAnsi="Arial" w:cs="Arial"/>
          <w:color w:val="000000" w:themeColor="text1"/>
          <w:sz w:val="20"/>
          <w:szCs w:val="20"/>
        </w:rPr>
        <w:t>, which have the following characteristics in common</w:t>
      </w:r>
      <w:r w:rsidR="00CC4022" w:rsidRPr="00DC26AD">
        <w:rPr>
          <w:rStyle w:val="FootnoteReference"/>
          <w:rFonts w:ascii="Arial" w:hAnsi="Arial" w:cs="Arial"/>
          <w:color w:val="000000" w:themeColor="text1"/>
          <w:sz w:val="20"/>
          <w:szCs w:val="20"/>
        </w:rPr>
        <w:footnoteReference w:id="5"/>
      </w:r>
      <w:r w:rsidRPr="00DC26AD">
        <w:rPr>
          <w:rFonts w:ascii="Arial" w:hAnsi="Arial" w:cs="Arial"/>
          <w:color w:val="000000" w:themeColor="text1"/>
          <w:sz w:val="20"/>
          <w:szCs w:val="20"/>
        </w:rPr>
        <w:t>:</w:t>
      </w:r>
      <w:r w:rsidRPr="004B2089">
        <w:rPr>
          <w:rFonts w:ascii="Arial" w:hAnsi="Arial" w:cs="Arial"/>
          <w:color w:val="000000" w:themeColor="text1"/>
          <w:sz w:val="20"/>
          <w:szCs w:val="20"/>
        </w:rPr>
        <w:t xml:space="preserve"> </w:t>
      </w:r>
    </w:p>
    <w:p w14:paraId="00BFE638" w14:textId="77777777" w:rsidR="0072789A" w:rsidRPr="004B2089" w:rsidRDefault="0072789A" w:rsidP="00CC3762">
      <w:pPr>
        <w:spacing w:after="0"/>
        <w:jc w:val="both"/>
        <w:rPr>
          <w:rFonts w:ascii="Arial" w:hAnsi="Arial" w:cs="Arial"/>
          <w:color w:val="000000" w:themeColor="text1"/>
          <w:sz w:val="20"/>
          <w:szCs w:val="20"/>
        </w:rPr>
      </w:pPr>
    </w:p>
    <w:bookmarkEnd w:id="9"/>
    <w:p w14:paraId="092DA494" w14:textId="77777777" w:rsidR="00895144" w:rsidRPr="004B2089" w:rsidRDefault="00AD0482" w:rsidP="00E02431">
      <w:pPr>
        <w:pStyle w:val="ListParagraph"/>
        <w:numPr>
          <w:ilvl w:val="0"/>
          <w:numId w:val="7"/>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 xml:space="preserve">They are non-profit distributing; </w:t>
      </w:r>
    </w:p>
    <w:p w14:paraId="4621D16A" w14:textId="77777777" w:rsidR="00895144" w:rsidRPr="004B2089" w:rsidRDefault="00AD0482" w:rsidP="00E02431">
      <w:pPr>
        <w:pStyle w:val="ListParagraph"/>
        <w:numPr>
          <w:ilvl w:val="0"/>
          <w:numId w:val="7"/>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 xml:space="preserve">They operate in the public interest or in the interest of their members and/or sponsors; </w:t>
      </w:r>
    </w:p>
    <w:p w14:paraId="3A31B268" w14:textId="5714161A" w:rsidR="00895144" w:rsidRPr="004B2089" w:rsidRDefault="00AD0482" w:rsidP="00E02431">
      <w:pPr>
        <w:pStyle w:val="ListParagraph"/>
        <w:numPr>
          <w:ilvl w:val="0"/>
          <w:numId w:val="7"/>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 xml:space="preserve">They adhere to democratic structures; </w:t>
      </w:r>
      <w:r w:rsidR="00277F0B" w:rsidRPr="004B2089">
        <w:rPr>
          <w:rFonts w:ascii="Arial" w:hAnsi="Arial" w:cs="Arial"/>
          <w:color w:val="000000" w:themeColor="text1"/>
          <w:sz w:val="20"/>
          <w:szCs w:val="20"/>
        </w:rPr>
        <w:t>i</w:t>
      </w:r>
      <w:r w:rsidRPr="004B2089">
        <w:rPr>
          <w:rFonts w:ascii="Arial" w:hAnsi="Arial" w:cs="Arial"/>
          <w:color w:val="000000" w:themeColor="text1"/>
          <w:sz w:val="20"/>
          <w:szCs w:val="20"/>
        </w:rPr>
        <w:t xml:space="preserve">nvolvement is </w:t>
      </w:r>
      <w:r w:rsidR="00895144" w:rsidRPr="004B2089">
        <w:rPr>
          <w:rFonts w:ascii="Arial" w:hAnsi="Arial" w:cs="Arial"/>
          <w:color w:val="000000" w:themeColor="text1"/>
          <w:sz w:val="20"/>
          <w:szCs w:val="20"/>
        </w:rPr>
        <w:t>voluntary;</w:t>
      </w:r>
      <w:r w:rsidRPr="004B2089">
        <w:rPr>
          <w:rFonts w:ascii="Arial" w:hAnsi="Arial" w:cs="Arial"/>
          <w:color w:val="000000" w:themeColor="text1"/>
          <w:sz w:val="20"/>
          <w:szCs w:val="20"/>
        </w:rPr>
        <w:t xml:space="preserve"> </w:t>
      </w:r>
    </w:p>
    <w:p w14:paraId="4CD681E8" w14:textId="77777777" w:rsidR="00895144" w:rsidRPr="004B2089" w:rsidRDefault="00AD0482" w:rsidP="00E02431">
      <w:pPr>
        <w:pStyle w:val="ListParagraph"/>
        <w:numPr>
          <w:ilvl w:val="0"/>
          <w:numId w:val="7"/>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 xml:space="preserve">They portray high levels of participation; </w:t>
      </w:r>
    </w:p>
    <w:p w14:paraId="257E0872" w14:textId="55E3B592" w:rsidR="00895144" w:rsidRPr="004B2089" w:rsidRDefault="00AD0482" w:rsidP="00E02431">
      <w:pPr>
        <w:pStyle w:val="ListParagraph"/>
        <w:numPr>
          <w:ilvl w:val="0"/>
          <w:numId w:val="7"/>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They emphasi</w:t>
      </w:r>
      <w:r w:rsidR="00895144" w:rsidRPr="004B2089">
        <w:rPr>
          <w:rFonts w:ascii="Arial" w:hAnsi="Arial" w:cs="Arial"/>
          <w:color w:val="000000" w:themeColor="text1"/>
          <w:sz w:val="20"/>
          <w:szCs w:val="20"/>
        </w:rPr>
        <w:t>se empowerment of beneficiaries;</w:t>
      </w:r>
    </w:p>
    <w:p w14:paraId="529EEF1E" w14:textId="77777777" w:rsidR="00895144" w:rsidRPr="004B2089" w:rsidRDefault="00AD0482" w:rsidP="00E02431">
      <w:pPr>
        <w:pStyle w:val="ListParagraph"/>
        <w:numPr>
          <w:ilvl w:val="0"/>
          <w:numId w:val="7"/>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They operate independently (both financially and administratively) from the state and donors.</w:t>
      </w:r>
      <w:r w:rsidR="00CC3762" w:rsidRPr="004B2089">
        <w:rPr>
          <w:rFonts w:ascii="Arial" w:hAnsi="Arial" w:cs="Arial"/>
          <w:color w:val="000000" w:themeColor="text1"/>
          <w:sz w:val="20"/>
          <w:szCs w:val="20"/>
        </w:rPr>
        <w:t xml:space="preserve"> </w:t>
      </w:r>
    </w:p>
    <w:p w14:paraId="359FF886" w14:textId="77777777" w:rsidR="00895144" w:rsidRPr="004B2089" w:rsidRDefault="00895144" w:rsidP="00CC3762">
      <w:pPr>
        <w:spacing w:after="0"/>
        <w:jc w:val="both"/>
        <w:rPr>
          <w:rFonts w:ascii="Arial" w:hAnsi="Arial" w:cs="Arial"/>
          <w:color w:val="000000" w:themeColor="text1"/>
          <w:sz w:val="20"/>
          <w:szCs w:val="20"/>
        </w:rPr>
      </w:pPr>
    </w:p>
    <w:p w14:paraId="333B77A2" w14:textId="37D69D68" w:rsidR="00AE34F1" w:rsidRPr="004B2089" w:rsidRDefault="00AE34F1">
      <w:pPr>
        <w:jc w:val="both"/>
        <w:rPr>
          <w:rFonts w:ascii="Arial" w:eastAsia="Arial" w:hAnsi="Arial" w:cs="Arial"/>
          <w:sz w:val="20"/>
          <w:szCs w:val="20"/>
        </w:rPr>
      </w:pPr>
      <w:r w:rsidRPr="004B2089">
        <w:rPr>
          <w:rFonts w:ascii="Arial" w:eastAsia="Arial" w:hAnsi="Arial" w:cs="Arial"/>
          <w:sz w:val="20"/>
          <w:szCs w:val="20"/>
        </w:rPr>
        <w:t>The drafting team consulted a variety of stakeholders in 5 regions</w:t>
      </w:r>
      <w:r w:rsidR="00F97110" w:rsidRPr="004B2089">
        <w:rPr>
          <w:rFonts w:ascii="Arial" w:eastAsia="Arial" w:hAnsi="Arial" w:cs="Arial"/>
          <w:sz w:val="20"/>
          <w:szCs w:val="20"/>
        </w:rPr>
        <w:t xml:space="preserve"> (</w:t>
      </w:r>
      <w:proofErr w:type="spellStart"/>
      <w:r w:rsidR="00F97110" w:rsidRPr="004B2089">
        <w:rPr>
          <w:rFonts w:ascii="Arial" w:eastAsia="Arial" w:hAnsi="Arial" w:cs="Arial"/>
          <w:sz w:val="20"/>
          <w:szCs w:val="20"/>
        </w:rPr>
        <w:t>Khomas</w:t>
      </w:r>
      <w:proofErr w:type="spellEnd"/>
      <w:r w:rsidR="00F97110" w:rsidRPr="004B2089">
        <w:rPr>
          <w:rFonts w:ascii="Arial" w:eastAsia="Arial" w:hAnsi="Arial" w:cs="Arial"/>
          <w:sz w:val="20"/>
          <w:szCs w:val="20"/>
        </w:rPr>
        <w:t xml:space="preserve">, </w:t>
      </w:r>
      <w:proofErr w:type="spellStart"/>
      <w:r w:rsidR="00F97110" w:rsidRPr="004B2089">
        <w:rPr>
          <w:rFonts w:ascii="Arial" w:eastAsia="Arial" w:hAnsi="Arial" w:cs="Arial"/>
          <w:sz w:val="20"/>
          <w:szCs w:val="20"/>
        </w:rPr>
        <w:t>Erongo</w:t>
      </w:r>
      <w:proofErr w:type="spellEnd"/>
      <w:r w:rsidR="00F97110" w:rsidRPr="004B2089">
        <w:rPr>
          <w:rFonts w:ascii="Arial" w:eastAsia="Arial" w:hAnsi="Arial" w:cs="Arial"/>
          <w:sz w:val="20"/>
          <w:szCs w:val="20"/>
        </w:rPr>
        <w:t xml:space="preserve">, Kavango West/East, Oshana and </w:t>
      </w:r>
      <w:proofErr w:type="spellStart"/>
      <w:r w:rsidR="00F97110" w:rsidRPr="004B2089">
        <w:rPr>
          <w:rFonts w:ascii="Arial" w:eastAsia="Arial" w:hAnsi="Arial" w:cs="Arial"/>
          <w:sz w:val="20"/>
          <w:szCs w:val="20"/>
        </w:rPr>
        <w:t>ǁKaras</w:t>
      </w:r>
      <w:proofErr w:type="spellEnd"/>
      <w:r w:rsidR="00F97110" w:rsidRPr="004B2089">
        <w:rPr>
          <w:rFonts w:ascii="Arial" w:eastAsia="Arial" w:hAnsi="Arial" w:cs="Arial"/>
          <w:sz w:val="20"/>
          <w:szCs w:val="20"/>
        </w:rPr>
        <w:t>)</w:t>
      </w:r>
      <w:r w:rsidRPr="004B2089">
        <w:rPr>
          <w:rFonts w:ascii="Arial" w:eastAsia="Arial" w:hAnsi="Arial" w:cs="Arial"/>
          <w:sz w:val="20"/>
          <w:szCs w:val="20"/>
        </w:rPr>
        <w:t xml:space="preserve"> and </w:t>
      </w:r>
      <w:proofErr w:type="gramStart"/>
      <w:r w:rsidRPr="004B2089">
        <w:rPr>
          <w:rFonts w:ascii="Arial" w:eastAsia="Arial" w:hAnsi="Arial" w:cs="Arial"/>
          <w:sz w:val="20"/>
          <w:szCs w:val="20"/>
        </w:rPr>
        <w:t>conducted  online</w:t>
      </w:r>
      <w:proofErr w:type="gramEnd"/>
      <w:r w:rsidRPr="004B2089">
        <w:rPr>
          <w:rFonts w:ascii="Arial" w:eastAsia="Arial" w:hAnsi="Arial" w:cs="Arial"/>
          <w:sz w:val="20"/>
          <w:szCs w:val="20"/>
        </w:rPr>
        <w:t xml:space="preserve"> survey</w:t>
      </w:r>
      <w:r w:rsidR="00D646B3">
        <w:rPr>
          <w:rFonts w:ascii="Arial" w:eastAsia="Arial" w:hAnsi="Arial" w:cs="Arial"/>
          <w:sz w:val="20"/>
          <w:szCs w:val="20"/>
        </w:rPr>
        <w:t>s</w:t>
      </w:r>
      <w:r w:rsidRPr="004B2089">
        <w:rPr>
          <w:rFonts w:ascii="Arial" w:eastAsia="Arial" w:hAnsi="Arial" w:cs="Arial"/>
          <w:sz w:val="20"/>
          <w:szCs w:val="20"/>
        </w:rPr>
        <w:t xml:space="preserve"> targeting CSOs and Local Authorities.</w:t>
      </w:r>
    </w:p>
    <w:p w14:paraId="000000CF" w14:textId="42C39BBA"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Against this backdrop, fostering partnerships between the government and CSOs is not only desirable but imperative for advancing Namibia's development agenda</w:t>
      </w:r>
      <w:r w:rsidR="00A4567A" w:rsidRPr="004B2089">
        <w:rPr>
          <w:rFonts w:ascii="Arial" w:eastAsia="Arial" w:hAnsi="Arial" w:cs="Arial"/>
          <w:sz w:val="20"/>
          <w:szCs w:val="20"/>
        </w:rPr>
        <w:t>, real scope of the present policy</w:t>
      </w:r>
      <w:r w:rsidRPr="004B2089">
        <w:rPr>
          <w:rFonts w:ascii="Arial" w:eastAsia="Arial" w:hAnsi="Arial" w:cs="Arial"/>
          <w:sz w:val="20"/>
          <w:szCs w:val="20"/>
        </w:rPr>
        <w:t>. By working together, they can harness their respective strengths, resources, and networks to address the root causes of societal problems and build a more inclusive, equitable, and sustainable future for all Namibians.</w:t>
      </w:r>
    </w:p>
    <w:p w14:paraId="53276868" w14:textId="77777777" w:rsidR="00B95E1A" w:rsidRPr="004B2089" w:rsidRDefault="00B95E1A">
      <w:pPr>
        <w:jc w:val="both"/>
        <w:rPr>
          <w:rFonts w:ascii="Arial" w:eastAsia="Arial" w:hAnsi="Arial" w:cs="Arial"/>
          <w:sz w:val="20"/>
          <w:szCs w:val="20"/>
        </w:rPr>
      </w:pPr>
    </w:p>
    <w:p w14:paraId="000000DD" w14:textId="5C0501A6" w:rsidR="00D21B0C" w:rsidRPr="004B2089" w:rsidRDefault="00232A54" w:rsidP="00E02431">
      <w:pPr>
        <w:pStyle w:val="Heading1"/>
        <w:numPr>
          <w:ilvl w:val="0"/>
          <w:numId w:val="3"/>
        </w:numPr>
        <w:rPr>
          <w:lang w:val="en-GB"/>
        </w:rPr>
      </w:pPr>
      <w:bookmarkStart w:id="10" w:name="_Toc167090845"/>
      <w:r w:rsidRPr="004B2089">
        <w:rPr>
          <w:lang w:val="en-GB"/>
        </w:rPr>
        <w:t>Background</w:t>
      </w:r>
      <w:bookmarkEnd w:id="10"/>
    </w:p>
    <w:p w14:paraId="000000DE" w14:textId="77777777" w:rsidR="00D21B0C" w:rsidRPr="004B2089" w:rsidRDefault="00D21B0C">
      <w:pPr>
        <w:spacing w:after="0"/>
        <w:jc w:val="both"/>
        <w:rPr>
          <w:rFonts w:ascii="Arial" w:eastAsia="Arial" w:hAnsi="Arial" w:cs="Arial"/>
          <w:color w:val="000000"/>
        </w:rPr>
      </w:pPr>
    </w:p>
    <w:p w14:paraId="000000E0" w14:textId="0816434C" w:rsidR="00D21B0C" w:rsidRPr="004B2089" w:rsidRDefault="00685623">
      <w:pPr>
        <w:jc w:val="both"/>
        <w:rPr>
          <w:rFonts w:ascii="Arial" w:eastAsia="Arial" w:hAnsi="Arial" w:cs="Arial"/>
          <w:sz w:val="20"/>
          <w:szCs w:val="20"/>
        </w:rPr>
      </w:pPr>
      <w:r w:rsidRPr="004B2089">
        <w:rPr>
          <w:rFonts w:ascii="Arial" w:eastAsia="Arial" w:hAnsi="Arial" w:cs="Arial"/>
          <w:sz w:val="20"/>
          <w:szCs w:val="20"/>
        </w:rPr>
        <w:t>T</w:t>
      </w:r>
      <w:r w:rsidR="00232A54" w:rsidRPr="004B2089">
        <w:rPr>
          <w:rFonts w:ascii="Arial" w:eastAsia="Arial" w:hAnsi="Arial" w:cs="Arial"/>
          <w:sz w:val="20"/>
          <w:szCs w:val="20"/>
        </w:rPr>
        <w:t xml:space="preserve">he background </w:t>
      </w:r>
      <w:r w:rsidR="00503A6B" w:rsidRPr="004B2089">
        <w:rPr>
          <w:rFonts w:ascii="Arial" w:eastAsia="Arial" w:hAnsi="Arial" w:cs="Arial"/>
          <w:sz w:val="20"/>
          <w:szCs w:val="20"/>
        </w:rPr>
        <w:t>of the</w:t>
      </w:r>
      <w:r w:rsidR="00232A54" w:rsidRPr="004B2089">
        <w:rPr>
          <w:rFonts w:ascii="Arial" w:eastAsia="Arial" w:hAnsi="Arial" w:cs="Arial"/>
          <w:sz w:val="20"/>
          <w:szCs w:val="20"/>
        </w:rPr>
        <w:t xml:space="preserve"> partnership policy between the government and </w:t>
      </w:r>
      <w:r w:rsidR="00AC6A9C" w:rsidRPr="004B2089">
        <w:rPr>
          <w:rFonts w:ascii="Arial" w:eastAsia="Arial" w:hAnsi="Arial" w:cs="Arial"/>
          <w:sz w:val="20"/>
          <w:szCs w:val="20"/>
        </w:rPr>
        <w:t>civil society</w:t>
      </w:r>
      <w:r w:rsidR="00232A54" w:rsidRPr="004B2089">
        <w:rPr>
          <w:rFonts w:ascii="Arial" w:eastAsia="Arial" w:hAnsi="Arial" w:cs="Arial"/>
          <w:sz w:val="20"/>
          <w:szCs w:val="20"/>
        </w:rPr>
        <w:t xml:space="preserve"> in Namibia is multifaceted, reflecting the country's history, legal framework, socioeconomic context, international commitments, and policy priorities. </w:t>
      </w:r>
    </w:p>
    <w:p w14:paraId="3F440290" w14:textId="77777777" w:rsidR="00895144" w:rsidRPr="004B2089" w:rsidRDefault="00232A54" w:rsidP="00895144">
      <w:pPr>
        <w:spacing w:after="0"/>
        <w:jc w:val="both"/>
        <w:rPr>
          <w:rFonts w:ascii="Arial" w:hAnsi="Arial" w:cs="Arial"/>
          <w:color w:val="000000" w:themeColor="text1"/>
          <w:sz w:val="20"/>
          <w:szCs w:val="20"/>
        </w:rPr>
      </w:pPr>
      <w:r w:rsidRPr="004B2089">
        <w:rPr>
          <w:rFonts w:ascii="Arial" w:eastAsia="Arial" w:hAnsi="Arial" w:cs="Arial"/>
          <w:sz w:val="20"/>
          <w:szCs w:val="20"/>
        </w:rPr>
        <w:t xml:space="preserve">In 2005, the Government of the Republic of Namibia (GRN) formulated a </w:t>
      </w:r>
      <w:r w:rsidRPr="004B2089">
        <w:rPr>
          <w:rFonts w:ascii="Arial" w:eastAsia="Arial" w:hAnsi="Arial" w:cs="Arial"/>
          <w:i/>
          <w:sz w:val="20"/>
          <w:szCs w:val="20"/>
        </w:rPr>
        <w:t>Civic Organisations Partnership Policy</w:t>
      </w:r>
      <w:r w:rsidRPr="004B2089">
        <w:rPr>
          <w:rFonts w:ascii="Arial" w:eastAsia="Arial" w:hAnsi="Arial" w:cs="Arial"/>
          <w:sz w:val="20"/>
          <w:szCs w:val="20"/>
        </w:rPr>
        <w:t xml:space="preserve"> (COPP). </w:t>
      </w:r>
      <w:r w:rsidR="00895144" w:rsidRPr="004B2089">
        <w:rPr>
          <w:rFonts w:ascii="Arial" w:hAnsi="Arial" w:cs="Arial"/>
          <w:color w:val="000000" w:themeColor="text1"/>
          <w:sz w:val="20"/>
          <w:szCs w:val="20"/>
        </w:rPr>
        <w:t>The overall goal of the 2005 GRN-COPP was for the Government, in consultation with civil society, to create a “Working Partnership”, a partnership that works for the entire country, its citizens and their civic organisations and for the Government. This goal was to be realised through the achievement of four objectives</w:t>
      </w:r>
      <w:r w:rsidR="00895144" w:rsidRPr="004B2089">
        <w:rPr>
          <w:rStyle w:val="FootnoteReference"/>
          <w:rFonts w:ascii="Arial" w:hAnsi="Arial" w:cs="Arial"/>
          <w:color w:val="000000" w:themeColor="text1"/>
          <w:sz w:val="20"/>
          <w:szCs w:val="20"/>
        </w:rPr>
        <w:footnoteReference w:id="6"/>
      </w:r>
      <w:r w:rsidR="00895144" w:rsidRPr="004B2089">
        <w:rPr>
          <w:rFonts w:ascii="Arial" w:hAnsi="Arial" w:cs="Arial"/>
          <w:color w:val="000000" w:themeColor="text1"/>
          <w:sz w:val="20"/>
          <w:szCs w:val="20"/>
        </w:rPr>
        <w:t>:</w:t>
      </w:r>
    </w:p>
    <w:p w14:paraId="2F231B1E" w14:textId="77777777" w:rsidR="00895144" w:rsidRPr="004B2089" w:rsidRDefault="00895144" w:rsidP="00895144">
      <w:pPr>
        <w:spacing w:after="0"/>
        <w:jc w:val="both"/>
        <w:rPr>
          <w:rFonts w:ascii="Arial" w:hAnsi="Arial" w:cs="Arial"/>
          <w:color w:val="000000" w:themeColor="text1"/>
          <w:sz w:val="20"/>
          <w:szCs w:val="20"/>
        </w:rPr>
      </w:pPr>
    </w:p>
    <w:p w14:paraId="70D40857" w14:textId="77777777" w:rsidR="00895144" w:rsidRPr="004B2089" w:rsidRDefault="00895144" w:rsidP="00E02431">
      <w:pPr>
        <w:pStyle w:val="ListParagraph"/>
        <w:numPr>
          <w:ilvl w:val="0"/>
          <w:numId w:val="8"/>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To create a greater commitment for civic participation through the promotion and encouragement of active citizenship.</w:t>
      </w:r>
    </w:p>
    <w:p w14:paraId="1150E586" w14:textId="77777777" w:rsidR="00895144" w:rsidRPr="004B2089" w:rsidRDefault="00895144" w:rsidP="00E02431">
      <w:pPr>
        <w:pStyle w:val="ListParagraph"/>
        <w:numPr>
          <w:ilvl w:val="0"/>
          <w:numId w:val="8"/>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To enhance the environment for civic participation and partnership.</w:t>
      </w:r>
    </w:p>
    <w:p w14:paraId="6781F927" w14:textId="77777777" w:rsidR="00895144" w:rsidRPr="004B2089" w:rsidRDefault="00895144" w:rsidP="00E02431">
      <w:pPr>
        <w:pStyle w:val="ListParagraph"/>
        <w:numPr>
          <w:ilvl w:val="0"/>
          <w:numId w:val="8"/>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To bring the Government closer to the people and create partnership opportunities that benefit the Government, civic organisations and civil society.</w:t>
      </w:r>
    </w:p>
    <w:p w14:paraId="00404535" w14:textId="6939B4A7" w:rsidR="00895144" w:rsidRPr="004B2089" w:rsidRDefault="00895144" w:rsidP="00E02431">
      <w:pPr>
        <w:pStyle w:val="ListParagraph"/>
        <w:numPr>
          <w:ilvl w:val="0"/>
          <w:numId w:val="8"/>
        </w:numPr>
        <w:spacing w:after="0"/>
        <w:jc w:val="both"/>
        <w:rPr>
          <w:rFonts w:ascii="Arial" w:hAnsi="Arial" w:cs="Arial"/>
          <w:color w:val="000000" w:themeColor="text1"/>
          <w:sz w:val="20"/>
          <w:szCs w:val="20"/>
        </w:rPr>
      </w:pPr>
      <w:r w:rsidRPr="004B2089">
        <w:rPr>
          <w:rFonts w:ascii="Arial" w:hAnsi="Arial" w:cs="Arial"/>
          <w:color w:val="000000" w:themeColor="text1"/>
          <w:sz w:val="20"/>
          <w:szCs w:val="20"/>
        </w:rPr>
        <w:t>To enhance the capacity of partners (Government and civic organisations) to enter into partnerships and jointly respond to development challenges and opportunities in an efficient, effective and sustainable fashion.</w:t>
      </w:r>
    </w:p>
    <w:p w14:paraId="65D4628D" w14:textId="0742B26A" w:rsidR="00895144" w:rsidRPr="004B2089" w:rsidRDefault="00895144" w:rsidP="00895144">
      <w:pPr>
        <w:spacing w:after="0"/>
        <w:ind w:left="360"/>
        <w:jc w:val="both"/>
        <w:rPr>
          <w:rFonts w:ascii="Arial" w:hAnsi="Arial" w:cs="Arial"/>
          <w:color w:val="000000" w:themeColor="text1"/>
          <w:sz w:val="20"/>
          <w:szCs w:val="20"/>
        </w:rPr>
      </w:pPr>
    </w:p>
    <w:p w14:paraId="000000E6" w14:textId="3BB704B3" w:rsidR="00D21B0C" w:rsidRPr="004B2089" w:rsidRDefault="00232A54" w:rsidP="00895144">
      <w:pPr>
        <w:jc w:val="both"/>
        <w:rPr>
          <w:rFonts w:ascii="Arial" w:eastAsia="Arial" w:hAnsi="Arial" w:cs="Arial"/>
          <w:sz w:val="20"/>
          <w:szCs w:val="20"/>
        </w:rPr>
      </w:pPr>
      <w:r w:rsidRPr="004B2089">
        <w:rPr>
          <w:rFonts w:ascii="Arial" w:eastAsia="Arial" w:hAnsi="Arial" w:cs="Arial"/>
          <w:sz w:val="20"/>
          <w:szCs w:val="20"/>
        </w:rPr>
        <w:lastRenderedPageBreak/>
        <w:t xml:space="preserve">A review process was initiated in </w:t>
      </w:r>
      <w:r w:rsidR="00AE34F1" w:rsidRPr="004B2089">
        <w:rPr>
          <w:rFonts w:ascii="Arial" w:eastAsia="Arial" w:hAnsi="Arial" w:cs="Arial"/>
          <w:sz w:val="20"/>
          <w:szCs w:val="20"/>
        </w:rPr>
        <w:t xml:space="preserve">October </w:t>
      </w:r>
      <w:r w:rsidRPr="004B2089">
        <w:rPr>
          <w:rFonts w:ascii="Arial" w:eastAsia="Arial" w:hAnsi="Arial" w:cs="Arial"/>
          <w:sz w:val="20"/>
          <w:szCs w:val="20"/>
        </w:rPr>
        <w:t xml:space="preserve">2022 due to the lapse since the 2005 GRN-COPP and subsequent change in the operational environment since the crafting of this policy. The review concluded that the policy was never implemented and not assessable as initially envisaged for the following reasons: </w:t>
      </w:r>
    </w:p>
    <w:p w14:paraId="000000E7" w14:textId="25620140" w:rsidR="00D21B0C" w:rsidRPr="004B2089" w:rsidRDefault="00232A54" w:rsidP="00C64514">
      <w:pPr>
        <w:numPr>
          <w:ilvl w:val="0"/>
          <w:numId w:val="1"/>
        </w:numPr>
        <w:pBdr>
          <w:top w:val="nil"/>
          <w:left w:val="nil"/>
          <w:bottom w:val="nil"/>
          <w:right w:val="nil"/>
          <w:between w:val="nil"/>
        </w:pBdr>
        <w:spacing w:after="0"/>
        <w:jc w:val="both"/>
        <w:rPr>
          <w:color w:val="000000"/>
          <w:sz w:val="20"/>
          <w:szCs w:val="20"/>
        </w:rPr>
      </w:pPr>
      <w:r w:rsidRPr="004B2089">
        <w:rPr>
          <w:rFonts w:ascii="Arial" w:eastAsia="Arial" w:hAnsi="Arial" w:cs="Arial"/>
          <w:color w:val="000000"/>
          <w:sz w:val="20"/>
          <w:szCs w:val="20"/>
        </w:rPr>
        <w:t>The policy had no budget and no implementation plan</w:t>
      </w:r>
      <w:r w:rsidR="002D71E2" w:rsidRPr="004B2089">
        <w:rPr>
          <w:rFonts w:ascii="Arial" w:eastAsia="Arial" w:hAnsi="Arial" w:cs="Arial"/>
          <w:color w:val="000000"/>
          <w:sz w:val="20"/>
          <w:szCs w:val="20"/>
        </w:rPr>
        <w:t>.</w:t>
      </w:r>
    </w:p>
    <w:p w14:paraId="000000E8" w14:textId="596E2E9D" w:rsidR="00D21B0C" w:rsidRPr="004B2089" w:rsidRDefault="00232A54" w:rsidP="00C64514">
      <w:pPr>
        <w:numPr>
          <w:ilvl w:val="0"/>
          <w:numId w:val="1"/>
        </w:numPr>
        <w:pBdr>
          <w:top w:val="nil"/>
          <w:left w:val="nil"/>
          <w:bottom w:val="nil"/>
          <w:right w:val="nil"/>
          <w:between w:val="nil"/>
        </w:pBdr>
        <w:spacing w:after="0"/>
        <w:jc w:val="both"/>
        <w:rPr>
          <w:color w:val="000000"/>
          <w:sz w:val="20"/>
          <w:szCs w:val="20"/>
        </w:rPr>
      </w:pPr>
      <w:r w:rsidRPr="004B2089">
        <w:rPr>
          <w:rFonts w:ascii="Arial" w:eastAsia="Arial" w:hAnsi="Arial" w:cs="Arial"/>
          <w:color w:val="000000"/>
          <w:sz w:val="20"/>
          <w:szCs w:val="20"/>
        </w:rPr>
        <w:t>There was an inadequate investment to translate the policy into an operational framework for government-civil society cooperation.</w:t>
      </w:r>
    </w:p>
    <w:p w14:paraId="000000E9" w14:textId="76765B05" w:rsidR="00D21B0C" w:rsidRPr="004B2089" w:rsidRDefault="00232A54" w:rsidP="00C64514">
      <w:pPr>
        <w:numPr>
          <w:ilvl w:val="0"/>
          <w:numId w:val="1"/>
        </w:numPr>
        <w:pBdr>
          <w:top w:val="nil"/>
          <w:left w:val="nil"/>
          <w:bottom w:val="nil"/>
          <w:right w:val="nil"/>
          <w:between w:val="nil"/>
        </w:pBdr>
        <w:spacing w:after="0"/>
        <w:jc w:val="both"/>
        <w:rPr>
          <w:color w:val="000000"/>
          <w:sz w:val="20"/>
          <w:szCs w:val="20"/>
        </w:rPr>
      </w:pPr>
      <w:r w:rsidRPr="004B2089">
        <w:rPr>
          <w:rFonts w:ascii="Arial" w:eastAsia="Arial" w:hAnsi="Arial" w:cs="Arial"/>
          <w:color w:val="000000"/>
          <w:sz w:val="20"/>
          <w:szCs w:val="20"/>
        </w:rPr>
        <w:t>Its objectives were too generic to have any practical meaning.</w:t>
      </w:r>
    </w:p>
    <w:p w14:paraId="000000EA" w14:textId="3FDABCF8" w:rsidR="00D21B0C" w:rsidRPr="004B2089" w:rsidRDefault="00AE34F1" w:rsidP="00C64514">
      <w:pPr>
        <w:numPr>
          <w:ilvl w:val="0"/>
          <w:numId w:val="1"/>
        </w:numPr>
        <w:pBdr>
          <w:top w:val="nil"/>
          <w:left w:val="nil"/>
          <w:bottom w:val="nil"/>
          <w:right w:val="nil"/>
          <w:between w:val="nil"/>
        </w:pBdr>
        <w:spacing w:after="0"/>
        <w:jc w:val="both"/>
        <w:rPr>
          <w:color w:val="000000"/>
          <w:sz w:val="20"/>
          <w:szCs w:val="20"/>
        </w:rPr>
      </w:pPr>
      <w:r w:rsidRPr="004B2089">
        <w:rPr>
          <w:rFonts w:ascii="Arial" w:eastAsia="Arial" w:hAnsi="Arial" w:cs="Arial"/>
          <w:color w:val="000000"/>
          <w:sz w:val="20"/>
          <w:szCs w:val="20"/>
        </w:rPr>
        <w:t>M</w:t>
      </w:r>
      <w:r w:rsidR="00232A54" w:rsidRPr="004B2089">
        <w:rPr>
          <w:rFonts w:ascii="Arial" w:eastAsia="Arial" w:hAnsi="Arial" w:cs="Arial"/>
          <w:color w:val="000000"/>
          <w:sz w:val="20"/>
          <w:szCs w:val="20"/>
        </w:rPr>
        <w:t xml:space="preserve">inistries have their own </w:t>
      </w:r>
      <w:r w:rsidRPr="004B2089">
        <w:rPr>
          <w:rFonts w:ascii="Arial" w:eastAsia="Arial" w:hAnsi="Arial" w:cs="Arial"/>
          <w:color w:val="000000"/>
          <w:sz w:val="20"/>
          <w:szCs w:val="20"/>
        </w:rPr>
        <w:t xml:space="preserve">sectoral </w:t>
      </w:r>
      <w:r w:rsidR="00232A54" w:rsidRPr="004B2089">
        <w:rPr>
          <w:rFonts w:ascii="Arial" w:eastAsia="Arial" w:hAnsi="Arial" w:cs="Arial"/>
          <w:color w:val="000000"/>
          <w:sz w:val="20"/>
          <w:szCs w:val="20"/>
        </w:rPr>
        <w:t>policies and procedures to secure partnerships with CSOs.</w:t>
      </w:r>
    </w:p>
    <w:p w14:paraId="000000EB" w14:textId="70C5D517" w:rsidR="00D21B0C" w:rsidRPr="004B2089" w:rsidRDefault="00232A54" w:rsidP="00C64514">
      <w:pPr>
        <w:numPr>
          <w:ilvl w:val="0"/>
          <w:numId w:val="1"/>
        </w:numPr>
        <w:pBdr>
          <w:top w:val="nil"/>
          <w:left w:val="nil"/>
          <w:bottom w:val="nil"/>
          <w:right w:val="nil"/>
          <w:between w:val="nil"/>
        </w:pBdr>
        <w:jc w:val="both"/>
        <w:rPr>
          <w:color w:val="000000"/>
          <w:sz w:val="20"/>
          <w:szCs w:val="20"/>
        </w:rPr>
      </w:pPr>
      <w:r w:rsidRPr="004B2089">
        <w:rPr>
          <w:rFonts w:ascii="Arial" w:eastAsia="Arial" w:hAnsi="Arial" w:cs="Arial"/>
          <w:color w:val="000000"/>
          <w:sz w:val="20"/>
          <w:szCs w:val="20"/>
        </w:rPr>
        <w:t xml:space="preserve">Well-known deficiencies in the operation of local government structures impede civic </w:t>
      </w:r>
      <w:r w:rsidR="00337399" w:rsidRPr="004B2089">
        <w:rPr>
          <w:rFonts w:ascii="Arial" w:eastAsia="Arial" w:hAnsi="Arial" w:cs="Arial"/>
          <w:color w:val="000000"/>
          <w:sz w:val="20"/>
          <w:szCs w:val="20"/>
        </w:rPr>
        <w:t>organisation</w:t>
      </w:r>
      <w:r w:rsidRPr="004B2089">
        <w:rPr>
          <w:rFonts w:ascii="Arial" w:eastAsia="Arial" w:hAnsi="Arial" w:cs="Arial"/>
          <w:color w:val="000000"/>
          <w:sz w:val="20"/>
          <w:szCs w:val="20"/>
        </w:rPr>
        <w:t>s’ access to local decision-making and curtail their ability to establish partnerships with local authorities</w:t>
      </w:r>
      <w:r w:rsidR="002D71E2" w:rsidRPr="004B2089">
        <w:rPr>
          <w:rFonts w:ascii="Arial" w:eastAsia="Arial" w:hAnsi="Arial" w:cs="Arial"/>
          <w:color w:val="000000"/>
          <w:sz w:val="20"/>
          <w:szCs w:val="20"/>
        </w:rPr>
        <w:t>.</w:t>
      </w:r>
    </w:p>
    <w:p w14:paraId="000000EC" w14:textId="0CDB82B2"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The review also pointed out that while the “spirit” of the policy remains relevant, the modality of government-civil society cooperation, and the role played by NPC in this relationship, should focus on a framework of practical engagement.</w:t>
      </w:r>
    </w:p>
    <w:p w14:paraId="16AAE425" w14:textId="77777777" w:rsidR="00111BD9" w:rsidRPr="004B2089" w:rsidRDefault="00111BD9" w:rsidP="00111BD9">
      <w:pPr>
        <w:jc w:val="both"/>
        <w:rPr>
          <w:rFonts w:ascii="Arial" w:hAnsi="Arial" w:cs="Arial"/>
          <w:sz w:val="20"/>
          <w:szCs w:val="20"/>
        </w:rPr>
      </w:pPr>
      <w:r w:rsidRPr="004B2089">
        <w:rPr>
          <w:rFonts w:ascii="Arial" w:hAnsi="Arial" w:cs="Arial"/>
          <w:sz w:val="20"/>
          <w:szCs w:val="20"/>
        </w:rPr>
        <w:t>Several challenges exist in the partnership between the Government of the Republic of Namibia (GRN) and civil society. These challenges include:</w:t>
      </w:r>
    </w:p>
    <w:p w14:paraId="3C00AAF4" w14:textId="5151B821"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Limited Resources</w:t>
      </w:r>
      <w:r w:rsidRPr="004B2089">
        <w:rPr>
          <w:rFonts w:ascii="Arial" w:hAnsi="Arial" w:cs="Arial"/>
          <w:sz w:val="20"/>
          <w:szCs w:val="20"/>
        </w:rPr>
        <w:t xml:space="preserve">: Both the government and civil society </w:t>
      </w:r>
      <w:r w:rsidR="00BE75CE">
        <w:rPr>
          <w:rFonts w:ascii="Arial" w:hAnsi="Arial" w:cs="Arial"/>
          <w:sz w:val="20"/>
          <w:szCs w:val="20"/>
        </w:rPr>
        <w:t>organisation</w:t>
      </w:r>
      <w:r w:rsidRPr="004B2089">
        <w:rPr>
          <w:rFonts w:ascii="Arial" w:hAnsi="Arial" w:cs="Arial"/>
          <w:sz w:val="20"/>
          <w:szCs w:val="20"/>
        </w:rPr>
        <w:t>s often face resource constraints, which can hinder effective collaboration and implementation of partnership initiatives.</w:t>
      </w:r>
    </w:p>
    <w:p w14:paraId="400A510C" w14:textId="0AC10DF3"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Capacity Constraints</w:t>
      </w:r>
      <w:r w:rsidRPr="004B2089">
        <w:rPr>
          <w:rFonts w:ascii="Arial" w:hAnsi="Arial" w:cs="Arial"/>
          <w:sz w:val="20"/>
          <w:szCs w:val="20"/>
        </w:rPr>
        <w:t xml:space="preserve">: Civil society </w:t>
      </w:r>
      <w:r w:rsidR="00BE75CE">
        <w:rPr>
          <w:rFonts w:ascii="Arial" w:hAnsi="Arial" w:cs="Arial"/>
          <w:sz w:val="20"/>
          <w:szCs w:val="20"/>
        </w:rPr>
        <w:t>organisation</w:t>
      </w:r>
      <w:r w:rsidRPr="004B2089">
        <w:rPr>
          <w:rFonts w:ascii="Arial" w:hAnsi="Arial" w:cs="Arial"/>
          <w:sz w:val="20"/>
          <w:szCs w:val="20"/>
        </w:rPr>
        <w:t>s may lack the capacity, including technical expertise and financial resources, to effectively engage with the government on policy issues.</w:t>
      </w:r>
    </w:p>
    <w:p w14:paraId="71F41D05" w14:textId="66C98255"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Communication and Coordination</w:t>
      </w:r>
      <w:r w:rsidRPr="004B2089">
        <w:rPr>
          <w:rFonts w:ascii="Arial" w:hAnsi="Arial" w:cs="Arial"/>
          <w:sz w:val="20"/>
          <w:szCs w:val="20"/>
        </w:rPr>
        <w:t>: There may be gaps in communication and coordination between the government and civil society, leading to misunderstandings and delays in decision-making processes.</w:t>
      </w:r>
    </w:p>
    <w:p w14:paraId="4F43EF1E" w14:textId="72A66E55"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Legal and Regulatory Environment</w:t>
      </w:r>
      <w:r w:rsidRPr="004B2089">
        <w:rPr>
          <w:rFonts w:ascii="Arial" w:hAnsi="Arial" w:cs="Arial"/>
          <w:sz w:val="20"/>
          <w:szCs w:val="20"/>
        </w:rPr>
        <w:t xml:space="preserve">: Some legal and regulatory frameworks may restrict the activities of civil society </w:t>
      </w:r>
      <w:r w:rsidR="00BE75CE">
        <w:rPr>
          <w:rFonts w:ascii="Arial" w:hAnsi="Arial" w:cs="Arial"/>
          <w:sz w:val="20"/>
          <w:szCs w:val="20"/>
        </w:rPr>
        <w:t>organisation</w:t>
      </w:r>
      <w:r w:rsidRPr="004B2089">
        <w:rPr>
          <w:rFonts w:ascii="Arial" w:hAnsi="Arial" w:cs="Arial"/>
          <w:sz w:val="20"/>
          <w:szCs w:val="20"/>
        </w:rPr>
        <w:t>s, limiting their ability to participate in partnership initiatives.</w:t>
      </w:r>
    </w:p>
    <w:p w14:paraId="37896C42" w14:textId="15335B75"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Political Will</w:t>
      </w:r>
      <w:r w:rsidRPr="004B2089">
        <w:rPr>
          <w:rFonts w:ascii="Arial" w:hAnsi="Arial" w:cs="Arial"/>
          <w:sz w:val="20"/>
          <w:szCs w:val="20"/>
        </w:rPr>
        <w:t>: The level of political will to engage with civil society and implement partnership initiatives can vary, which can impact the effectiveness of the partnership.</w:t>
      </w:r>
    </w:p>
    <w:p w14:paraId="72AF002B" w14:textId="2DD756E5"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Trust and Perception</w:t>
      </w:r>
      <w:r w:rsidRPr="004B2089">
        <w:rPr>
          <w:rFonts w:ascii="Arial" w:hAnsi="Arial" w:cs="Arial"/>
          <w:sz w:val="20"/>
          <w:szCs w:val="20"/>
        </w:rPr>
        <w:t>: Building trust between the government and civil society can be challenging, especially if there is a history of conflict or mistrust.</w:t>
      </w:r>
    </w:p>
    <w:p w14:paraId="119A86B7" w14:textId="18A28CEE"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Inclusivity and Representation</w:t>
      </w:r>
      <w:r w:rsidRPr="004B2089">
        <w:rPr>
          <w:rFonts w:ascii="Arial" w:hAnsi="Arial" w:cs="Arial"/>
          <w:sz w:val="20"/>
          <w:szCs w:val="20"/>
        </w:rPr>
        <w:t>: Ensuring that all voices are heard and that decision-making processes are inclusive can be challenging, particularly for marginali</w:t>
      </w:r>
      <w:r w:rsidR="00BE75CE">
        <w:rPr>
          <w:rFonts w:ascii="Arial" w:hAnsi="Arial" w:cs="Arial"/>
          <w:sz w:val="20"/>
          <w:szCs w:val="20"/>
        </w:rPr>
        <w:t>s</w:t>
      </w:r>
      <w:r w:rsidRPr="004B2089">
        <w:rPr>
          <w:rFonts w:ascii="Arial" w:hAnsi="Arial" w:cs="Arial"/>
          <w:sz w:val="20"/>
          <w:szCs w:val="20"/>
        </w:rPr>
        <w:t>ed or vulnerable groups.</w:t>
      </w:r>
    </w:p>
    <w:p w14:paraId="66CCD4E6" w14:textId="07879DD1" w:rsidR="00111BD9" w:rsidRPr="004B2089" w:rsidRDefault="00111BD9" w:rsidP="00E02431">
      <w:pPr>
        <w:pStyle w:val="ListParagraph"/>
        <w:numPr>
          <w:ilvl w:val="0"/>
          <w:numId w:val="88"/>
        </w:numPr>
        <w:jc w:val="both"/>
        <w:rPr>
          <w:rFonts w:ascii="Arial" w:hAnsi="Arial" w:cs="Arial"/>
          <w:sz w:val="20"/>
          <w:szCs w:val="20"/>
        </w:rPr>
      </w:pPr>
      <w:r w:rsidRPr="004B2089">
        <w:rPr>
          <w:rFonts w:ascii="Arial" w:hAnsi="Arial" w:cs="Arial"/>
          <w:i/>
          <w:sz w:val="20"/>
          <w:szCs w:val="20"/>
        </w:rPr>
        <w:t>Sustainability</w:t>
      </w:r>
      <w:r w:rsidRPr="004B2089">
        <w:rPr>
          <w:rFonts w:ascii="Arial" w:hAnsi="Arial" w:cs="Arial"/>
          <w:sz w:val="20"/>
          <w:szCs w:val="20"/>
        </w:rPr>
        <w:t>: Maintaining long-term partnerships and ensuring their sustainability beyond short-term projects can be difficult, especially in the face of changing political or economic conditions.</w:t>
      </w:r>
    </w:p>
    <w:p w14:paraId="5C31AB72" w14:textId="3B1EC9EE" w:rsidR="00111BD9" w:rsidRPr="004B2089" w:rsidRDefault="00111BD9" w:rsidP="00111BD9">
      <w:pPr>
        <w:jc w:val="both"/>
        <w:rPr>
          <w:rFonts w:ascii="Arial" w:hAnsi="Arial" w:cs="Arial"/>
          <w:sz w:val="20"/>
          <w:szCs w:val="20"/>
        </w:rPr>
      </w:pPr>
      <w:r w:rsidRPr="004B2089">
        <w:rPr>
          <w:rFonts w:ascii="Arial" w:hAnsi="Arial" w:cs="Arial"/>
          <w:sz w:val="20"/>
          <w:szCs w:val="20"/>
        </w:rPr>
        <w:t>Addressing these challenges requires a concerted effort from both the government and civil society to foster a more enabling environment for partnership and collaboration. The 2024 GRN-CS partnership and engagement policy ambition is to improve communication and coordination, build trust, address capacity constraints, and ensure that legal and regulatory frameworks support rather than hinder partnership initiatives.</w:t>
      </w:r>
    </w:p>
    <w:p w14:paraId="2EE77367" w14:textId="0C41C912" w:rsidR="004631DE" w:rsidRDefault="004631DE">
      <w:pPr>
        <w:rPr>
          <w:rFonts w:ascii="Arial" w:eastAsia="Arial" w:hAnsi="Arial" w:cs="Arial"/>
          <w:sz w:val="20"/>
          <w:szCs w:val="20"/>
        </w:rPr>
      </w:pPr>
    </w:p>
    <w:p w14:paraId="63984F03" w14:textId="77777777" w:rsidR="00D646B3" w:rsidRDefault="00D646B3">
      <w:pPr>
        <w:rPr>
          <w:rFonts w:ascii="Arial" w:eastAsia="Arial" w:hAnsi="Arial" w:cs="Arial"/>
          <w:sz w:val="20"/>
          <w:szCs w:val="20"/>
        </w:rPr>
      </w:pPr>
    </w:p>
    <w:p w14:paraId="7E97DABB" w14:textId="77777777" w:rsidR="00D646B3" w:rsidRPr="004B2089" w:rsidRDefault="00D646B3">
      <w:pPr>
        <w:rPr>
          <w:rFonts w:ascii="Arial" w:eastAsia="Arial" w:hAnsi="Arial" w:cs="Arial"/>
          <w:sz w:val="20"/>
          <w:szCs w:val="20"/>
        </w:rPr>
      </w:pPr>
    </w:p>
    <w:p w14:paraId="000000EE" w14:textId="020C199B" w:rsidR="00D21B0C" w:rsidRPr="004B2089" w:rsidRDefault="00232A54" w:rsidP="00E02431">
      <w:pPr>
        <w:pStyle w:val="Heading1"/>
        <w:numPr>
          <w:ilvl w:val="0"/>
          <w:numId w:val="3"/>
        </w:numPr>
        <w:rPr>
          <w:lang w:val="en-GB"/>
        </w:rPr>
      </w:pPr>
      <w:bookmarkStart w:id="11" w:name="_Toc167090846"/>
      <w:r w:rsidRPr="004B2089">
        <w:rPr>
          <w:lang w:val="en-GB"/>
        </w:rPr>
        <w:lastRenderedPageBreak/>
        <w:t>Rationale</w:t>
      </w:r>
      <w:bookmarkEnd w:id="11"/>
    </w:p>
    <w:p w14:paraId="000000EF" w14:textId="77777777" w:rsidR="00D21B0C" w:rsidRPr="004B2089" w:rsidRDefault="00D21B0C">
      <w:pPr>
        <w:pBdr>
          <w:top w:val="nil"/>
          <w:left w:val="nil"/>
          <w:bottom w:val="nil"/>
          <w:right w:val="nil"/>
          <w:between w:val="nil"/>
        </w:pBdr>
        <w:spacing w:after="0"/>
        <w:ind w:left="360"/>
        <w:jc w:val="both"/>
        <w:rPr>
          <w:rFonts w:ascii="Arial" w:eastAsia="Arial" w:hAnsi="Arial" w:cs="Arial"/>
          <w:b/>
          <w:color w:val="000000"/>
        </w:rPr>
      </w:pPr>
    </w:p>
    <w:p w14:paraId="2C90A39A" w14:textId="2760E869" w:rsidR="004D3F40" w:rsidRPr="004B2089" w:rsidRDefault="004D3F40" w:rsidP="004D3F40">
      <w:pPr>
        <w:jc w:val="both"/>
        <w:rPr>
          <w:rFonts w:ascii="Arial" w:eastAsia="Arial" w:hAnsi="Arial" w:cs="Arial"/>
          <w:sz w:val="20"/>
          <w:szCs w:val="20"/>
        </w:rPr>
      </w:pPr>
      <w:r w:rsidRPr="004B2089">
        <w:rPr>
          <w:rFonts w:ascii="Arial" w:eastAsia="Arial" w:hAnsi="Arial" w:cs="Arial"/>
          <w:sz w:val="20"/>
          <w:szCs w:val="20"/>
        </w:rPr>
        <w:t>The rationale behind the 2024 GRN-Civil Society Partnership and Engagement Policy is to enhance governance systems, empower citizens, and foster a more transparent and accountable society in Namibia. The policy recogni</w:t>
      </w:r>
      <w:r w:rsidR="00BE75CE">
        <w:rPr>
          <w:rFonts w:ascii="Arial" w:eastAsia="Arial" w:hAnsi="Arial" w:cs="Arial"/>
          <w:sz w:val="20"/>
          <w:szCs w:val="20"/>
        </w:rPr>
        <w:t>s</w:t>
      </w:r>
      <w:r w:rsidRPr="004B2089">
        <w:rPr>
          <w:rFonts w:ascii="Arial" w:eastAsia="Arial" w:hAnsi="Arial" w:cs="Arial"/>
          <w:sz w:val="20"/>
          <w:szCs w:val="20"/>
        </w:rPr>
        <w:t xml:space="preserve">es that civil society </w:t>
      </w:r>
      <w:r w:rsidR="00BE75CE">
        <w:rPr>
          <w:rFonts w:ascii="Arial" w:eastAsia="Arial" w:hAnsi="Arial" w:cs="Arial"/>
          <w:sz w:val="20"/>
          <w:szCs w:val="20"/>
        </w:rPr>
        <w:t>organisation</w:t>
      </w:r>
      <w:r w:rsidRPr="004B2089">
        <w:rPr>
          <w:rFonts w:ascii="Arial" w:eastAsia="Arial" w:hAnsi="Arial" w:cs="Arial"/>
          <w:sz w:val="20"/>
          <w:szCs w:val="20"/>
        </w:rPr>
        <w:t>s (CSOs) play a crucial role in advancing these objectives by providing independent expertise, resources, innovation, outreach, and networks that can contribute to national development.</w:t>
      </w:r>
    </w:p>
    <w:p w14:paraId="2E97ECD7" w14:textId="5247653D" w:rsidR="004D3F40" w:rsidRPr="004B2089" w:rsidRDefault="004D3F40" w:rsidP="004D3F40">
      <w:pPr>
        <w:jc w:val="both"/>
        <w:rPr>
          <w:rFonts w:ascii="Arial" w:eastAsia="Arial" w:hAnsi="Arial" w:cs="Arial"/>
          <w:sz w:val="20"/>
          <w:szCs w:val="20"/>
        </w:rPr>
      </w:pPr>
      <w:r w:rsidRPr="004B2089">
        <w:rPr>
          <w:rFonts w:ascii="Arial" w:eastAsia="Arial" w:hAnsi="Arial" w:cs="Arial"/>
          <w:sz w:val="20"/>
          <w:szCs w:val="20"/>
        </w:rPr>
        <w:t>By formalizing and strengthening the partnership between the government and civil society, the policy seeks to address existing challenges and capitali</w:t>
      </w:r>
      <w:r w:rsidR="00BE75CE">
        <w:rPr>
          <w:rFonts w:ascii="Arial" w:eastAsia="Arial" w:hAnsi="Arial" w:cs="Arial"/>
          <w:sz w:val="20"/>
          <w:szCs w:val="20"/>
        </w:rPr>
        <w:t>s</w:t>
      </w:r>
      <w:r w:rsidRPr="004B2089">
        <w:rPr>
          <w:rFonts w:ascii="Arial" w:eastAsia="Arial" w:hAnsi="Arial" w:cs="Arial"/>
          <w:sz w:val="20"/>
          <w:szCs w:val="20"/>
        </w:rPr>
        <w:t>e on the potential of collaboration. It aims to enhance citizen participation in decision-making processes, from grassroots to national levels, ensuring that all voices are heard and considered.</w:t>
      </w:r>
    </w:p>
    <w:p w14:paraId="7C333EC0" w14:textId="77777777" w:rsidR="004D3F40" w:rsidRPr="004B2089" w:rsidRDefault="004D3F40" w:rsidP="004D3F40">
      <w:pPr>
        <w:jc w:val="both"/>
        <w:rPr>
          <w:rFonts w:ascii="Arial" w:eastAsia="Arial" w:hAnsi="Arial" w:cs="Arial"/>
          <w:sz w:val="20"/>
          <w:szCs w:val="20"/>
        </w:rPr>
      </w:pPr>
      <w:r w:rsidRPr="004B2089">
        <w:rPr>
          <w:rFonts w:ascii="Arial" w:eastAsia="Arial" w:hAnsi="Arial" w:cs="Arial"/>
          <w:sz w:val="20"/>
          <w:szCs w:val="20"/>
        </w:rPr>
        <w:t>Moreover, the policy seeks to leverage the diverse skills and perspectives of civil society to improve the effectiveness of government policies and programs. By promoting transparency, accountability, and inclusivity in governance processes, the policy aims to build trust between the government and citizens, ultimately leading to more responsive and sustainable development outcomes.</w:t>
      </w:r>
    </w:p>
    <w:p w14:paraId="34940F8D" w14:textId="77777777" w:rsidR="004D3F40" w:rsidRPr="004B2089" w:rsidRDefault="004D3F40" w:rsidP="004D3F40">
      <w:pPr>
        <w:jc w:val="both"/>
        <w:rPr>
          <w:rFonts w:ascii="Arial" w:eastAsia="Arial" w:hAnsi="Arial" w:cs="Arial"/>
          <w:sz w:val="20"/>
          <w:szCs w:val="20"/>
        </w:rPr>
      </w:pPr>
      <w:r w:rsidRPr="004B2089">
        <w:rPr>
          <w:rFonts w:ascii="Arial" w:eastAsia="Arial" w:hAnsi="Arial" w:cs="Arial"/>
          <w:sz w:val="20"/>
          <w:szCs w:val="20"/>
        </w:rPr>
        <w:t xml:space="preserve">The 2024 GRN-CS partnership and engagement policy could draw insights from service level agreements between GRN and civil society (such as between the MURD and NHAG-SDFN) and the 2023 Ministry of Health and Social Services' Social Contracting policy. This approach, which entails agreements with CSOs to deliver health services, will be expanded to other sectors. </w:t>
      </w:r>
    </w:p>
    <w:p w14:paraId="2F25593C" w14:textId="77777777" w:rsidR="004D3F40" w:rsidRPr="004B2089" w:rsidRDefault="004D3F40" w:rsidP="004D3F40">
      <w:pPr>
        <w:jc w:val="both"/>
        <w:rPr>
          <w:rFonts w:ascii="Arial" w:hAnsi="Arial" w:cs="Arial"/>
          <w:sz w:val="20"/>
          <w:szCs w:val="20"/>
        </w:rPr>
      </w:pPr>
      <w:r w:rsidRPr="004B2089">
        <w:rPr>
          <w:rFonts w:ascii="Arial" w:eastAsia="Arial" w:hAnsi="Arial" w:cs="Arial"/>
          <w:sz w:val="20"/>
          <w:szCs w:val="20"/>
        </w:rPr>
        <w:t>Lessons from the Social Contracting policy include its inclusive consultation process, clear legal framework and defined roles for stakeholders. Although budget details are not provided, the MHSS takes the lead in mobilising resources. The social contracting policy should serve as a model for other ministries to collaborate with CSOs in their sectors.</w:t>
      </w:r>
      <w:r w:rsidRPr="004B2089">
        <w:rPr>
          <w:rFonts w:ascii="Arial" w:eastAsia="Times New Roman" w:hAnsi="Arial" w:cs="Arial"/>
          <w:vanish/>
          <w:sz w:val="20"/>
          <w:szCs w:val="20"/>
        </w:rPr>
        <w:t>.</w:t>
      </w:r>
    </w:p>
    <w:p w14:paraId="1A4F80E9" w14:textId="77777777" w:rsidR="004D3F40" w:rsidRPr="004B2089" w:rsidRDefault="004D3F40" w:rsidP="004D3F40">
      <w:pPr>
        <w:jc w:val="both"/>
        <w:rPr>
          <w:rFonts w:ascii="Arial" w:eastAsia="Arial" w:hAnsi="Arial" w:cs="Arial"/>
          <w:sz w:val="20"/>
          <w:szCs w:val="20"/>
        </w:rPr>
      </w:pPr>
      <w:r w:rsidRPr="004B2089">
        <w:rPr>
          <w:rFonts w:ascii="Arial" w:eastAsia="Arial" w:hAnsi="Arial" w:cs="Arial"/>
          <w:sz w:val="20"/>
          <w:szCs w:val="20"/>
        </w:rPr>
        <w:t xml:space="preserve">Overall, the rationale behind the policy is to create a conducive environment for meaningful engagement between the government and civil society, recognizing that collaboration between these sectors is essential for achieving shared goals and advancing the well-being of all Namibians. </w:t>
      </w:r>
    </w:p>
    <w:p w14:paraId="70B296BE" w14:textId="77777777" w:rsidR="00B36B06" w:rsidRPr="004B2089" w:rsidRDefault="00B36B06" w:rsidP="006A287C">
      <w:pPr>
        <w:pStyle w:val="NoSpacing"/>
        <w:rPr>
          <w:lang w:val="en-GB"/>
        </w:rPr>
      </w:pPr>
    </w:p>
    <w:p w14:paraId="00000103" w14:textId="3A092F1F" w:rsidR="00D21B0C" w:rsidRPr="004B2089" w:rsidRDefault="00232A54" w:rsidP="00E02431">
      <w:pPr>
        <w:pStyle w:val="Heading1"/>
        <w:numPr>
          <w:ilvl w:val="0"/>
          <w:numId w:val="3"/>
        </w:numPr>
        <w:rPr>
          <w:lang w:val="en-GB"/>
        </w:rPr>
      </w:pPr>
      <w:bookmarkStart w:id="12" w:name="_Toc167090847"/>
      <w:r w:rsidRPr="004B2089">
        <w:rPr>
          <w:lang w:val="en-GB"/>
        </w:rPr>
        <w:t>A</w:t>
      </w:r>
      <w:r w:rsidR="002C406E" w:rsidRPr="004B2089">
        <w:rPr>
          <w:lang w:val="en-GB"/>
        </w:rPr>
        <w:t>lignment with legislative f</w:t>
      </w:r>
      <w:r w:rsidRPr="004B2089">
        <w:rPr>
          <w:lang w:val="en-GB"/>
        </w:rPr>
        <w:t>rameworks</w:t>
      </w:r>
      <w:bookmarkEnd w:id="12"/>
      <w:r w:rsidRPr="004B2089">
        <w:rPr>
          <w:lang w:val="en-GB"/>
        </w:rPr>
        <w:t xml:space="preserve"> </w:t>
      </w:r>
    </w:p>
    <w:p w14:paraId="00000104" w14:textId="77777777" w:rsidR="00D21B0C" w:rsidRPr="004B2089" w:rsidRDefault="00D21B0C">
      <w:pPr>
        <w:pBdr>
          <w:top w:val="nil"/>
          <w:left w:val="nil"/>
          <w:bottom w:val="nil"/>
          <w:right w:val="nil"/>
          <w:between w:val="nil"/>
        </w:pBdr>
        <w:spacing w:after="0" w:line="240" w:lineRule="auto"/>
        <w:rPr>
          <w:color w:val="000000"/>
        </w:rPr>
      </w:pPr>
    </w:p>
    <w:p w14:paraId="00000105" w14:textId="11857600"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The alignment of the Government-CS partnership </w:t>
      </w:r>
      <w:r w:rsidR="00263C3F" w:rsidRPr="004B2089">
        <w:rPr>
          <w:rFonts w:ascii="Arial" w:eastAsia="Arial" w:hAnsi="Arial" w:cs="Arial"/>
          <w:sz w:val="20"/>
          <w:szCs w:val="20"/>
        </w:rPr>
        <w:t xml:space="preserve">and engagement </w:t>
      </w:r>
      <w:r w:rsidRPr="004B2089">
        <w:rPr>
          <w:rFonts w:ascii="Arial" w:eastAsia="Arial" w:hAnsi="Arial" w:cs="Arial"/>
          <w:sz w:val="20"/>
          <w:szCs w:val="20"/>
        </w:rPr>
        <w:t xml:space="preserve">policy with international, regional, </w:t>
      </w:r>
      <w:r w:rsidR="003F3C95" w:rsidRPr="004B2089">
        <w:rPr>
          <w:rFonts w:ascii="Arial" w:eastAsia="Arial" w:hAnsi="Arial" w:cs="Arial"/>
          <w:sz w:val="20"/>
          <w:szCs w:val="20"/>
        </w:rPr>
        <w:t>sub regional</w:t>
      </w:r>
      <w:r w:rsidRPr="004B2089">
        <w:rPr>
          <w:rFonts w:ascii="Arial" w:eastAsia="Arial" w:hAnsi="Arial" w:cs="Arial"/>
          <w:sz w:val="20"/>
          <w:szCs w:val="20"/>
        </w:rPr>
        <w:t xml:space="preserve"> agreements, and national legislation is crucial for ensuring coherence, consistency, and effectiveness in its implementation. </w:t>
      </w:r>
    </w:p>
    <w:p w14:paraId="00000106" w14:textId="62B3D96F" w:rsidR="00D21B0C" w:rsidRPr="004B2089" w:rsidRDefault="001D39DC" w:rsidP="001D39DC">
      <w:pPr>
        <w:pStyle w:val="Heading2"/>
        <w:rPr>
          <w:rFonts w:ascii="Arial" w:hAnsi="Arial" w:cs="Arial"/>
          <w:b/>
          <w:sz w:val="20"/>
          <w:szCs w:val="20"/>
        </w:rPr>
      </w:pPr>
      <w:bookmarkStart w:id="13" w:name="_Toc167090848"/>
      <w:r w:rsidRPr="004B2089">
        <w:rPr>
          <w:rFonts w:ascii="Arial" w:eastAsia="Arial" w:hAnsi="Arial" w:cs="Arial"/>
          <w:b/>
          <w:sz w:val="20"/>
          <w:szCs w:val="20"/>
        </w:rPr>
        <w:t xml:space="preserve">X.I </w:t>
      </w:r>
      <w:r w:rsidR="00232A54" w:rsidRPr="004B2089">
        <w:rPr>
          <w:rFonts w:ascii="Arial" w:eastAsia="Arial" w:hAnsi="Arial" w:cs="Arial"/>
          <w:b/>
          <w:sz w:val="20"/>
          <w:szCs w:val="20"/>
        </w:rPr>
        <w:t>International Agreements</w:t>
      </w:r>
      <w:bookmarkEnd w:id="13"/>
    </w:p>
    <w:p w14:paraId="566E15FF" w14:textId="5DFED2E3" w:rsidR="00586799" w:rsidRPr="004B2089" w:rsidRDefault="00232A54" w:rsidP="00586799">
      <w:pPr>
        <w:pBdr>
          <w:top w:val="nil"/>
          <w:left w:val="nil"/>
          <w:bottom w:val="nil"/>
          <w:right w:val="nil"/>
          <w:between w:val="nil"/>
        </w:pBdr>
        <w:spacing w:after="0"/>
        <w:jc w:val="both"/>
        <w:rPr>
          <w:rFonts w:ascii="Arial" w:eastAsia="Arial" w:hAnsi="Arial" w:cs="Arial"/>
          <w:color w:val="000000"/>
          <w:sz w:val="20"/>
          <w:szCs w:val="20"/>
        </w:rPr>
      </w:pPr>
      <w:r w:rsidRPr="004B2089">
        <w:rPr>
          <w:rFonts w:ascii="Arial" w:eastAsia="Arial" w:hAnsi="Arial" w:cs="Arial"/>
          <w:color w:val="000000"/>
          <w:sz w:val="20"/>
          <w:szCs w:val="20"/>
        </w:rPr>
        <w:t xml:space="preserve">The policy is aligned with international agreements and conventions related to human rights, democracy, sustainable development, and civil society participation. </w:t>
      </w:r>
    </w:p>
    <w:p w14:paraId="13ED411C" w14:textId="77777777" w:rsidR="00586799" w:rsidRPr="004B2089" w:rsidRDefault="00586799" w:rsidP="00586799">
      <w:pPr>
        <w:pBdr>
          <w:top w:val="nil"/>
          <w:left w:val="nil"/>
          <w:bottom w:val="nil"/>
          <w:right w:val="nil"/>
          <w:between w:val="nil"/>
        </w:pBdr>
        <w:spacing w:after="0"/>
        <w:jc w:val="both"/>
        <w:rPr>
          <w:rFonts w:ascii="Arial" w:eastAsia="Arial" w:hAnsi="Arial" w:cs="Arial"/>
          <w:color w:val="000000"/>
          <w:sz w:val="20"/>
          <w:szCs w:val="20"/>
        </w:rPr>
      </w:pPr>
    </w:p>
    <w:p w14:paraId="047B6AA9" w14:textId="682E5816" w:rsidR="00586799" w:rsidRPr="004B2089" w:rsidRDefault="00586799" w:rsidP="00E02431">
      <w:pPr>
        <w:pStyle w:val="ListParagraph"/>
        <w:numPr>
          <w:ilvl w:val="0"/>
          <w:numId w:val="85"/>
        </w:numPr>
        <w:pBdr>
          <w:top w:val="nil"/>
          <w:left w:val="nil"/>
          <w:bottom w:val="nil"/>
          <w:right w:val="nil"/>
          <w:between w:val="nil"/>
        </w:pBdr>
        <w:spacing w:after="0"/>
        <w:jc w:val="both"/>
        <w:rPr>
          <w:color w:val="000000"/>
          <w:sz w:val="20"/>
          <w:szCs w:val="20"/>
        </w:rPr>
      </w:pPr>
      <w:r w:rsidRPr="004B2089">
        <w:rPr>
          <w:rFonts w:ascii="Arial" w:eastAsia="Arial" w:hAnsi="Arial" w:cs="Arial"/>
          <w:i/>
          <w:color w:val="000000"/>
          <w:sz w:val="20"/>
          <w:szCs w:val="20"/>
        </w:rPr>
        <w:t>The</w:t>
      </w:r>
      <w:r w:rsidR="00232A54" w:rsidRPr="004B2089">
        <w:rPr>
          <w:rFonts w:ascii="Arial" w:eastAsia="Arial" w:hAnsi="Arial" w:cs="Arial"/>
          <w:i/>
          <w:color w:val="000000"/>
          <w:sz w:val="20"/>
          <w:szCs w:val="20"/>
        </w:rPr>
        <w:t xml:space="preserve"> Universal Declaration of </w:t>
      </w:r>
      <w:r w:rsidRPr="004B2089">
        <w:rPr>
          <w:rFonts w:ascii="Arial" w:eastAsia="Arial" w:hAnsi="Arial" w:cs="Arial"/>
          <w:i/>
          <w:color w:val="000000"/>
          <w:sz w:val="20"/>
          <w:szCs w:val="20"/>
        </w:rPr>
        <w:t>Human Rights</w:t>
      </w:r>
      <w:r w:rsidRPr="004B2089">
        <w:rPr>
          <w:rFonts w:ascii="Arial" w:eastAsia="Arial" w:hAnsi="Arial" w:cs="Arial"/>
          <w:color w:val="000000"/>
          <w:sz w:val="20"/>
          <w:szCs w:val="20"/>
        </w:rPr>
        <w:t xml:space="preserve"> (UDHR)</w:t>
      </w:r>
    </w:p>
    <w:p w14:paraId="54AEB321" w14:textId="6B6CE82C" w:rsidR="00586799" w:rsidRPr="004B2089" w:rsidRDefault="00586799" w:rsidP="00E02431">
      <w:pPr>
        <w:pStyle w:val="ListParagraph"/>
        <w:numPr>
          <w:ilvl w:val="0"/>
          <w:numId w:val="90"/>
        </w:numPr>
        <w:jc w:val="both"/>
        <w:rPr>
          <w:rFonts w:ascii="Arial" w:hAnsi="Arial" w:cs="Arial"/>
          <w:sz w:val="20"/>
          <w:szCs w:val="20"/>
        </w:rPr>
      </w:pPr>
      <w:r w:rsidRPr="004B2089">
        <w:rPr>
          <w:rFonts w:ascii="Arial" w:hAnsi="Arial" w:cs="Arial"/>
          <w:sz w:val="20"/>
          <w:szCs w:val="20"/>
        </w:rPr>
        <w:t>Participation (Article 21): The policy's objective to strengthen inclusive democracy and citizen participation aligns with Article 21 of the UDHR, which states that "The will of the people shall be the basis of the authority of government; this will shall be expressed in periodic and genuine elections which shall be by universal and equal suffrage and shall be held by secret vote or by equivalent free voting procedures."</w:t>
      </w:r>
    </w:p>
    <w:p w14:paraId="4D1AD84C" w14:textId="76E901D6" w:rsidR="00586799" w:rsidRPr="004B2089" w:rsidRDefault="00586799" w:rsidP="00E02431">
      <w:pPr>
        <w:pStyle w:val="ListParagraph"/>
        <w:numPr>
          <w:ilvl w:val="0"/>
          <w:numId w:val="90"/>
        </w:numPr>
        <w:jc w:val="both"/>
        <w:rPr>
          <w:rFonts w:ascii="Arial" w:hAnsi="Arial" w:cs="Arial"/>
          <w:sz w:val="20"/>
          <w:szCs w:val="20"/>
        </w:rPr>
      </w:pPr>
      <w:r w:rsidRPr="004B2089">
        <w:rPr>
          <w:rFonts w:ascii="Arial" w:hAnsi="Arial" w:cs="Arial"/>
          <w:sz w:val="20"/>
          <w:szCs w:val="20"/>
        </w:rPr>
        <w:lastRenderedPageBreak/>
        <w:t>Capacity (Article 22): The policy's aim to leverage the expertise, resources, and networks of civil society for national development is in line with Article 22 of the UDHR, which recogni</w:t>
      </w:r>
      <w:r w:rsidR="00BE75CE">
        <w:rPr>
          <w:rFonts w:ascii="Arial" w:hAnsi="Arial" w:cs="Arial"/>
          <w:sz w:val="20"/>
          <w:szCs w:val="20"/>
        </w:rPr>
        <w:t>s</w:t>
      </w:r>
      <w:r w:rsidRPr="004B2089">
        <w:rPr>
          <w:rFonts w:ascii="Arial" w:hAnsi="Arial" w:cs="Arial"/>
          <w:sz w:val="20"/>
          <w:szCs w:val="20"/>
        </w:rPr>
        <w:t>es the right of everyone to social security and the realization of the economic, social, and cultural rights necessary for their dignity and the free development of their personality.</w:t>
      </w:r>
    </w:p>
    <w:p w14:paraId="19E8B740" w14:textId="25EC659C" w:rsidR="00586799" w:rsidRPr="004B2089" w:rsidRDefault="00586799" w:rsidP="00E02431">
      <w:pPr>
        <w:pStyle w:val="ListParagraph"/>
        <w:numPr>
          <w:ilvl w:val="0"/>
          <w:numId w:val="90"/>
        </w:numPr>
        <w:jc w:val="both"/>
        <w:rPr>
          <w:rFonts w:ascii="Arial" w:hAnsi="Arial" w:cs="Arial"/>
          <w:sz w:val="20"/>
          <w:szCs w:val="20"/>
        </w:rPr>
      </w:pPr>
      <w:r w:rsidRPr="004B2089">
        <w:rPr>
          <w:rFonts w:ascii="Arial" w:hAnsi="Arial" w:cs="Arial"/>
          <w:sz w:val="20"/>
          <w:szCs w:val="20"/>
        </w:rPr>
        <w:t>Accountability (Article 8): The policy's goal to promote transparency, accountability, and inclusivity in governance processes resonates with Article 8 of the UDHR, which states that "Everyone has the right to an effective remedy by the competent national tribunals for acts violating the fundamental rights granted him by the constitution or by law."</w:t>
      </w:r>
    </w:p>
    <w:p w14:paraId="0FCACB59" w14:textId="369D2B93" w:rsidR="00586799" w:rsidRPr="004B2089" w:rsidRDefault="00586799" w:rsidP="00E02431">
      <w:pPr>
        <w:pStyle w:val="ListParagraph"/>
        <w:numPr>
          <w:ilvl w:val="0"/>
          <w:numId w:val="90"/>
        </w:numPr>
        <w:jc w:val="both"/>
        <w:rPr>
          <w:rFonts w:ascii="Arial" w:hAnsi="Arial" w:cs="Arial"/>
          <w:sz w:val="20"/>
          <w:szCs w:val="20"/>
        </w:rPr>
      </w:pPr>
      <w:r w:rsidRPr="004B2089">
        <w:rPr>
          <w:rFonts w:ascii="Arial" w:hAnsi="Arial" w:cs="Arial"/>
          <w:sz w:val="20"/>
          <w:szCs w:val="20"/>
        </w:rPr>
        <w:t>Effectiveness (Article 29): The policy's objective to enhance the effectiveness of government policies and programs through transparent, structured, and coordinated engagement with civil society is consistent with Article 29 of the UDHR, which states that "Everyone has duties to the community in which alone the free and full development of his personality is possible."</w:t>
      </w:r>
    </w:p>
    <w:p w14:paraId="469D67F7" w14:textId="77777777" w:rsidR="004D3F40" w:rsidRPr="004B2089" w:rsidRDefault="004D3F40" w:rsidP="004D3F40">
      <w:pPr>
        <w:pStyle w:val="ListParagraph"/>
        <w:pBdr>
          <w:top w:val="nil"/>
          <w:left w:val="nil"/>
          <w:bottom w:val="nil"/>
          <w:right w:val="nil"/>
          <w:between w:val="nil"/>
        </w:pBdr>
        <w:spacing w:after="0"/>
        <w:jc w:val="both"/>
        <w:rPr>
          <w:rFonts w:ascii="Arial" w:hAnsi="Arial" w:cs="Arial"/>
          <w:color w:val="000000"/>
          <w:sz w:val="20"/>
          <w:szCs w:val="20"/>
        </w:rPr>
      </w:pPr>
    </w:p>
    <w:p w14:paraId="00000107" w14:textId="6653CACC" w:rsidR="00D21B0C" w:rsidRPr="004B2089" w:rsidRDefault="00586799" w:rsidP="00E02431">
      <w:pPr>
        <w:pStyle w:val="ListParagraph"/>
        <w:numPr>
          <w:ilvl w:val="0"/>
          <w:numId w:val="85"/>
        </w:numPr>
        <w:pBdr>
          <w:top w:val="nil"/>
          <w:left w:val="nil"/>
          <w:bottom w:val="nil"/>
          <w:right w:val="nil"/>
          <w:between w:val="nil"/>
        </w:pBdr>
        <w:spacing w:after="0"/>
        <w:jc w:val="both"/>
        <w:rPr>
          <w:color w:val="000000"/>
          <w:sz w:val="20"/>
          <w:szCs w:val="20"/>
        </w:rPr>
      </w:pPr>
      <w:r w:rsidRPr="004B2089">
        <w:rPr>
          <w:rFonts w:ascii="Arial" w:eastAsia="Arial" w:hAnsi="Arial" w:cs="Arial"/>
          <w:i/>
          <w:color w:val="000000"/>
          <w:sz w:val="20"/>
          <w:szCs w:val="20"/>
        </w:rPr>
        <w:t>T</w:t>
      </w:r>
      <w:r w:rsidR="00232A54" w:rsidRPr="004B2089">
        <w:rPr>
          <w:rFonts w:ascii="Arial" w:eastAsia="Arial" w:hAnsi="Arial" w:cs="Arial"/>
          <w:i/>
          <w:color w:val="000000"/>
          <w:sz w:val="20"/>
          <w:szCs w:val="20"/>
        </w:rPr>
        <w:t>he International Covenan</w:t>
      </w:r>
      <w:r w:rsidRPr="004B2089">
        <w:rPr>
          <w:rFonts w:ascii="Arial" w:eastAsia="Arial" w:hAnsi="Arial" w:cs="Arial"/>
          <w:i/>
          <w:color w:val="000000"/>
          <w:sz w:val="20"/>
          <w:szCs w:val="20"/>
        </w:rPr>
        <w:t>t on Civil and Political Rights</w:t>
      </w:r>
      <w:r w:rsidRPr="004B2089">
        <w:rPr>
          <w:rFonts w:ascii="Arial" w:eastAsia="Arial" w:hAnsi="Arial" w:cs="Arial"/>
          <w:color w:val="000000"/>
          <w:sz w:val="20"/>
          <w:szCs w:val="20"/>
        </w:rPr>
        <w:t xml:space="preserve"> (ICCPR)</w:t>
      </w:r>
      <w:r w:rsidR="00B1522E" w:rsidRPr="004B2089">
        <w:rPr>
          <w:rFonts w:ascii="Arial" w:eastAsia="Arial" w:hAnsi="Arial" w:cs="Arial"/>
          <w:color w:val="000000"/>
          <w:sz w:val="20"/>
          <w:szCs w:val="20"/>
        </w:rPr>
        <w:t>, 1966</w:t>
      </w:r>
      <w:r w:rsidRPr="004B2089">
        <w:rPr>
          <w:rFonts w:ascii="Arial" w:eastAsia="Arial" w:hAnsi="Arial" w:cs="Arial"/>
          <w:color w:val="000000"/>
          <w:sz w:val="20"/>
          <w:szCs w:val="20"/>
        </w:rPr>
        <w:t>:</w:t>
      </w:r>
    </w:p>
    <w:p w14:paraId="222843BE" w14:textId="01EBE3E6" w:rsidR="00586799" w:rsidRPr="004B2089" w:rsidRDefault="00586799" w:rsidP="00E02431">
      <w:pPr>
        <w:pStyle w:val="ListParagraph"/>
        <w:numPr>
          <w:ilvl w:val="0"/>
          <w:numId w:val="86"/>
        </w:num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t xml:space="preserve">Participation (Article 25): The policy's objective to strengthen inclusive democracy and citizen participation aligns with Article 25 of the ICCPR, which </w:t>
      </w:r>
      <w:proofErr w:type="spellStart"/>
      <w:r w:rsidRPr="004B2089">
        <w:rPr>
          <w:rFonts w:ascii="Arial" w:hAnsi="Arial" w:cs="Arial"/>
          <w:color w:val="000000"/>
          <w:sz w:val="20"/>
          <w:szCs w:val="20"/>
        </w:rPr>
        <w:t>recognies</w:t>
      </w:r>
      <w:proofErr w:type="spellEnd"/>
      <w:r w:rsidRPr="004B2089">
        <w:rPr>
          <w:rFonts w:ascii="Arial" w:hAnsi="Arial" w:cs="Arial"/>
          <w:color w:val="000000"/>
          <w:sz w:val="20"/>
          <w:szCs w:val="20"/>
        </w:rPr>
        <w:t xml:space="preserve"> the right of every citizen to take part in the conduct of public affairs, directly or through freely chosen representatives, and to vote and be elected at genuine periodic elections.</w:t>
      </w:r>
    </w:p>
    <w:p w14:paraId="7DBB9D32" w14:textId="77777777" w:rsidR="00586799" w:rsidRPr="004B2089" w:rsidRDefault="00586799" w:rsidP="00E02431">
      <w:pPr>
        <w:pStyle w:val="ListParagraph"/>
        <w:numPr>
          <w:ilvl w:val="0"/>
          <w:numId w:val="86"/>
        </w:num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t>Capacity (Article 1) The policy's aim to leverage the expertise, resources, and networks of civil society for national development is consistent with the ICCPR's overarching goal to promote the full realization of all civil and political rights.</w:t>
      </w:r>
    </w:p>
    <w:p w14:paraId="218A8AD1" w14:textId="26236A14" w:rsidR="00586799" w:rsidRPr="004B2089" w:rsidRDefault="00586799" w:rsidP="00E02431">
      <w:pPr>
        <w:pStyle w:val="ListParagraph"/>
        <w:numPr>
          <w:ilvl w:val="0"/>
          <w:numId w:val="86"/>
        </w:num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t>Accountability (Article 2): The policy's goal to promote transparency, accountability, and inclusivity in governance processes is in line with Article 2 of the ICCPR, which requires state parties to respect and ensure the rights recogni</w:t>
      </w:r>
      <w:r w:rsidR="00BE75CE">
        <w:rPr>
          <w:rFonts w:ascii="Arial" w:hAnsi="Arial" w:cs="Arial"/>
          <w:color w:val="000000"/>
          <w:sz w:val="20"/>
          <w:szCs w:val="20"/>
        </w:rPr>
        <w:t>s</w:t>
      </w:r>
      <w:r w:rsidRPr="004B2089">
        <w:rPr>
          <w:rFonts w:ascii="Arial" w:hAnsi="Arial" w:cs="Arial"/>
          <w:color w:val="000000"/>
          <w:sz w:val="20"/>
          <w:szCs w:val="20"/>
        </w:rPr>
        <w:t>ed in the Covenant and to provide an effective remedy for violations.</w:t>
      </w:r>
    </w:p>
    <w:p w14:paraId="4FA56C94" w14:textId="5FBDB9C2" w:rsidR="00586799" w:rsidRPr="004B2089" w:rsidRDefault="00586799" w:rsidP="00E02431">
      <w:pPr>
        <w:pStyle w:val="ListParagraph"/>
        <w:numPr>
          <w:ilvl w:val="0"/>
          <w:numId w:val="86"/>
        </w:num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t>Effectiveness (Article 25): The policy's objective to enhance the effectiveness of government policies and programs through transparent, structured, and coordinated engagement with civil society is aligned with the ICCPR's emphasis on ensuring that civil and political rights are exercised effectively.</w:t>
      </w:r>
    </w:p>
    <w:p w14:paraId="0C8C206B" w14:textId="77777777" w:rsidR="00586799" w:rsidRPr="004B2089" w:rsidRDefault="00586799" w:rsidP="00586799">
      <w:pPr>
        <w:pStyle w:val="ListParagraph"/>
        <w:pBdr>
          <w:top w:val="nil"/>
          <w:left w:val="nil"/>
          <w:bottom w:val="nil"/>
          <w:right w:val="nil"/>
          <w:between w:val="nil"/>
        </w:pBdr>
        <w:spacing w:after="0"/>
        <w:ind w:left="360"/>
        <w:jc w:val="both"/>
        <w:rPr>
          <w:rFonts w:ascii="Arial" w:hAnsi="Arial" w:cs="Arial"/>
          <w:color w:val="000000"/>
          <w:sz w:val="20"/>
          <w:szCs w:val="20"/>
        </w:rPr>
      </w:pPr>
    </w:p>
    <w:p w14:paraId="2DE3D68A" w14:textId="77777777" w:rsidR="00586799" w:rsidRPr="004B2089" w:rsidRDefault="00586799" w:rsidP="00E02431">
      <w:pPr>
        <w:pStyle w:val="ListParagraph"/>
        <w:numPr>
          <w:ilvl w:val="0"/>
          <w:numId w:val="85"/>
        </w:numPr>
        <w:pBdr>
          <w:top w:val="nil"/>
          <w:left w:val="nil"/>
          <w:bottom w:val="nil"/>
          <w:right w:val="nil"/>
          <w:between w:val="nil"/>
        </w:pBdr>
        <w:spacing w:after="0"/>
        <w:jc w:val="both"/>
        <w:rPr>
          <w:rFonts w:ascii="Arial" w:eastAsia="Arial" w:hAnsi="Arial" w:cs="Arial"/>
          <w:i/>
          <w:color w:val="000000"/>
          <w:sz w:val="20"/>
          <w:szCs w:val="20"/>
        </w:rPr>
      </w:pPr>
      <w:r w:rsidRPr="004B2089">
        <w:rPr>
          <w:rFonts w:ascii="Arial" w:eastAsia="Arial" w:hAnsi="Arial" w:cs="Arial"/>
          <w:i/>
          <w:color w:val="000000"/>
          <w:sz w:val="20"/>
          <w:szCs w:val="20"/>
        </w:rPr>
        <w:t>The Sustainable Development Goals (SDGs):</w:t>
      </w:r>
    </w:p>
    <w:p w14:paraId="6D037ADD" w14:textId="66345BCE" w:rsidR="003B4F24" w:rsidRPr="004B2089" w:rsidRDefault="003B4F24" w:rsidP="00E02431">
      <w:pPr>
        <w:pStyle w:val="ListParagraph"/>
        <w:numPr>
          <w:ilvl w:val="0"/>
          <w:numId w:val="91"/>
        </w:numPr>
        <w:jc w:val="both"/>
        <w:rPr>
          <w:rFonts w:ascii="Arial" w:hAnsi="Arial" w:cs="Arial"/>
          <w:sz w:val="20"/>
          <w:szCs w:val="20"/>
        </w:rPr>
      </w:pPr>
      <w:r w:rsidRPr="004B2089">
        <w:rPr>
          <w:rFonts w:ascii="Arial" w:hAnsi="Arial" w:cs="Arial"/>
          <w:sz w:val="20"/>
          <w:szCs w:val="20"/>
        </w:rPr>
        <w:t>Goal 16: Peace, Justice, and Strong Institutions: The policy's objective to promote transparency, accountability, and inclusivity in governance processes contributes to Goal 16, which aims to promote peaceful and inclusive societies for sustainable development, provide access to justice for all, and build effective, accountable, and inclusive institutions at all levels.</w:t>
      </w:r>
    </w:p>
    <w:p w14:paraId="001054F5" w14:textId="3F1E8C2F" w:rsidR="003B4F24" w:rsidRPr="004B2089" w:rsidRDefault="003B4F24" w:rsidP="00E02431">
      <w:pPr>
        <w:pStyle w:val="ListParagraph"/>
        <w:numPr>
          <w:ilvl w:val="0"/>
          <w:numId w:val="91"/>
        </w:numPr>
        <w:jc w:val="both"/>
        <w:rPr>
          <w:rFonts w:ascii="Arial" w:hAnsi="Arial" w:cs="Arial"/>
          <w:sz w:val="20"/>
          <w:szCs w:val="20"/>
        </w:rPr>
      </w:pPr>
      <w:r w:rsidRPr="004B2089">
        <w:rPr>
          <w:rFonts w:ascii="Arial" w:hAnsi="Arial" w:cs="Arial"/>
          <w:sz w:val="20"/>
          <w:szCs w:val="20"/>
        </w:rPr>
        <w:t>Goal 17: Partnerships for the Goals: The policy's focus on leveraging the expertise, resources, innovation, outreach, and networks of civil society for national development aligns with Goal 17, which emphasi</w:t>
      </w:r>
      <w:r w:rsidR="00033539" w:rsidRPr="004B2089">
        <w:rPr>
          <w:rFonts w:ascii="Arial" w:hAnsi="Arial" w:cs="Arial"/>
          <w:sz w:val="20"/>
          <w:szCs w:val="20"/>
        </w:rPr>
        <w:t>s</w:t>
      </w:r>
      <w:r w:rsidRPr="004B2089">
        <w:rPr>
          <w:rFonts w:ascii="Arial" w:hAnsi="Arial" w:cs="Arial"/>
          <w:sz w:val="20"/>
          <w:szCs w:val="20"/>
        </w:rPr>
        <w:t>es the importance of multi-stakeholder partnerships to achieve the SDGs.</w:t>
      </w:r>
    </w:p>
    <w:p w14:paraId="1845DAA1" w14:textId="2765D90A" w:rsidR="003B4F24" w:rsidRPr="004B2089" w:rsidRDefault="003B4F24" w:rsidP="00E02431">
      <w:pPr>
        <w:pStyle w:val="ListParagraph"/>
        <w:numPr>
          <w:ilvl w:val="0"/>
          <w:numId w:val="91"/>
        </w:numPr>
        <w:jc w:val="both"/>
        <w:rPr>
          <w:rFonts w:ascii="Arial" w:hAnsi="Arial" w:cs="Arial"/>
          <w:sz w:val="20"/>
          <w:szCs w:val="20"/>
        </w:rPr>
      </w:pPr>
      <w:r w:rsidRPr="004B2089">
        <w:rPr>
          <w:rFonts w:ascii="Arial" w:hAnsi="Arial" w:cs="Arial"/>
          <w:sz w:val="20"/>
          <w:szCs w:val="20"/>
        </w:rPr>
        <w:t>Goal 5: Gender Equality: The policy's emphasis on inclusive democracy and citizen participation from the bottom to the top can contribute to Goal 5, which aims to achieve gender equality and empower all women and girls.</w:t>
      </w:r>
    </w:p>
    <w:p w14:paraId="350B85BE" w14:textId="7095755D" w:rsidR="003B4F24" w:rsidRPr="004B2089" w:rsidRDefault="003B4F24" w:rsidP="00E02431">
      <w:pPr>
        <w:pStyle w:val="ListParagraph"/>
        <w:numPr>
          <w:ilvl w:val="0"/>
          <w:numId w:val="91"/>
        </w:numPr>
        <w:jc w:val="both"/>
        <w:rPr>
          <w:rFonts w:ascii="Arial" w:hAnsi="Arial" w:cs="Arial"/>
          <w:sz w:val="20"/>
          <w:szCs w:val="20"/>
        </w:rPr>
      </w:pPr>
      <w:r w:rsidRPr="004B2089">
        <w:rPr>
          <w:rFonts w:ascii="Arial" w:hAnsi="Arial" w:cs="Arial"/>
          <w:sz w:val="20"/>
          <w:szCs w:val="20"/>
        </w:rPr>
        <w:t>Goal 10: Reduced Inequalities: By ensuring that all voices are heard and that decision-making processes are inclusive, the policy can contribute to Goal 10, which aims to reduce inequality within and among countries.</w:t>
      </w:r>
    </w:p>
    <w:p w14:paraId="7CA4D1F2" w14:textId="0255CF8A" w:rsidR="003B4F24" w:rsidRPr="004B2089" w:rsidRDefault="003B4F24" w:rsidP="00E02431">
      <w:pPr>
        <w:pStyle w:val="ListParagraph"/>
        <w:numPr>
          <w:ilvl w:val="0"/>
          <w:numId w:val="91"/>
        </w:numPr>
        <w:jc w:val="both"/>
        <w:rPr>
          <w:rFonts w:ascii="Arial" w:hAnsi="Arial" w:cs="Arial"/>
          <w:sz w:val="20"/>
          <w:szCs w:val="20"/>
        </w:rPr>
      </w:pPr>
      <w:r w:rsidRPr="004B2089">
        <w:rPr>
          <w:rFonts w:ascii="Arial" w:hAnsi="Arial" w:cs="Arial"/>
          <w:sz w:val="20"/>
          <w:szCs w:val="20"/>
        </w:rPr>
        <w:t>Goal 3: Good Health and Well-being: The policy's efforts to enhance the effectiveness of government policies and programs through transparent and structured engagement with civil society can contribute to Goal 3, which aims to ensure healthy lives and promote well-being for all at all ages.</w:t>
      </w:r>
    </w:p>
    <w:p w14:paraId="00000108" w14:textId="25B1FE19" w:rsidR="00D21B0C" w:rsidRPr="004B2089" w:rsidRDefault="00232A54" w:rsidP="00586799">
      <w:pPr>
        <w:pBdr>
          <w:top w:val="nil"/>
          <w:left w:val="nil"/>
          <w:bottom w:val="nil"/>
          <w:right w:val="nil"/>
          <w:between w:val="nil"/>
        </w:pBdr>
        <w:spacing w:after="0"/>
        <w:jc w:val="both"/>
        <w:rPr>
          <w:color w:val="000000"/>
          <w:sz w:val="20"/>
          <w:szCs w:val="20"/>
        </w:rPr>
      </w:pPr>
      <w:r w:rsidRPr="004B2089">
        <w:rPr>
          <w:rFonts w:ascii="Arial" w:eastAsia="Arial" w:hAnsi="Arial" w:cs="Arial"/>
          <w:color w:val="000000"/>
          <w:sz w:val="20"/>
          <w:szCs w:val="20"/>
        </w:rPr>
        <w:lastRenderedPageBreak/>
        <w:t>The policy also reflects the country's commitments under international agreements relevant to civil society engagement and development cooperation</w:t>
      </w:r>
      <w:r w:rsidRPr="004B2089">
        <w:rPr>
          <w:rFonts w:ascii="Arial" w:eastAsia="Arial" w:hAnsi="Arial" w:cs="Arial"/>
          <w:color w:val="000000"/>
          <w:sz w:val="20"/>
          <w:szCs w:val="20"/>
          <w:vertAlign w:val="superscript"/>
        </w:rPr>
        <w:footnoteReference w:id="7"/>
      </w:r>
      <w:r w:rsidRPr="004B2089">
        <w:rPr>
          <w:rFonts w:ascii="Arial" w:eastAsia="Arial" w:hAnsi="Arial" w:cs="Arial"/>
          <w:color w:val="000000"/>
          <w:sz w:val="20"/>
          <w:szCs w:val="20"/>
        </w:rPr>
        <w:t>.</w:t>
      </w:r>
    </w:p>
    <w:p w14:paraId="00000109" w14:textId="77777777" w:rsidR="00D21B0C" w:rsidRPr="004B2089" w:rsidRDefault="00D21B0C" w:rsidP="000C310B">
      <w:pPr>
        <w:pBdr>
          <w:top w:val="nil"/>
          <w:left w:val="nil"/>
          <w:bottom w:val="nil"/>
          <w:right w:val="nil"/>
          <w:between w:val="nil"/>
        </w:pBdr>
        <w:spacing w:after="0"/>
        <w:ind w:left="426" w:hanging="426"/>
        <w:jc w:val="both"/>
        <w:rPr>
          <w:rFonts w:ascii="Arial" w:eastAsia="Arial" w:hAnsi="Arial" w:cs="Arial"/>
          <w:color w:val="000000"/>
          <w:sz w:val="20"/>
          <w:szCs w:val="20"/>
        </w:rPr>
      </w:pPr>
    </w:p>
    <w:p w14:paraId="1FFCDB66" w14:textId="1148E163" w:rsidR="004B5027" w:rsidRPr="004B2089" w:rsidRDefault="001D39DC" w:rsidP="001D39DC">
      <w:pPr>
        <w:pStyle w:val="Heading2"/>
        <w:rPr>
          <w:rFonts w:ascii="Arial" w:eastAsia="Arial" w:hAnsi="Arial" w:cs="Arial"/>
          <w:b/>
          <w:sz w:val="20"/>
          <w:szCs w:val="20"/>
        </w:rPr>
      </w:pPr>
      <w:bookmarkStart w:id="14" w:name="_Toc167090849"/>
      <w:r w:rsidRPr="004B2089">
        <w:rPr>
          <w:rFonts w:ascii="Arial" w:eastAsia="Arial" w:hAnsi="Arial" w:cs="Arial"/>
          <w:b/>
          <w:sz w:val="20"/>
          <w:szCs w:val="20"/>
        </w:rPr>
        <w:t>X.</w:t>
      </w:r>
      <w:r w:rsidR="00033539" w:rsidRPr="004B2089">
        <w:rPr>
          <w:rFonts w:ascii="Arial" w:eastAsia="Arial" w:hAnsi="Arial" w:cs="Arial"/>
          <w:b/>
          <w:sz w:val="20"/>
          <w:szCs w:val="20"/>
        </w:rPr>
        <w:t>II</w:t>
      </w:r>
      <w:r w:rsidR="004B5027" w:rsidRPr="004B2089">
        <w:rPr>
          <w:rFonts w:ascii="Arial" w:eastAsia="Arial" w:hAnsi="Arial" w:cs="Arial"/>
          <w:b/>
          <w:sz w:val="20"/>
          <w:szCs w:val="20"/>
        </w:rPr>
        <w:t xml:space="preserve"> </w:t>
      </w:r>
      <w:r w:rsidR="00232A54" w:rsidRPr="004B2089">
        <w:rPr>
          <w:rFonts w:ascii="Arial" w:eastAsia="Arial" w:hAnsi="Arial" w:cs="Arial"/>
          <w:b/>
          <w:sz w:val="20"/>
          <w:szCs w:val="20"/>
        </w:rPr>
        <w:t xml:space="preserve">Regional and </w:t>
      </w:r>
      <w:r w:rsidR="002C6BCF" w:rsidRPr="004B2089">
        <w:rPr>
          <w:rFonts w:ascii="Arial" w:eastAsia="Arial" w:hAnsi="Arial" w:cs="Arial"/>
          <w:b/>
          <w:sz w:val="20"/>
          <w:szCs w:val="20"/>
        </w:rPr>
        <w:t xml:space="preserve">Sub </w:t>
      </w:r>
      <w:r w:rsidR="00BE0795" w:rsidRPr="004B2089">
        <w:rPr>
          <w:rFonts w:ascii="Arial" w:eastAsia="Arial" w:hAnsi="Arial" w:cs="Arial"/>
          <w:b/>
          <w:sz w:val="20"/>
          <w:szCs w:val="20"/>
        </w:rPr>
        <w:t>Regional</w:t>
      </w:r>
      <w:r w:rsidR="00232A54" w:rsidRPr="004B2089">
        <w:rPr>
          <w:rFonts w:ascii="Arial" w:eastAsia="Arial" w:hAnsi="Arial" w:cs="Arial"/>
          <w:b/>
          <w:sz w:val="20"/>
          <w:szCs w:val="20"/>
        </w:rPr>
        <w:t xml:space="preserve"> Agreements</w:t>
      </w:r>
      <w:bookmarkEnd w:id="14"/>
    </w:p>
    <w:p w14:paraId="65F26EA8" w14:textId="191399B8" w:rsidR="00BE0795" w:rsidRPr="004B2089" w:rsidRDefault="002F65DD" w:rsidP="00864266">
      <w:pPr>
        <w:jc w:val="both"/>
        <w:rPr>
          <w:rFonts w:ascii="Arial" w:eastAsiaTheme="majorEastAsia" w:hAnsi="Arial" w:cs="Arial"/>
          <w:color w:val="365F91" w:themeColor="accent1" w:themeShade="BF"/>
          <w:sz w:val="20"/>
          <w:szCs w:val="20"/>
        </w:rPr>
      </w:pPr>
      <w:r w:rsidRPr="004B2089">
        <w:rPr>
          <w:rFonts w:ascii="Arial" w:hAnsi="Arial" w:cs="Arial"/>
          <w:sz w:val="20"/>
          <w:szCs w:val="20"/>
        </w:rPr>
        <w:t>GR</w:t>
      </w:r>
      <w:r w:rsidR="00BE0795" w:rsidRPr="004B2089">
        <w:rPr>
          <w:rFonts w:ascii="Arial" w:hAnsi="Arial" w:cs="Arial"/>
          <w:sz w:val="20"/>
          <w:szCs w:val="20"/>
        </w:rPr>
        <w:t xml:space="preserve">N also has strategic regional and continental agreements that are all domesticated under the NDP’s. These include </w:t>
      </w:r>
      <w:r w:rsidR="007161AB" w:rsidRPr="004B2089">
        <w:rPr>
          <w:rFonts w:ascii="Arial" w:hAnsi="Arial" w:cs="Arial"/>
          <w:sz w:val="20"/>
          <w:szCs w:val="20"/>
        </w:rPr>
        <w:t xml:space="preserve">the African Agenda 2063, the 2015 Addis Ababa Action Agenda and </w:t>
      </w:r>
      <w:r w:rsidR="00BE0795" w:rsidRPr="004B2089">
        <w:rPr>
          <w:rFonts w:ascii="Arial" w:hAnsi="Arial" w:cs="Arial"/>
          <w:sz w:val="20"/>
          <w:szCs w:val="20"/>
        </w:rPr>
        <w:t>the Regional Indicative Strategic Development Plan (RISDP 2020 - 2030) for SADC amongst others.</w:t>
      </w:r>
      <w:r w:rsidRPr="004B2089">
        <w:rPr>
          <w:rFonts w:ascii="Arial" w:hAnsi="Arial" w:cs="Arial"/>
          <w:sz w:val="20"/>
          <w:szCs w:val="20"/>
        </w:rPr>
        <w:t xml:space="preserve"> Overall, the GRN-CSPE policy is aligned with regional and continental agreements vision and aspirations, particularly in promoting democratic governance, citizen participation, partnerships, accountable institutions, and inclusive development across the African continent.</w:t>
      </w:r>
    </w:p>
    <w:p w14:paraId="56CC5246" w14:textId="2953C69C" w:rsidR="0072789A" w:rsidRPr="004B2089" w:rsidRDefault="001D39DC" w:rsidP="001D39DC">
      <w:pPr>
        <w:pStyle w:val="Heading2"/>
        <w:rPr>
          <w:rFonts w:ascii="Arial" w:eastAsia="Arial" w:hAnsi="Arial" w:cs="Arial"/>
          <w:b/>
          <w:sz w:val="20"/>
          <w:szCs w:val="20"/>
        </w:rPr>
      </w:pPr>
      <w:bookmarkStart w:id="15" w:name="_Toc167090850"/>
      <w:r w:rsidRPr="004B2089">
        <w:rPr>
          <w:rFonts w:ascii="Arial" w:eastAsia="Arial" w:hAnsi="Arial" w:cs="Arial"/>
          <w:b/>
          <w:sz w:val="20"/>
          <w:szCs w:val="20"/>
        </w:rPr>
        <w:t>X.</w:t>
      </w:r>
      <w:r w:rsidR="00033539" w:rsidRPr="004B2089">
        <w:rPr>
          <w:rFonts w:ascii="Arial" w:eastAsia="Arial" w:hAnsi="Arial" w:cs="Arial"/>
          <w:b/>
          <w:sz w:val="20"/>
          <w:szCs w:val="20"/>
        </w:rPr>
        <w:t>III</w:t>
      </w:r>
      <w:r w:rsidR="004B5027" w:rsidRPr="004B2089">
        <w:rPr>
          <w:rFonts w:ascii="Arial" w:eastAsia="Arial" w:hAnsi="Arial" w:cs="Arial"/>
          <w:b/>
          <w:sz w:val="20"/>
          <w:szCs w:val="20"/>
        </w:rPr>
        <w:t xml:space="preserve"> </w:t>
      </w:r>
      <w:r w:rsidR="00232A54" w:rsidRPr="004B2089">
        <w:rPr>
          <w:rFonts w:ascii="Arial" w:eastAsia="Arial" w:hAnsi="Arial" w:cs="Arial"/>
          <w:b/>
          <w:sz w:val="20"/>
          <w:szCs w:val="20"/>
        </w:rPr>
        <w:t>National Legislation</w:t>
      </w:r>
      <w:bookmarkEnd w:id="15"/>
    </w:p>
    <w:p w14:paraId="5E16C9AA" w14:textId="77777777" w:rsidR="00DC26AD" w:rsidRDefault="00DC26AD" w:rsidP="00A4567A">
      <w:pPr>
        <w:pBdr>
          <w:top w:val="nil"/>
          <w:left w:val="nil"/>
          <w:bottom w:val="nil"/>
          <w:right w:val="nil"/>
          <w:between w:val="nil"/>
        </w:pBdr>
        <w:spacing w:after="0"/>
        <w:jc w:val="both"/>
        <w:rPr>
          <w:rFonts w:ascii="Arial" w:hAnsi="Arial" w:cs="Arial"/>
          <w:i/>
          <w:color w:val="000000"/>
          <w:sz w:val="20"/>
          <w:szCs w:val="20"/>
        </w:rPr>
      </w:pPr>
    </w:p>
    <w:p w14:paraId="556E47FA" w14:textId="66C2E6A2" w:rsidR="00A4567A" w:rsidRPr="004B2089" w:rsidRDefault="002F65DD" w:rsidP="00A4567A">
      <w:p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i/>
          <w:color w:val="000000"/>
          <w:sz w:val="20"/>
          <w:szCs w:val="20"/>
        </w:rPr>
        <w:t>Constitutional Rights</w:t>
      </w:r>
      <w:r w:rsidRPr="004B2089">
        <w:rPr>
          <w:rFonts w:ascii="Arial" w:hAnsi="Arial" w:cs="Arial"/>
          <w:color w:val="000000"/>
          <w:sz w:val="20"/>
          <w:szCs w:val="20"/>
        </w:rPr>
        <w:t xml:space="preserve">: </w:t>
      </w:r>
      <w:r w:rsidR="00A4567A" w:rsidRPr="004B2089">
        <w:rPr>
          <w:rFonts w:ascii="Arial" w:hAnsi="Arial" w:cs="Arial"/>
          <w:color w:val="000000"/>
          <w:sz w:val="20"/>
          <w:szCs w:val="20"/>
        </w:rPr>
        <w:t>The GRN-CSPE policy is aligned with several key principles and provisions of the Namibian Constitution:</w:t>
      </w:r>
    </w:p>
    <w:p w14:paraId="02CC18D1" w14:textId="77777777" w:rsidR="00A4567A" w:rsidRPr="004B2089" w:rsidRDefault="00A4567A" w:rsidP="00A4567A">
      <w:pPr>
        <w:pBdr>
          <w:top w:val="nil"/>
          <w:left w:val="nil"/>
          <w:bottom w:val="nil"/>
          <w:right w:val="nil"/>
          <w:between w:val="nil"/>
        </w:pBdr>
        <w:spacing w:after="0"/>
        <w:jc w:val="both"/>
        <w:rPr>
          <w:rFonts w:ascii="Arial" w:hAnsi="Arial" w:cs="Arial"/>
          <w:color w:val="000000"/>
          <w:sz w:val="20"/>
          <w:szCs w:val="20"/>
        </w:rPr>
      </w:pPr>
    </w:p>
    <w:p w14:paraId="6AE0B8FA" w14:textId="319BEB9D" w:rsidR="00A4567A" w:rsidRPr="004B2089" w:rsidRDefault="00A4567A" w:rsidP="00E02431">
      <w:pPr>
        <w:pStyle w:val="ListParagraph"/>
        <w:numPr>
          <w:ilvl w:val="0"/>
          <w:numId w:val="87"/>
        </w:numPr>
        <w:jc w:val="both"/>
        <w:rPr>
          <w:rFonts w:ascii="Arial" w:hAnsi="Arial" w:cs="Arial"/>
          <w:sz w:val="20"/>
          <w:szCs w:val="20"/>
        </w:rPr>
      </w:pPr>
      <w:r w:rsidRPr="004B2089">
        <w:rPr>
          <w:rFonts w:ascii="Arial" w:hAnsi="Arial" w:cs="Arial"/>
          <w:i/>
          <w:sz w:val="20"/>
          <w:szCs w:val="20"/>
        </w:rPr>
        <w:t>Democracy (Article 1)</w:t>
      </w:r>
      <w:r w:rsidRPr="004B2089">
        <w:rPr>
          <w:rFonts w:ascii="Arial" w:hAnsi="Arial" w:cs="Arial"/>
          <w:sz w:val="20"/>
          <w:szCs w:val="20"/>
        </w:rPr>
        <w:t>: The policy's objective to strengthen inclusive democracy and citizen participation aligns with Article 1 of the Namibian Constitution, which establishes Namibia as a democratic and secular state.</w:t>
      </w:r>
    </w:p>
    <w:p w14:paraId="14BCFD34" w14:textId="4E594FF2" w:rsidR="00A4567A" w:rsidRPr="004B2089" w:rsidRDefault="00A4567A" w:rsidP="00E02431">
      <w:pPr>
        <w:pStyle w:val="ListParagraph"/>
        <w:numPr>
          <w:ilvl w:val="0"/>
          <w:numId w:val="87"/>
        </w:numPr>
        <w:jc w:val="both"/>
        <w:rPr>
          <w:rFonts w:ascii="Arial" w:hAnsi="Arial" w:cs="Arial"/>
          <w:sz w:val="20"/>
          <w:szCs w:val="20"/>
        </w:rPr>
      </w:pPr>
      <w:r w:rsidRPr="004B2089">
        <w:rPr>
          <w:rFonts w:ascii="Arial" w:hAnsi="Arial" w:cs="Arial"/>
          <w:i/>
          <w:sz w:val="20"/>
          <w:szCs w:val="20"/>
        </w:rPr>
        <w:t>Fundamental Freedoms (Article 8)</w:t>
      </w:r>
      <w:r w:rsidRPr="004B2089">
        <w:rPr>
          <w:rFonts w:ascii="Arial" w:hAnsi="Arial" w:cs="Arial"/>
          <w:sz w:val="20"/>
          <w:szCs w:val="20"/>
        </w:rPr>
        <w:t>: The policy's emphasis on promoting transparency, accountability, and inclusivity in governance processes aligns with Article 8 of the Namibian Constitution, which guarantees fundamental freedoms, including the freedom of expression, assembly, and association.</w:t>
      </w:r>
    </w:p>
    <w:p w14:paraId="0DC2BA74" w14:textId="2392B1BF" w:rsidR="00A4567A" w:rsidRPr="004B2089" w:rsidRDefault="00A4567A" w:rsidP="00E02431">
      <w:pPr>
        <w:pStyle w:val="ListParagraph"/>
        <w:numPr>
          <w:ilvl w:val="0"/>
          <w:numId w:val="87"/>
        </w:numPr>
        <w:jc w:val="both"/>
        <w:rPr>
          <w:rFonts w:ascii="Arial" w:hAnsi="Arial" w:cs="Arial"/>
          <w:sz w:val="20"/>
          <w:szCs w:val="20"/>
        </w:rPr>
      </w:pPr>
      <w:r w:rsidRPr="004B2089">
        <w:rPr>
          <w:rFonts w:ascii="Arial" w:hAnsi="Arial" w:cs="Arial"/>
          <w:i/>
          <w:sz w:val="20"/>
          <w:szCs w:val="20"/>
        </w:rPr>
        <w:t>Participation (Article 18)</w:t>
      </w:r>
      <w:r w:rsidRPr="004B2089">
        <w:rPr>
          <w:rFonts w:ascii="Arial" w:hAnsi="Arial" w:cs="Arial"/>
          <w:sz w:val="20"/>
          <w:szCs w:val="20"/>
        </w:rPr>
        <w:t>: By strengthening citizen participation in decision-making processes, the policy aligns with Article 18 of the Namibian Constitution, which guarantees the right of every Namibian to take part in the conduct of public affairs.</w:t>
      </w:r>
    </w:p>
    <w:p w14:paraId="45463479" w14:textId="18C55A47" w:rsidR="00A4567A" w:rsidRPr="004B2089" w:rsidRDefault="00A4567A" w:rsidP="00E02431">
      <w:pPr>
        <w:pStyle w:val="ListParagraph"/>
        <w:numPr>
          <w:ilvl w:val="0"/>
          <w:numId w:val="87"/>
        </w:numPr>
        <w:jc w:val="both"/>
        <w:rPr>
          <w:rFonts w:ascii="Arial" w:hAnsi="Arial" w:cs="Arial"/>
          <w:sz w:val="20"/>
          <w:szCs w:val="20"/>
        </w:rPr>
      </w:pPr>
      <w:r w:rsidRPr="004B2089">
        <w:rPr>
          <w:rFonts w:ascii="Arial" w:hAnsi="Arial" w:cs="Arial"/>
          <w:i/>
          <w:sz w:val="20"/>
          <w:szCs w:val="20"/>
        </w:rPr>
        <w:t>Accountability (Article 43)</w:t>
      </w:r>
      <w:r w:rsidRPr="004B2089">
        <w:rPr>
          <w:rFonts w:ascii="Arial" w:hAnsi="Arial" w:cs="Arial"/>
          <w:sz w:val="20"/>
          <w:szCs w:val="20"/>
        </w:rPr>
        <w:t>: The policy's goal to promote transparency and accountability in governance processes aligns with Article 43 of the Namibian Constitution, which requires public officials to be accountable to the public for their decisions and actions.</w:t>
      </w:r>
    </w:p>
    <w:p w14:paraId="13795A8E" w14:textId="5E0F4FAF" w:rsidR="00A4567A" w:rsidRPr="004B2089" w:rsidRDefault="00A4567A" w:rsidP="00E02431">
      <w:pPr>
        <w:pStyle w:val="ListParagraph"/>
        <w:numPr>
          <w:ilvl w:val="0"/>
          <w:numId w:val="87"/>
        </w:numPr>
        <w:jc w:val="both"/>
        <w:rPr>
          <w:rFonts w:ascii="Arial" w:hAnsi="Arial" w:cs="Arial"/>
          <w:sz w:val="20"/>
          <w:szCs w:val="20"/>
        </w:rPr>
      </w:pPr>
      <w:r w:rsidRPr="004B2089">
        <w:rPr>
          <w:rFonts w:ascii="Arial" w:hAnsi="Arial" w:cs="Arial"/>
          <w:i/>
          <w:sz w:val="20"/>
          <w:szCs w:val="20"/>
        </w:rPr>
        <w:t>Development (Article 95)</w:t>
      </w:r>
      <w:r w:rsidRPr="004B2089">
        <w:rPr>
          <w:rFonts w:ascii="Arial" w:hAnsi="Arial" w:cs="Arial"/>
          <w:sz w:val="20"/>
          <w:szCs w:val="20"/>
        </w:rPr>
        <w:t>: The policy's aim to leverage the expertise, resources, innovation, outreach, and networks of civil society for national development aligns with Article 95 of the Namibian Constitution, which sets out principles for national development, including the promotion of social justice and the eradication of poverty.</w:t>
      </w:r>
    </w:p>
    <w:p w14:paraId="09C4CC17" w14:textId="34E5BD5E" w:rsidR="00A4567A" w:rsidRPr="004B2089" w:rsidRDefault="00A4567A" w:rsidP="00E02431">
      <w:pPr>
        <w:pStyle w:val="ListParagraph"/>
        <w:numPr>
          <w:ilvl w:val="0"/>
          <w:numId w:val="87"/>
        </w:numPr>
        <w:jc w:val="both"/>
        <w:rPr>
          <w:rFonts w:ascii="Arial" w:hAnsi="Arial" w:cs="Arial"/>
          <w:sz w:val="20"/>
          <w:szCs w:val="20"/>
        </w:rPr>
      </w:pPr>
      <w:r w:rsidRPr="004B2089">
        <w:rPr>
          <w:rFonts w:ascii="Arial" w:hAnsi="Arial" w:cs="Arial"/>
          <w:i/>
          <w:sz w:val="20"/>
          <w:szCs w:val="20"/>
        </w:rPr>
        <w:t>Equality and Non-Discrimination (Article 10)</w:t>
      </w:r>
      <w:r w:rsidRPr="004B2089">
        <w:rPr>
          <w:rFonts w:ascii="Arial" w:hAnsi="Arial" w:cs="Arial"/>
          <w:sz w:val="20"/>
          <w:szCs w:val="20"/>
        </w:rPr>
        <w:t>: By ensuring that decision-making processes are inclusive and responsive to the needs of all stakeholders, the policy aligns with Article 10 of the Namibian Constitution, which prohibits discrimination on various grounds, including race, gender, and religion.</w:t>
      </w:r>
    </w:p>
    <w:p w14:paraId="1AD89742" w14:textId="2E56E6D8" w:rsidR="002F65DD" w:rsidRPr="004B2089" w:rsidRDefault="00A4567A" w:rsidP="00A4567A">
      <w:p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t>Overall, the GRN-CSPE policy is aligned with the principles and values enshrined in the Constitution, and</w:t>
      </w:r>
      <w:r w:rsidR="002F65DD" w:rsidRPr="004B2089">
        <w:rPr>
          <w:rFonts w:ascii="Arial" w:hAnsi="Arial" w:cs="Arial"/>
          <w:color w:val="000000"/>
          <w:sz w:val="20"/>
          <w:szCs w:val="20"/>
        </w:rPr>
        <w:t xml:space="preserve"> should uphold constitutional rights and freedoms, such as the freedom of association, expression, and assembly, as well as principles of equality and non-discrimination. It should </w:t>
      </w:r>
      <w:r w:rsidRPr="004B2089">
        <w:rPr>
          <w:rFonts w:ascii="Arial" w:hAnsi="Arial" w:cs="Arial"/>
          <w:color w:val="000000"/>
          <w:sz w:val="20"/>
          <w:szCs w:val="20"/>
        </w:rPr>
        <w:t xml:space="preserve">also </w:t>
      </w:r>
      <w:r w:rsidR="002F65DD" w:rsidRPr="004B2089">
        <w:rPr>
          <w:rFonts w:ascii="Arial" w:hAnsi="Arial" w:cs="Arial"/>
          <w:color w:val="000000"/>
          <w:sz w:val="20"/>
          <w:szCs w:val="20"/>
        </w:rPr>
        <w:t>ensure that government-CSO partnerships respect and protect these fundamental rights.</w:t>
      </w:r>
    </w:p>
    <w:p w14:paraId="56E2C88E" w14:textId="28F3ABEB" w:rsidR="006D17BD" w:rsidRPr="004B2089" w:rsidRDefault="006D17BD" w:rsidP="00A4567A">
      <w:pPr>
        <w:pBdr>
          <w:top w:val="nil"/>
          <w:left w:val="nil"/>
          <w:bottom w:val="nil"/>
          <w:right w:val="nil"/>
          <w:between w:val="nil"/>
        </w:pBdr>
        <w:spacing w:after="0"/>
        <w:jc w:val="both"/>
        <w:rPr>
          <w:rFonts w:ascii="Arial" w:hAnsi="Arial" w:cs="Arial"/>
          <w:color w:val="000000"/>
          <w:sz w:val="20"/>
          <w:szCs w:val="20"/>
        </w:rPr>
      </w:pPr>
    </w:p>
    <w:p w14:paraId="27172366" w14:textId="028D3667" w:rsidR="006D17BD" w:rsidRPr="00DC26AD" w:rsidRDefault="006D17BD" w:rsidP="00A4567A">
      <w:pPr>
        <w:pBdr>
          <w:top w:val="nil"/>
          <w:left w:val="nil"/>
          <w:bottom w:val="nil"/>
          <w:right w:val="nil"/>
          <w:between w:val="nil"/>
        </w:pBdr>
        <w:spacing w:after="0"/>
        <w:jc w:val="both"/>
        <w:rPr>
          <w:rFonts w:ascii="Arial" w:hAnsi="Arial" w:cs="Arial"/>
          <w:b/>
          <w:color w:val="000000"/>
          <w:sz w:val="20"/>
          <w:szCs w:val="20"/>
        </w:rPr>
      </w:pPr>
      <w:r w:rsidRPr="00DC26AD">
        <w:rPr>
          <w:rFonts w:ascii="Arial" w:hAnsi="Arial" w:cs="Arial"/>
          <w:b/>
          <w:color w:val="000000"/>
          <w:sz w:val="20"/>
          <w:szCs w:val="20"/>
        </w:rPr>
        <w:t>Legal framework</w:t>
      </w:r>
    </w:p>
    <w:p w14:paraId="5F126974" w14:textId="0418114C" w:rsidR="0072789A" w:rsidRPr="004B2089" w:rsidRDefault="0072789A" w:rsidP="000C310B">
      <w:p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lastRenderedPageBreak/>
        <w:t xml:space="preserve">The policy </w:t>
      </w:r>
      <w:r w:rsidR="00057AFA" w:rsidRPr="004B2089">
        <w:rPr>
          <w:rFonts w:ascii="Arial" w:hAnsi="Arial" w:cs="Arial"/>
          <w:color w:val="000000"/>
          <w:sz w:val="20"/>
          <w:szCs w:val="20"/>
        </w:rPr>
        <w:t xml:space="preserve">is </w:t>
      </w:r>
      <w:r w:rsidRPr="004B2089">
        <w:rPr>
          <w:rFonts w:ascii="Arial" w:hAnsi="Arial" w:cs="Arial"/>
          <w:color w:val="000000"/>
          <w:sz w:val="20"/>
          <w:szCs w:val="20"/>
        </w:rPr>
        <w:t>align</w:t>
      </w:r>
      <w:r w:rsidR="00057AFA" w:rsidRPr="004B2089">
        <w:rPr>
          <w:rFonts w:ascii="Arial" w:hAnsi="Arial" w:cs="Arial"/>
          <w:color w:val="000000"/>
          <w:sz w:val="20"/>
          <w:szCs w:val="20"/>
        </w:rPr>
        <w:t>ed</w:t>
      </w:r>
      <w:r w:rsidRPr="004B2089">
        <w:rPr>
          <w:rFonts w:ascii="Arial" w:hAnsi="Arial" w:cs="Arial"/>
          <w:color w:val="000000"/>
          <w:sz w:val="20"/>
          <w:szCs w:val="20"/>
        </w:rPr>
        <w:t xml:space="preserve"> with relevant provisions of the legal framework governing non-profit activities and organisations in Namibia</w:t>
      </w:r>
      <w:r w:rsidR="00DF1650" w:rsidRPr="004B2089">
        <w:rPr>
          <w:rStyle w:val="FootnoteReference"/>
          <w:rFonts w:ascii="Arial" w:hAnsi="Arial" w:cs="Arial"/>
          <w:color w:val="000000"/>
          <w:sz w:val="20"/>
          <w:szCs w:val="20"/>
        </w:rPr>
        <w:footnoteReference w:id="8"/>
      </w:r>
      <w:r w:rsidRPr="004B2089">
        <w:rPr>
          <w:rFonts w:ascii="Arial" w:hAnsi="Arial" w:cs="Arial"/>
          <w:color w:val="000000"/>
          <w:sz w:val="20"/>
          <w:szCs w:val="20"/>
        </w:rPr>
        <w:t>, and with some specific areas o</w:t>
      </w:r>
      <w:r w:rsidR="006D17BD" w:rsidRPr="004B2089">
        <w:rPr>
          <w:rFonts w:ascii="Arial" w:hAnsi="Arial" w:cs="Arial"/>
          <w:color w:val="000000"/>
          <w:sz w:val="20"/>
          <w:szCs w:val="20"/>
        </w:rPr>
        <w:t>f national legislation. Nevertheless, the policy may have legal implications, potentially requiring amendments to existing acts. Some related acts and their implications include:</w:t>
      </w:r>
    </w:p>
    <w:p w14:paraId="18B63037" w14:textId="77777777" w:rsidR="006D17BD" w:rsidRPr="004B2089" w:rsidRDefault="006D17BD" w:rsidP="000C310B">
      <w:pPr>
        <w:pBdr>
          <w:top w:val="nil"/>
          <w:left w:val="nil"/>
          <w:bottom w:val="nil"/>
          <w:right w:val="nil"/>
          <w:between w:val="nil"/>
        </w:pBdr>
        <w:spacing w:after="0"/>
        <w:jc w:val="both"/>
        <w:rPr>
          <w:rFonts w:ascii="Arial" w:hAnsi="Arial" w:cs="Arial"/>
          <w:color w:val="000000"/>
          <w:sz w:val="20"/>
          <w:szCs w:val="20"/>
        </w:rPr>
      </w:pPr>
    </w:p>
    <w:p w14:paraId="485DAB65" w14:textId="561AF9B6" w:rsidR="00AB26D2" w:rsidRPr="004B2089" w:rsidRDefault="00AB26D2"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Public Private Partnership (PPP) Act of 2017</w:t>
      </w:r>
      <w:r w:rsidRPr="004B2089">
        <w:rPr>
          <w:rFonts w:ascii="Arial" w:hAnsi="Arial" w:cs="Arial"/>
          <w:sz w:val="20"/>
          <w:szCs w:val="20"/>
        </w:rPr>
        <w:t xml:space="preserve">: Since the policy aims to promote partnerships between the government and civil society </w:t>
      </w:r>
      <w:r w:rsidR="00BE75CE">
        <w:rPr>
          <w:rFonts w:ascii="Arial" w:hAnsi="Arial" w:cs="Arial"/>
          <w:sz w:val="20"/>
          <w:szCs w:val="20"/>
        </w:rPr>
        <w:t>organisation</w:t>
      </w:r>
      <w:r w:rsidRPr="004B2089">
        <w:rPr>
          <w:rFonts w:ascii="Arial" w:hAnsi="Arial" w:cs="Arial"/>
          <w:sz w:val="20"/>
          <w:szCs w:val="20"/>
        </w:rPr>
        <w:t>s through PPPs, amendments to this act may be necessary to accommodate such partnerships and define their legal framework.</w:t>
      </w:r>
    </w:p>
    <w:p w14:paraId="0BCAA63F" w14:textId="77777777" w:rsidR="006D17BD" w:rsidRPr="004B2089" w:rsidRDefault="006D17BD"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Public Procurement Act 3 of 2022</w:t>
      </w:r>
      <w:r w:rsidRPr="004B2089">
        <w:rPr>
          <w:rFonts w:ascii="Arial" w:hAnsi="Arial" w:cs="Arial"/>
          <w:sz w:val="20"/>
          <w:szCs w:val="20"/>
        </w:rPr>
        <w:t xml:space="preserve">: The Public Procurement Act regulates the procurement process for goods, services, and works by government entities. The policy should ensure that CSOs participating in partnership activities comply with procurement regulations when receiving funding or contracts from the government, unless otherwise required. </w:t>
      </w:r>
    </w:p>
    <w:p w14:paraId="5659FAC9" w14:textId="77777777" w:rsidR="00AB26D2" w:rsidRPr="004B2089" w:rsidRDefault="00AB26D2"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Public Service Act 13 of 1995</w:t>
      </w:r>
      <w:r w:rsidRPr="004B2089">
        <w:rPr>
          <w:rFonts w:ascii="Arial" w:hAnsi="Arial" w:cs="Arial"/>
          <w:sz w:val="20"/>
          <w:szCs w:val="20"/>
        </w:rPr>
        <w:t>: The policy may require amendments to this act to define the roles and responsibilities of public servants in engaging with civil society and implementing partnership initiatives.</w:t>
      </w:r>
    </w:p>
    <w:p w14:paraId="74A1ED23" w14:textId="3A52C1D0" w:rsidR="006D17BD" w:rsidRPr="004B2089" w:rsidRDefault="006D17BD"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Local Authorities Act</w:t>
      </w:r>
      <w:r w:rsidR="00AB26D2" w:rsidRPr="004B2089">
        <w:rPr>
          <w:rFonts w:ascii="Arial" w:hAnsi="Arial" w:cs="Arial"/>
          <w:i/>
          <w:sz w:val="20"/>
          <w:szCs w:val="20"/>
        </w:rPr>
        <w:t xml:space="preserve"> 23 of</w:t>
      </w:r>
      <w:r w:rsidRPr="004B2089">
        <w:rPr>
          <w:rFonts w:ascii="Arial" w:hAnsi="Arial" w:cs="Arial"/>
          <w:i/>
          <w:sz w:val="20"/>
          <w:szCs w:val="20"/>
        </w:rPr>
        <w:t xml:space="preserve"> 1992</w:t>
      </w:r>
      <w:r w:rsidRPr="004B2089">
        <w:rPr>
          <w:rFonts w:ascii="Arial" w:hAnsi="Arial" w:cs="Arial"/>
          <w:sz w:val="20"/>
          <w:szCs w:val="20"/>
        </w:rPr>
        <w:t xml:space="preserve">: Local authorities play a crucial role in engaging with civil society at the local level. The policy may require amendments to this act to empower local authorities to effectively engage and partner with civil society </w:t>
      </w:r>
      <w:r w:rsidR="00BE75CE">
        <w:rPr>
          <w:rFonts w:ascii="Arial" w:hAnsi="Arial" w:cs="Arial"/>
          <w:sz w:val="20"/>
          <w:szCs w:val="20"/>
        </w:rPr>
        <w:t>organisation</w:t>
      </w:r>
      <w:r w:rsidRPr="004B2089">
        <w:rPr>
          <w:rFonts w:ascii="Arial" w:hAnsi="Arial" w:cs="Arial"/>
          <w:sz w:val="20"/>
          <w:szCs w:val="20"/>
        </w:rPr>
        <w:t>s.</w:t>
      </w:r>
    </w:p>
    <w:p w14:paraId="14D6C206" w14:textId="0E716BE5" w:rsidR="006D17BD" w:rsidRPr="004B2089" w:rsidRDefault="006D17BD"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Access to Information Act 8 of 2022</w:t>
      </w:r>
      <w:r w:rsidRPr="004B2089">
        <w:rPr>
          <w:rFonts w:ascii="Arial" w:hAnsi="Arial" w:cs="Arial"/>
          <w:sz w:val="20"/>
          <w:szCs w:val="20"/>
        </w:rPr>
        <w:t>: The Access to Information Act promotes transparency and accountability by providing the public with the right to access information held by public bodies. The policy should support the principles of transparency and openness in government-CSO interactions and decision-making processes.</w:t>
      </w:r>
    </w:p>
    <w:p w14:paraId="0DDE2125" w14:textId="46F409AE" w:rsidR="006D17BD" w:rsidRPr="004B2089" w:rsidRDefault="006D17BD"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Labour Act</w:t>
      </w:r>
      <w:r w:rsidR="00AB26D2" w:rsidRPr="004B2089">
        <w:rPr>
          <w:rFonts w:ascii="Arial" w:hAnsi="Arial" w:cs="Arial"/>
          <w:i/>
          <w:sz w:val="20"/>
          <w:szCs w:val="20"/>
        </w:rPr>
        <w:t xml:space="preserve"> 11 </w:t>
      </w:r>
      <w:r w:rsidRPr="004B2089">
        <w:rPr>
          <w:rFonts w:ascii="Arial" w:hAnsi="Arial" w:cs="Arial"/>
          <w:i/>
          <w:sz w:val="20"/>
          <w:szCs w:val="20"/>
        </w:rPr>
        <w:t>of 2007</w:t>
      </w:r>
      <w:r w:rsidRPr="004B2089">
        <w:rPr>
          <w:rFonts w:ascii="Arial" w:hAnsi="Arial" w:cs="Arial"/>
          <w:sz w:val="20"/>
          <w:szCs w:val="20"/>
        </w:rPr>
        <w:t xml:space="preserve">: The Labour Act establishes the rights and obligations of employers and employees in Namibia. The policy should ensure that CSOs adhere to labour standards and practices, including provisions related to employment contracts, working conditions, and occupational health and safety. </w:t>
      </w:r>
    </w:p>
    <w:p w14:paraId="201595E8" w14:textId="651ADD6A" w:rsidR="006D17BD" w:rsidRPr="004B2089" w:rsidRDefault="006D17BD"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Friendly Societies Act 25 of 1956</w:t>
      </w:r>
      <w:r w:rsidRPr="004B2089">
        <w:rPr>
          <w:rFonts w:ascii="Arial" w:hAnsi="Arial" w:cs="Arial"/>
          <w:sz w:val="20"/>
          <w:szCs w:val="20"/>
        </w:rPr>
        <w:t xml:space="preserve">: The Societies Act governs the registration, operation, and management of associations, including non-governmental </w:t>
      </w:r>
      <w:r w:rsidR="00BE75CE">
        <w:rPr>
          <w:rFonts w:ascii="Arial" w:hAnsi="Arial" w:cs="Arial"/>
          <w:sz w:val="20"/>
          <w:szCs w:val="20"/>
        </w:rPr>
        <w:t>organisation</w:t>
      </w:r>
      <w:r w:rsidRPr="004B2089">
        <w:rPr>
          <w:rFonts w:ascii="Arial" w:hAnsi="Arial" w:cs="Arial"/>
          <w:sz w:val="20"/>
          <w:szCs w:val="20"/>
        </w:rPr>
        <w:t>s (NGOs) and other civil society groups. The policy should ensure that requirements and procedures outlined in this act are followed in the establishment and functioning of CSOs participating in the partnership (1956).</w:t>
      </w:r>
    </w:p>
    <w:p w14:paraId="4EA1E6AA" w14:textId="209A0615" w:rsidR="006D17BD" w:rsidRPr="004B2089" w:rsidRDefault="006D17BD" w:rsidP="00E02431">
      <w:pPr>
        <w:pStyle w:val="ListParagraph"/>
        <w:numPr>
          <w:ilvl w:val="0"/>
          <w:numId w:val="92"/>
        </w:numPr>
        <w:jc w:val="both"/>
        <w:rPr>
          <w:rFonts w:ascii="Arial" w:hAnsi="Arial" w:cs="Arial"/>
          <w:sz w:val="20"/>
          <w:szCs w:val="20"/>
        </w:rPr>
      </w:pPr>
      <w:r w:rsidRPr="004B2089">
        <w:rPr>
          <w:rFonts w:ascii="Arial" w:hAnsi="Arial" w:cs="Arial"/>
          <w:i/>
          <w:sz w:val="20"/>
          <w:szCs w:val="20"/>
        </w:rPr>
        <w:t>Customary Law</w:t>
      </w:r>
      <w:r w:rsidRPr="004B2089">
        <w:rPr>
          <w:rFonts w:ascii="Arial" w:hAnsi="Arial" w:cs="Arial"/>
          <w:sz w:val="20"/>
          <w:szCs w:val="20"/>
        </w:rPr>
        <w:t>: Depending on the nature of the partnerships and engagements with traditional authorities and communities, customary law may need to be considered or amended to accommodate these arrangements.</w:t>
      </w:r>
    </w:p>
    <w:p w14:paraId="21B601F7" w14:textId="31F10CD9" w:rsidR="00AA47A2" w:rsidRPr="004B2089" w:rsidRDefault="00F66B08" w:rsidP="00AA47A2">
      <w:pPr>
        <w:jc w:val="both"/>
        <w:rPr>
          <w:rFonts w:ascii="Arial" w:hAnsi="Arial" w:cs="Arial"/>
          <w:b/>
          <w:sz w:val="20"/>
          <w:szCs w:val="20"/>
        </w:rPr>
      </w:pPr>
      <w:r w:rsidRPr="004B2089">
        <w:rPr>
          <w:rFonts w:ascii="Arial" w:hAnsi="Arial" w:cs="Arial"/>
          <w:b/>
          <w:sz w:val="20"/>
          <w:szCs w:val="20"/>
        </w:rPr>
        <w:t>Civil society d</w:t>
      </w:r>
      <w:r w:rsidR="00AA47A2" w:rsidRPr="004B2089">
        <w:rPr>
          <w:rFonts w:ascii="Arial" w:hAnsi="Arial" w:cs="Arial"/>
          <w:b/>
          <w:sz w:val="20"/>
          <w:szCs w:val="20"/>
        </w:rPr>
        <w:t>uties relating to employment</w:t>
      </w:r>
    </w:p>
    <w:p w14:paraId="780B0C35" w14:textId="2AD2C632" w:rsidR="00AA47A2" w:rsidRPr="004B2089" w:rsidRDefault="00AA47A2" w:rsidP="00E02431">
      <w:pPr>
        <w:pStyle w:val="ListParagraph"/>
        <w:numPr>
          <w:ilvl w:val="0"/>
          <w:numId w:val="104"/>
        </w:numPr>
        <w:jc w:val="both"/>
        <w:rPr>
          <w:rFonts w:ascii="Arial" w:hAnsi="Arial" w:cs="Arial"/>
          <w:sz w:val="20"/>
          <w:szCs w:val="20"/>
        </w:rPr>
      </w:pPr>
      <w:r w:rsidRPr="004B2089">
        <w:rPr>
          <w:rFonts w:ascii="Arial" w:hAnsi="Arial" w:cs="Arial"/>
          <w:i/>
          <w:sz w:val="20"/>
          <w:szCs w:val="20"/>
        </w:rPr>
        <w:t>Labour Act 11 of 2007</w:t>
      </w:r>
      <w:r w:rsidRPr="004B2089">
        <w:rPr>
          <w:rFonts w:ascii="Arial" w:hAnsi="Arial" w:cs="Arial"/>
          <w:b/>
          <w:sz w:val="20"/>
          <w:szCs w:val="20"/>
        </w:rPr>
        <w:t xml:space="preserve">: </w:t>
      </w:r>
      <w:r w:rsidRPr="004B2089">
        <w:rPr>
          <w:rFonts w:ascii="Arial" w:hAnsi="Arial" w:cs="Arial"/>
          <w:sz w:val="20"/>
          <w:szCs w:val="20"/>
        </w:rPr>
        <w:t xml:space="preserve">A civil society organisation that employs staff must follow the provisions of the Labour Act just like any other employer. </w:t>
      </w:r>
    </w:p>
    <w:p w14:paraId="2BA6EEC4" w14:textId="68D34CC8" w:rsidR="00AA47A2" w:rsidRPr="004B2089" w:rsidRDefault="00AA47A2" w:rsidP="00E02431">
      <w:pPr>
        <w:pStyle w:val="ListParagraph"/>
        <w:numPr>
          <w:ilvl w:val="0"/>
          <w:numId w:val="104"/>
        </w:numPr>
        <w:jc w:val="both"/>
        <w:rPr>
          <w:rFonts w:ascii="Arial" w:hAnsi="Arial" w:cs="Arial"/>
          <w:b/>
          <w:sz w:val="20"/>
          <w:szCs w:val="20"/>
        </w:rPr>
      </w:pPr>
      <w:r w:rsidRPr="004B2089">
        <w:rPr>
          <w:rFonts w:ascii="Arial" w:hAnsi="Arial" w:cs="Arial"/>
          <w:i/>
          <w:sz w:val="20"/>
          <w:szCs w:val="20"/>
        </w:rPr>
        <w:t xml:space="preserve">Social Security Act 34 of 1994: </w:t>
      </w:r>
      <w:r w:rsidRPr="004B2089">
        <w:rPr>
          <w:rFonts w:ascii="Arial" w:hAnsi="Arial" w:cs="Arial"/>
          <w:sz w:val="20"/>
          <w:szCs w:val="20"/>
        </w:rPr>
        <w:t>All employees must be registered with the Social Security Commission. The only operational fund under this law is Maternity Leave, Sick Leave and Death Benefit Fund</w:t>
      </w:r>
      <w:r w:rsidRPr="004B2089">
        <w:rPr>
          <w:rStyle w:val="FootnoteReference"/>
          <w:rFonts w:ascii="Arial" w:hAnsi="Arial" w:cs="Arial"/>
          <w:sz w:val="20"/>
          <w:szCs w:val="20"/>
        </w:rPr>
        <w:footnoteReference w:id="9"/>
      </w:r>
      <w:r w:rsidRPr="004B2089">
        <w:rPr>
          <w:rFonts w:ascii="Arial" w:hAnsi="Arial" w:cs="Arial"/>
          <w:sz w:val="20"/>
          <w:szCs w:val="20"/>
        </w:rPr>
        <w:t xml:space="preserve">. </w:t>
      </w:r>
    </w:p>
    <w:p w14:paraId="0C2AA7A4" w14:textId="20FFB0CF" w:rsidR="00AA47A2" w:rsidRPr="004B2089" w:rsidRDefault="00AA47A2" w:rsidP="00E02431">
      <w:pPr>
        <w:pStyle w:val="ListParagraph"/>
        <w:numPr>
          <w:ilvl w:val="0"/>
          <w:numId w:val="104"/>
        </w:numPr>
        <w:jc w:val="both"/>
        <w:rPr>
          <w:rFonts w:ascii="Arial" w:hAnsi="Arial" w:cs="Arial"/>
          <w:sz w:val="20"/>
          <w:szCs w:val="20"/>
        </w:rPr>
      </w:pPr>
      <w:r w:rsidRPr="004B2089">
        <w:rPr>
          <w:rFonts w:ascii="Arial" w:hAnsi="Arial" w:cs="Arial"/>
          <w:i/>
          <w:sz w:val="20"/>
          <w:szCs w:val="20"/>
        </w:rPr>
        <w:t>Employees’ Compensation Act 30 of 1941</w:t>
      </w:r>
      <w:r w:rsidRPr="004B2089">
        <w:rPr>
          <w:rFonts w:ascii="Arial" w:hAnsi="Arial" w:cs="Arial"/>
          <w:sz w:val="20"/>
          <w:szCs w:val="20"/>
        </w:rPr>
        <w:t>: Employers are also required to pay an annual contribution to the Social Security Commission for the Employees Compensation Fund each year. The Employees Compensation Fund provides compensation to employees who are injured on duty.</w:t>
      </w:r>
    </w:p>
    <w:p w14:paraId="225686FF" w14:textId="31E3923D" w:rsidR="00AA47A2" w:rsidRPr="004B2089" w:rsidRDefault="00AA47A2" w:rsidP="00E02431">
      <w:pPr>
        <w:pStyle w:val="ListParagraph"/>
        <w:numPr>
          <w:ilvl w:val="0"/>
          <w:numId w:val="104"/>
        </w:numPr>
        <w:jc w:val="both"/>
        <w:rPr>
          <w:rFonts w:ascii="Arial" w:hAnsi="Arial" w:cs="Arial"/>
          <w:sz w:val="20"/>
          <w:szCs w:val="20"/>
        </w:rPr>
      </w:pPr>
      <w:r w:rsidRPr="004B2089">
        <w:rPr>
          <w:rFonts w:ascii="Arial" w:hAnsi="Arial" w:cs="Arial"/>
          <w:i/>
          <w:sz w:val="20"/>
          <w:szCs w:val="20"/>
        </w:rPr>
        <w:lastRenderedPageBreak/>
        <w:t xml:space="preserve">Affirmative Action (Employment) Act 29 of 1998: </w:t>
      </w:r>
      <w:r w:rsidRPr="004B2089">
        <w:rPr>
          <w:rFonts w:ascii="Arial" w:hAnsi="Arial" w:cs="Arial"/>
          <w:sz w:val="20"/>
          <w:szCs w:val="20"/>
        </w:rPr>
        <w:t xml:space="preserve">This law provides affirmative action measures for three designated groups: (1) racially disadvantaged persons, (2) women and (3) persons with disabilities – with the goal of achieving equal opportunity in employment. To advance this goal, the law places certain requirements on “relevant employers” - which are defined as of 2022 as employers with 10 or more employees. </w:t>
      </w:r>
    </w:p>
    <w:p w14:paraId="3312E482" w14:textId="77777777" w:rsidR="00AA47A2" w:rsidRPr="004B2089" w:rsidRDefault="00AA47A2" w:rsidP="00E02431">
      <w:pPr>
        <w:pStyle w:val="ListParagraph"/>
        <w:numPr>
          <w:ilvl w:val="0"/>
          <w:numId w:val="104"/>
        </w:numPr>
        <w:jc w:val="both"/>
        <w:rPr>
          <w:rFonts w:ascii="Arial" w:hAnsi="Arial" w:cs="Arial"/>
          <w:b/>
          <w:sz w:val="20"/>
          <w:szCs w:val="20"/>
        </w:rPr>
      </w:pPr>
      <w:r w:rsidRPr="004B2089">
        <w:rPr>
          <w:rFonts w:ascii="Arial" w:hAnsi="Arial" w:cs="Arial"/>
          <w:i/>
          <w:sz w:val="20"/>
          <w:szCs w:val="20"/>
        </w:rPr>
        <w:t xml:space="preserve">Employment Services Act 8 of 2011: </w:t>
      </w:r>
      <w:r w:rsidRPr="004B2089">
        <w:rPr>
          <w:rFonts w:ascii="Arial" w:hAnsi="Arial" w:cs="Arial"/>
          <w:sz w:val="20"/>
          <w:szCs w:val="20"/>
        </w:rPr>
        <w:t>This law establishes a National Employment Service aimed at achieving full employment in Namibia. “Designated employers” are defined as of 2022 as employers with 10 or more employees</w:t>
      </w:r>
      <w:r w:rsidRPr="004B2089">
        <w:rPr>
          <w:rStyle w:val="FootnoteReference"/>
          <w:rFonts w:ascii="Arial" w:hAnsi="Arial" w:cs="Arial"/>
          <w:sz w:val="20"/>
          <w:szCs w:val="20"/>
        </w:rPr>
        <w:footnoteReference w:id="10"/>
      </w:r>
      <w:r w:rsidRPr="004B2089">
        <w:rPr>
          <w:rFonts w:ascii="Arial" w:hAnsi="Arial" w:cs="Arial"/>
          <w:sz w:val="20"/>
          <w:szCs w:val="20"/>
        </w:rPr>
        <w:t xml:space="preserve">. </w:t>
      </w:r>
    </w:p>
    <w:p w14:paraId="73A3EF2C" w14:textId="729401B8" w:rsidR="00AA47A2" w:rsidRPr="004B2089" w:rsidRDefault="00AA47A2" w:rsidP="00AA47A2">
      <w:pPr>
        <w:jc w:val="both"/>
        <w:rPr>
          <w:rFonts w:ascii="Arial" w:hAnsi="Arial" w:cs="Arial"/>
          <w:b/>
          <w:sz w:val="20"/>
          <w:szCs w:val="20"/>
        </w:rPr>
      </w:pPr>
      <w:r w:rsidRPr="004B2089">
        <w:rPr>
          <w:rFonts w:ascii="Arial" w:hAnsi="Arial" w:cs="Arial"/>
          <w:b/>
          <w:sz w:val="20"/>
          <w:szCs w:val="20"/>
        </w:rPr>
        <w:t>Paying taxes and customs duties</w:t>
      </w:r>
    </w:p>
    <w:p w14:paraId="3B26FA44" w14:textId="77777777" w:rsidR="00EF1595" w:rsidRPr="004B2089" w:rsidRDefault="00AA47A2" w:rsidP="00E02431">
      <w:pPr>
        <w:pStyle w:val="ListParagraph"/>
        <w:numPr>
          <w:ilvl w:val="0"/>
          <w:numId w:val="105"/>
        </w:numPr>
        <w:jc w:val="both"/>
        <w:rPr>
          <w:rFonts w:ascii="Arial" w:hAnsi="Arial" w:cs="Arial"/>
          <w:b/>
          <w:sz w:val="20"/>
          <w:szCs w:val="20"/>
        </w:rPr>
      </w:pPr>
      <w:r w:rsidRPr="004B2089">
        <w:rPr>
          <w:rFonts w:ascii="Arial" w:hAnsi="Arial" w:cs="Arial"/>
          <w:i/>
          <w:sz w:val="20"/>
          <w:szCs w:val="20"/>
        </w:rPr>
        <w:t>Income Tax Act 24 of 1981</w:t>
      </w:r>
      <w:r w:rsidR="00EF1595" w:rsidRPr="004B2089">
        <w:rPr>
          <w:rFonts w:ascii="Arial" w:hAnsi="Arial" w:cs="Arial"/>
          <w:i/>
          <w:sz w:val="20"/>
          <w:szCs w:val="20"/>
        </w:rPr>
        <w:t xml:space="preserve">: </w:t>
      </w:r>
      <w:r w:rsidRPr="004B2089">
        <w:rPr>
          <w:rFonts w:ascii="Arial" w:hAnsi="Arial" w:cs="Arial"/>
          <w:sz w:val="20"/>
          <w:szCs w:val="20"/>
        </w:rPr>
        <w:t xml:space="preserve">If a </w:t>
      </w:r>
      <w:r w:rsidR="00EF1595" w:rsidRPr="004B2089">
        <w:rPr>
          <w:rFonts w:ascii="Arial" w:hAnsi="Arial" w:cs="Arial"/>
          <w:sz w:val="20"/>
          <w:szCs w:val="20"/>
        </w:rPr>
        <w:t>CSO</w:t>
      </w:r>
      <w:r w:rsidRPr="004B2089">
        <w:rPr>
          <w:rFonts w:ascii="Arial" w:hAnsi="Arial" w:cs="Arial"/>
          <w:sz w:val="20"/>
          <w:szCs w:val="20"/>
        </w:rPr>
        <w:t xml:space="preserve"> employs any staff members who earn more than a threshold amount each year, it must register with the Ministry of Finance and Public Enterprises, deduct the income tax due from each of these staff members every month, and pay this money over to the Ministry. This is called PAYE (</w:t>
      </w:r>
      <w:r w:rsidRPr="004B2089">
        <w:rPr>
          <w:rFonts w:ascii="Arial" w:hAnsi="Arial" w:cs="Arial"/>
          <w:i/>
          <w:sz w:val="20"/>
          <w:szCs w:val="20"/>
        </w:rPr>
        <w:t>Pay As You Earn</w:t>
      </w:r>
      <w:r w:rsidRPr="004B2089">
        <w:rPr>
          <w:rFonts w:ascii="Arial" w:hAnsi="Arial" w:cs="Arial"/>
          <w:sz w:val="20"/>
          <w:szCs w:val="20"/>
        </w:rPr>
        <w:t>)</w:t>
      </w:r>
      <w:r w:rsidR="00EF1595" w:rsidRPr="004B2089">
        <w:rPr>
          <w:rStyle w:val="FootnoteReference"/>
          <w:rFonts w:ascii="Arial" w:hAnsi="Arial" w:cs="Arial"/>
          <w:sz w:val="20"/>
          <w:szCs w:val="20"/>
        </w:rPr>
        <w:footnoteReference w:id="11"/>
      </w:r>
      <w:r w:rsidRPr="004B2089">
        <w:rPr>
          <w:rFonts w:ascii="Arial" w:hAnsi="Arial" w:cs="Arial"/>
          <w:sz w:val="20"/>
          <w:szCs w:val="20"/>
        </w:rPr>
        <w:t xml:space="preserve">. </w:t>
      </w:r>
    </w:p>
    <w:p w14:paraId="16B98826" w14:textId="77777777" w:rsidR="00EF1595" w:rsidRPr="004B2089" w:rsidRDefault="00AA47A2" w:rsidP="00E02431">
      <w:pPr>
        <w:pStyle w:val="ListParagraph"/>
        <w:numPr>
          <w:ilvl w:val="0"/>
          <w:numId w:val="105"/>
        </w:numPr>
        <w:jc w:val="both"/>
        <w:rPr>
          <w:rFonts w:ascii="Arial" w:hAnsi="Arial" w:cs="Arial"/>
          <w:b/>
          <w:sz w:val="20"/>
          <w:szCs w:val="20"/>
        </w:rPr>
      </w:pPr>
      <w:r w:rsidRPr="004B2089">
        <w:rPr>
          <w:rFonts w:ascii="Arial" w:hAnsi="Arial" w:cs="Arial"/>
          <w:i/>
          <w:sz w:val="20"/>
          <w:szCs w:val="20"/>
        </w:rPr>
        <w:t>Value-Added Tax Act 10 of 2000</w:t>
      </w:r>
      <w:r w:rsidR="00EF1595" w:rsidRPr="004B2089">
        <w:rPr>
          <w:rFonts w:ascii="Arial" w:hAnsi="Arial" w:cs="Arial"/>
          <w:b/>
          <w:sz w:val="20"/>
          <w:szCs w:val="20"/>
        </w:rPr>
        <w:t xml:space="preserve">: </w:t>
      </w:r>
      <w:r w:rsidRPr="004B2089">
        <w:rPr>
          <w:rFonts w:ascii="Arial" w:hAnsi="Arial" w:cs="Arial"/>
          <w:sz w:val="20"/>
          <w:szCs w:val="20"/>
        </w:rPr>
        <w:t>VAT is a consumption-based tax, meaning that it is paid by the people and organisations who “consume” goods and services. There are two important VAT issues that may be relevant to a civil society organisation</w:t>
      </w:r>
      <w:r w:rsidR="00EF1595" w:rsidRPr="004B2089">
        <w:rPr>
          <w:rStyle w:val="FootnoteReference"/>
          <w:rFonts w:ascii="Arial" w:hAnsi="Arial" w:cs="Arial"/>
          <w:sz w:val="20"/>
          <w:szCs w:val="20"/>
        </w:rPr>
        <w:footnoteReference w:id="12"/>
      </w:r>
      <w:r w:rsidRPr="004B2089">
        <w:rPr>
          <w:rFonts w:ascii="Arial" w:hAnsi="Arial" w:cs="Arial"/>
          <w:sz w:val="20"/>
          <w:szCs w:val="20"/>
        </w:rPr>
        <w:t>.</w:t>
      </w:r>
      <w:r w:rsidR="00EF1595" w:rsidRPr="004B2089">
        <w:rPr>
          <w:rFonts w:ascii="Arial" w:hAnsi="Arial" w:cs="Arial"/>
          <w:sz w:val="20"/>
          <w:szCs w:val="20"/>
        </w:rPr>
        <w:t xml:space="preserve"> </w:t>
      </w:r>
      <w:r w:rsidRPr="004B2089">
        <w:rPr>
          <w:rFonts w:ascii="Arial" w:hAnsi="Arial" w:cs="Arial"/>
          <w:sz w:val="20"/>
          <w:szCs w:val="20"/>
        </w:rPr>
        <w:t xml:space="preserve">If </w:t>
      </w:r>
      <w:r w:rsidR="00EF1595" w:rsidRPr="004B2089">
        <w:rPr>
          <w:rFonts w:ascii="Arial" w:hAnsi="Arial" w:cs="Arial"/>
          <w:sz w:val="20"/>
          <w:szCs w:val="20"/>
        </w:rPr>
        <w:t>the CSO</w:t>
      </w:r>
      <w:r w:rsidRPr="004B2089">
        <w:rPr>
          <w:rFonts w:ascii="Arial" w:hAnsi="Arial" w:cs="Arial"/>
          <w:sz w:val="20"/>
          <w:szCs w:val="20"/>
        </w:rPr>
        <w:t xml:space="preserve"> meets the level of taxable income that makes VAT registration mandatory, it should be sure to register with NamRA for this purpose. Failure to comply with the VAT requirements in a timely fashion can result in interest charges and other financial penalties. </w:t>
      </w:r>
    </w:p>
    <w:p w14:paraId="30FAA92B" w14:textId="35022C1A" w:rsidR="00AA47A2" w:rsidRPr="004B2089" w:rsidRDefault="00AA47A2" w:rsidP="00E02431">
      <w:pPr>
        <w:pStyle w:val="ListParagraph"/>
        <w:numPr>
          <w:ilvl w:val="0"/>
          <w:numId w:val="105"/>
        </w:numPr>
        <w:jc w:val="both"/>
        <w:rPr>
          <w:rFonts w:ascii="Arial" w:hAnsi="Arial" w:cs="Arial"/>
          <w:sz w:val="20"/>
          <w:szCs w:val="20"/>
        </w:rPr>
      </w:pPr>
      <w:r w:rsidRPr="004B2089">
        <w:rPr>
          <w:rFonts w:ascii="Arial" w:hAnsi="Arial" w:cs="Arial"/>
          <w:i/>
          <w:sz w:val="20"/>
          <w:szCs w:val="20"/>
        </w:rPr>
        <w:t>Income Tax Act 24 of 1981</w:t>
      </w:r>
      <w:r w:rsidR="00EF1595" w:rsidRPr="004B2089">
        <w:rPr>
          <w:rFonts w:ascii="Arial" w:hAnsi="Arial" w:cs="Arial"/>
          <w:b/>
          <w:sz w:val="20"/>
          <w:szCs w:val="20"/>
        </w:rPr>
        <w:t xml:space="preserve">: </w:t>
      </w:r>
      <w:r w:rsidRPr="004B2089">
        <w:rPr>
          <w:rFonts w:ascii="Arial" w:hAnsi="Arial" w:cs="Arial"/>
          <w:sz w:val="20"/>
          <w:szCs w:val="20"/>
        </w:rPr>
        <w:t xml:space="preserve">The law on income tax applies to all persons, including legal persons and trusts. However, most </w:t>
      </w:r>
      <w:r w:rsidR="00EF1595" w:rsidRPr="004B2089">
        <w:rPr>
          <w:rFonts w:ascii="Arial" w:hAnsi="Arial" w:cs="Arial"/>
          <w:sz w:val="20"/>
          <w:szCs w:val="20"/>
        </w:rPr>
        <w:t>CSOs</w:t>
      </w:r>
      <w:r w:rsidRPr="004B2089">
        <w:rPr>
          <w:rFonts w:ascii="Arial" w:hAnsi="Arial" w:cs="Arial"/>
          <w:sz w:val="20"/>
          <w:szCs w:val="20"/>
        </w:rPr>
        <w:t xml:space="preserve"> </w:t>
      </w:r>
      <w:r w:rsidR="00EF1595" w:rsidRPr="004B2089">
        <w:rPr>
          <w:rFonts w:ascii="Arial" w:hAnsi="Arial" w:cs="Arial"/>
          <w:sz w:val="20"/>
          <w:szCs w:val="20"/>
        </w:rPr>
        <w:t>are</w:t>
      </w:r>
      <w:r w:rsidRPr="004B2089">
        <w:rPr>
          <w:rFonts w:ascii="Arial" w:hAnsi="Arial" w:cs="Arial"/>
          <w:sz w:val="20"/>
          <w:szCs w:val="20"/>
        </w:rPr>
        <w:t xml:space="preserve"> exempt</w:t>
      </w:r>
      <w:r w:rsidR="00EF1595" w:rsidRPr="004B2089">
        <w:rPr>
          <w:rFonts w:ascii="Arial" w:hAnsi="Arial" w:cs="Arial"/>
          <w:sz w:val="20"/>
          <w:szCs w:val="20"/>
        </w:rPr>
        <w:t>ed</w:t>
      </w:r>
      <w:r w:rsidRPr="004B2089">
        <w:rPr>
          <w:rFonts w:ascii="Arial" w:hAnsi="Arial" w:cs="Arial"/>
          <w:sz w:val="20"/>
          <w:szCs w:val="20"/>
        </w:rPr>
        <w:t xml:space="preserve"> from paying taxes on their organisational income if the income is used solely for advancing the group’s non-profit purposes</w:t>
      </w:r>
      <w:r w:rsidR="00EF1595" w:rsidRPr="004B2089">
        <w:rPr>
          <w:rStyle w:val="FootnoteReference"/>
          <w:rFonts w:ascii="Arial" w:hAnsi="Arial" w:cs="Arial"/>
          <w:sz w:val="20"/>
          <w:szCs w:val="20"/>
        </w:rPr>
        <w:footnoteReference w:id="13"/>
      </w:r>
      <w:r w:rsidRPr="004B2089">
        <w:rPr>
          <w:rFonts w:ascii="Arial" w:hAnsi="Arial" w:cs="Arial"/>
          <w:sz w:val="20"/>
          <w:szCs w:val="20"/>
        </w:rPr>
        <w:t>.</w:t>
      </w:r>
    </w:p>
    <w:p w14:paraId="704665FD" w14:textId="77777777" w:rsidR="00045E2D" w:rsidRPr="004B2089" w:rsidRDefault="00AA47A2" w:rsidP="00E02431">
      <w:pPr>
        <w:pStyle w:val="ListParagraph"/>
        <w:numPr>
          <w:ilvl w:val="0"/>
          <w:numId w:val="105"/>
        </w:numPr>
        <w:jc w:val="both"/>
        <w:rPr>
          <w:rFonts w:ascii="Arial" w:hAnsi="Arial" w:cs="Arial"/>
          <w:b/>
          <w:sz w:val="20"/>
          <w:szCs w:val="20"/>
        </w:rPr>
      </w:pPr>
      <w:r w:rsidRPr="004B2089">
        <w:rPr>
          <w:rFonts w:ascii="Arial" w:hAnsi="Arial" w:cs="Arial"/>
          <w:i/>
          <w:sz w:val="20"/>
          <w:szCs w:val="20"/>
        </w:rPr>
        <w:t>Customs and Excise Act 20 of 1988</w:t>
      </w:r>
      <w:r w:rsidR="00EF1595" w:rsidRPr="004B2089">
        <w:rPr>
          <w:rFonts w:ascii="Arial" w:hAnsi="Arial" w:cs="Arial"/>
          <w:i/>
          <w:sz w:val="20"/>
          <w:szCs w:val="20"/>
        </w:rPr>
        <w:t xml:space="preserve">: </w:t>
      </w:r>
      <w:r w:rsidRPr="004B2089">
        <w:rPr>
          <w:rFonts w:ascii="Arial" w:hAnsi="Arial" w:cs="Arial"/>
          <w:sz w:val="20"/>
          <w:szCs w:val="20"/>
        </w:rPr>
        <w:t xml:space="preserve">Some civil society organisations may be eligible for rebates of custom duties on particular types of goods imported into Namibia, under certain conditions. </w:t>
      </w:r>
    </w:p>
    <w:p w14:paraId="02563B3D" w14:textId="19B6A6D9" w:rsidR="00045E2D" w:rsidRPr="004B2089" w:rsidRDefault="00AA47A2" w:rsidP="00E02431">
      <w:pPr>
        <w:pStyle w:val="ListParagraph"/>
        <w:numPr>
          <w:ilvl w:val="0"/>
          <w:numId w:val="105"/>
        </w:numPr>
        <w:jc w:val="both"/>
        <w:rPr>
          <w:rFonts w:ascii="Arial" w:hAnsi="Arial" w:cs="Arial"/>
          <w:sz w:val="20"/>
          <w:szCs w:val="20"/>
        </w:rPr>
      </w:pPr>
      <w:r w:rsidRPr="004B2089">
        <w:rPr>
          <w:rFonts w:ascii="Arial" w:hAnsi="Arial" w:cs="Arial"/>
          <w:i/>
          <w:sz w:val="20"/>
          <w:szCs w:val="20"/>
        </w:rPr>
        <w:t>Responsibilities under the Financial Intelligence Act 13 of 2012</w:t>
      </w:r>
      <w:r w:rsidR="00EF1595" w:rsidRPr="004B2089">
        <w:rPr>
          <w:rFonts w:ascii="Arial" w:hAnsi="Arial" w:cs="Arial"/>
          <w:i/>
          <w:sz w:val="20"/>
          <w:szCs w:val="20"/>
        </w:rPr>
        <w:t xml:space="preserve">: </w:t>
      </w:r>
      <w:r w:rsidRPr="004B2089">
        <w:rPr>
          <w:rFonts w:ascii="Arial" w:hAnsi="Arial" w:cs="Arial"/>
          <w:sz w:val="20"/>
          <w:szCs w:val="20"/>
        </w:rPr>
        <w:t>The Financial Intelligence Act combats money laundering and the financing of terrorism and proliferation. The following are the key duties of non-profit organisations under the Financial Intelligence Act:</w:t>
      </w:r>
      <w:r w:rsidR="00EF1595" w:rsidRPr="004B2089">
        <w:rPr>
          <w:rFonts w:ascii="Arial" w:hAnsi="Arial" w:cs="Arial"/>
          <w:sz w:val="20"/>
          <w:szCs w:val="20"/>
        </w:rPr>
        <w:t xml:space="preserve"> </w:t>
      </w:r>
      <w:r w:rsidR="00045E2D" w:rsidRPr="004B2089">
        <w:rPr>
          <w:rFonts w:ascii="Arial" w:hAnsi="Arial" w:cs="Arial"/>
          <w:sz w:val="20"/>
          <w:szCs w:val="20"/>
        </w:rPr>
        <w:t>a</w:t>
      </w:r>
      <w:r w:rsidRPr="004B2089">
        <w:rPr>
          <w:rFonts w:ascii="Arial" w:hAnsi="Arial" w:cs="Arial"/>
          <w:sz w:val="20"/>
          <w:szCs w:val="20"/>
        </w:rPr>
        <w:t>ll non-profit organisations must request a clearance certificate from the Financial Intelligence Centre (FIC) so that the Centre can assess whether or not they will be required to register with the FIC</w:t>
      </w:r>
      <w:r w:rsidR="00EF1595" w:rsidRPr="004B2089">
        <w:rPr>
          <w:rStyle w:val="FootnoteReference"/>
          <w:rFonts w:ascii="Arial" w:hAnsi="Arial" w:cs="Arial"/>
          <w:sz w:val="20"/>
          <w:szCs w:val="20"/>
        </w:rPr>
        <w:footnoteReference w:id="14"/>
      </w:r>
      <w:r w:rsidR="00045E2D" w:rsidRPr="004B2089">
        <w:rPr>
          <w:rFonts w:ascii="Arial" w:hAnsi="Arial" w:cs="Arial"/>
          <w:sz w:val="20"/>
          <w:szCs w:val="20"/>
        </w:rPr>
        <w:t>;</w:t>
      </w:r>
      <w:r w:rsidR="00045E2D" w:rsidRPr="004B2089">
        <w:rPr>
          <w:rFonts w:ascii="Arial" w:hAnsi="Arial" w:cs="Arial"/>
          <w:b/>
          <w:sz w:val="20"/>
          <w:szCs w:val="20"/>
        </w:rPr>
        <w:t xml:space="preserve"> </w:t>
      </w:r>
      <w:r w:rsidRPr="004B2089">
        <w:rPr>
          <w:rFonts w:ascii="Arial" w:hAnsi="Arial" w:cs="Arial"/>
          <w:sz w:val="20"/>
          <w:szCs w:val="20"/>
        </w:rPr>
        <w:t>All faith-</w:t>
      </w:r>
      <w:r w:rsidRPr="004B2089">
        <w:rPr>
          <w:rFonts w:ascii="Arial" w:hAnsi="Arial" w:cs="Arial"/>
          <w:sz w:val="20"/>
          <w:szCs w:val="20"/>
        </w:rPr>
        <w:lastRenderedPageBreak/>
        <w:t>based organisations and charitable non-profit organisations must register with the Finan</w:t>
      </w:r>
      <w:r w:rsidR="00045E2D" w:rsidRPr="004B2089">
        <w:rPr>
          <w:rFonts w:ascii="Arial" w:hAnsi="Arial" w:cs="Arial"/>
          <w:sz w:val="20"/>
          <w:szCs w:val="20"/>
        </w:rPr>
        <w:t xml:space="preserve">cial Intelligence Centre (FIC); all non-profit organisations must produce: </w:t>
      </w:r>
      <w:r w:rsidRPr="004B2089">
        <w:rPr>
          <w:rFonts w:ascii="Arial" w:hAnsi="Arial" w:cs="Arial"/>
          <w:sz w:val="20"/>
          <w:szCs w:val="20"/>
        </w:rPr>
        <w:t xml:space="preserve">a risk management policy document or standard operating procedures, </w:t>
      </w:r>
      <w:r w:rsidR="00045E2D" w:rsidRPr="004B2089">
        <w:rPr>
          <w:rFonts w:ascii="Arial" w:hAnsi="Arial" w:cs="Arial"/>
          <w:sz w:val="20"/>
          <w:szCs w:val="20"/>
        </w:rPr>
        <w:t xml:space="preserve">and </w:t>
      </w:r>
      <w:r w:rsidRPr="004B2089">
        <w:rPr>
          <w:rFonts w:ascii="Arial" w:hAnsi="Arial" w:cs="Arial"/>
          <w:sz w:val="20"/>
          <w:szCs w:val="20"/>
        </w:rPr>
        <w:t xml:space="preserve">accounting procedures for expenditures </w:t>
      </w:r>
    </w:p>
    <w:p w14:paraId="50FC05CD" w14:textId="53301817" w:rsidR="00AA47A2" w:rsidRPr="004B2089" w:rsidRDefault="00AA47A2" w:rsidP="00E02431">
      <w:pPr>
        <w:pStyle w:val="ListParagraph"/>
        <w:numPr>
          <w:ilvl w:val="0"/>
          <w:numId w:val="106"/>
        </w:numPr>
        <w:jc w:val="both"/>
        <w:rPr>
          <w:rFonts w:ascii="Arial" w:hAnsi="Arial" w:cs="Arial"/>
          <w:sz w:val="20"/>
          <w:szCs w:val="20"/>
        </w:rPr>
      </w:pPr>
      <w:r w:rsidRPr="004B2089">
        <w:rPr>
          <w:rFonts w:ascii="Arial" w:hAnsi="Arial" w:cs="Arial"/>
          <w:i/>
          <w:sz w:val="20"/>
          <w:szCs w:val="20"/>
        </w:rPr>
        <w:t>Research, Science and Technology Act 23 of 2004</w:t>
      </w:r>
      <w:r w:rsidR="00045E2D" w:rsidRPr="004B2089">
        <w:rPr>
          <w:rFonts w:ascii="Arial" w:hAnsi="Arial" w:cs="Arial"/>
          <w:i/>
          <w:sz w:val="20"/>
          <w:szCs w:val="20"/>
        </w:rPr>
        <w:t xml:space="preserve">: </w:t>
      </w:r>
      <w:r w:rsidRPr="004B2089">
        <w:rPr>
          <w:rFonts w:ascii="Arial" w:hAnsi="Arial" w:cs="Arial"/>
          <w:sz w:val="20"/>
          <w:szCs w:val="20"/>
        </w:rPr>
        <w:t xml:space="preserve">The Research, Science and Technology Act covers a broad scope of activities. It defines research very broadly as “the systematic investigation or analysis into, and study of, materials, sources and the physical universe in order to establish facts and knowledge and reach conclusions”. It defines a research institution as “any research, science or technological organisation, institute, society or other body, whether corporate or unincorporated, and whether in the public or private sector, which has the practising of research, science and technology as a part of its activities”. These broad definitions mean that many civil society organisations will find themselves engaged in “research”. A research institute based in Namibia may not conduct any type of research in Namibia unless it is registered with the National Commission on Research, Science and Technology set up under the law to monitor and supervise research. The registration process requires detailed information about the specific research project that is to be undertaken and the individuals who will be involved, as well as payment of application and registration fees. </w:t>
      </w:r>
    </w:p>
    <w:p w14:paraId="5EFDBF0F" w14:textId="6E1D4BA7" w:rsidR="00045E2D" w:rsidRPr="004B2089" w:rsidRDefault="00057AFA" w:rsidP="00AB26D2">
      <w:pPr>
        <w:pBdr>
          <w:top w:val="nil"/>
          <w:left w:val="nil"/>
          <w:bottom w:val="nil"/>
          <w:right w:val="nil"/>
          <w:between w:val="nil"/>
        </w:pBdr>
        <w:spacing w:after="0"/>
        <w:jc w:val="both"/>
        <w:rPr>
          <w:rFonts w:ascii="Arial" w:hAnsi="Arial" w:cs="Arial"/>
          <w:b/>
          <w:color w:val="000000"/>
          <w:sz w:val="20"/>
          <w:szCs w:val="20"/>
        </w:rPr>
      </w:pPr>
      <w:r w:rsidRPr="004B2089">
        <w:rPr>
          <w:rFonts w:ascii="Arial" w:hAnsi="Arial" w:cs="Arial"/>
          <w:b/>
          <w:color w:val="000000"/>
          <w:sz w:val="20"/>
          <w:szCs w:val="20"/>
        </w:rPr>
        <w:t>Other relevant l</w:t>
      </w:r>
      <w:r w:rsidR="0072789A" w:rsidRPr="004B2089">
        <w:rPr>
          <w:rFonts w:ascii="Arial" w:hAnsi="Arial" w:cs="Arial"/>
          <w:b/>
          <w:color w:val="000000"/>
          <w:sz w:val="20"/>
          <w:szCs w:val="20"/>
        </w:rPr>
        <w:t>egislation</w:t>
      </w:r>
      <w:r w:rsidR="00045E2D" w:rsidRPr="004B2089">
        <w:rPr>
          <w:rFonts w:ascii="Arial" w:hAnsi="Arial" w:cs="Arial"/>
          <w:b/>
          <w:color w:val="000000"/>
          <w:sz w:val="20"/>
          <w:szCs w:val="20"/>
        </w:rPr>
        <w:t xml:space="preserve"> and policies</w:t>
      </w:r>
    </w:p>
    <w:p w14:paraId="072DD4F8" w14:textId="27AA3779" w:rsidR="0072789A" w:rsidRPr="004B2089" w:rsidRDefault="0072789A" w:rsidP="00AB26D2">
      <w:p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color w:val="000000"/>
          <w:sz w:val="20"/>
          <w:szCs w:val="20"/>
        </w:rPr>
        <w:t>Depending on the nature of partnership activities, other areas of nation</w:t>
      </w:r>
      <w:r w:rsidR="00F66B08" w:rsidRPr="004B2089">
        <w:rPr>
          <w:rFonts w:ascii="Arial" w:hAnsi="Arial" w:cs="Arial"/>
          <w:color w:val="000000"/>
          <w:sz w:val="20"/>
          <w:szCs w:val="20"/>
        </w:rPr>
        <w:t>al legislation may be relevant; t</w:t>
      </w:r>
      <w:r w:rsidRPr="004B2089">
        <w:rPr>
          <w:rFonts w:ascii="Arial" w:hAnsi="Arial" w:cs="Arial"/>
          <w:color w:val="000000"/>
          <w:sz w:val="20"/>
          <w:szCs w:val="20"/>
        </w:rPr>
        <w:t>he policy should consider alignment with these laws as applicable.</w:t>
      </w:r>
    </w:p>
    <w:p w14:paraId="5C909E1E" w14:textId="71CB84D3" w:rsidR="00AA47A2" w:rsidRPr="004B2089" w:rsidRDefault="00AA47A2" w:rsidP="00E02431">
      <w:pPr>
        <w:pStyle w:val="ListParagraph"/>
        <w:numPr>
          <w:ilvl w:val="0"/>
          <w:numId w:val="93"/>
        </w:num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i/>
          <w:color w:val="000000"/>
          <w:sz w:val="20"/>
          <w:szCs w:val="20"/>
        </w:rPr>
        <w:t>National Anti-Corruption Strategy and Action Plan 2021-2025 (NACSAP)</w:t>
      </w:r>
      <w:r w:rsidRPr="004B2089">
        <w:rPr>
          <w:rFonts w:ascii="Arial" w:hAnsi="Arial" w:cs="Arial"/>
          <w:color w:val="000000"/>
          <w:sz w:val="20"/>
          <w:szCs w:val="20"/>
        </w:rPr>
        <w:t>: One of the objectives listed in Namibia’s National Anti-Corruption Strategy and Action Plan 2021-2025 (NACSAP) is to support the development of comprehensive codes of conduct for civil society organisations.</w:t>
      </w:r>
    </w:p>
    <w:p w14:paraId="02693C5E" w14:textId="08EE0CE1" w:rsidR="00AB26D2" w:rsidRPr="004B2089" w:rsidRDefault="00045E2D" w:rsidP="00E02431">
      <w:pPr>
        <w:pStyle w:val="ListParagraph"/>
        <w:numPr>
          <w:ilvl w:val="0"/>
          <w:numId w:val="93"/>
        </w:numPr>
        <w:jc w:val="both"/>
        <w:rPr>
          <w:rFonts w:ascii="Arial" w:hAnsi="Arial" w:cs="Arial"/>
          <w:color w:val="000000"/>
          <w:sz w:val="20"/>
          <w:szCs w:val="20"/>
        </w:rPr>
      </w:pPr>
      <w:r w:rsidRPr="004B2089">
        <w:rPr>
          <w:rFonts w:ascii="Arial" w:hAnsi="Arial" w:cs="Arial"/>
          <w:i/>
          <w:color w:val="000000"/>
          <w:sz w:val="20"/>
          <w:szCs w:val="20"/>
        </w:rPr>
        <w:t>Social Protection Policy 2021-2030</w:t>
      </w:r>
      <w:r w:rsidRPr="004B2089">
        <w:rPr>
          <w:rFonts w:ascii="Arial" w:hAnsi="Arial" w:cs="Arial"/>
          <w:color w:val="000000"/>
          <w:sz w:val="20"/>
          <w:szCs w:val="20"/>
        </w:rPr>
        <w:t xml:space="preserve">: The Social Protection Policy is anchored on Article 95 of Namibia’s Constitution, which compels the Government to actively promote equal opportunity and the well-being of all citizens. The Social Protection Policy establishes a comprehensive framework for the provision of efficient, effective and equitable social protection in Namibia, thereby contributing to poverty and inequality reduction. </w:t>
      </w:r>
    </w:p>
    <w:p w14:paraId="4F30C0C7" w14:textId="474225F6" w:rsidR="00F66B08" w:rsidRPr="004B2089" w:rsidRDefault="00F66B08"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Social contracting policy, 2023</w:t>
      </w:r>
      <w:r w:rsidRPr="004B2089">
        <w:rPr>
          <w:rStyle w:val="FootnoteReference"/>
          <w:rFonts w:ascii="Arial" w:hAnsi="Arial" w:cs="Arial"/>
          <w:i/>
          <w:color w:val="000000"/>
          <w:sz w:val="20"/>
          <w:szCs w:val="20"/>
        </w:rPr>
        <w:footnoteReference w:id="15"/>
      </w:r>
    </w:p>
    <w:p w14:paraId="2A77B65A" w14:textId="77777777" w:rsidR="005105DA" w:rsidRPr="004B2089" w:rsidRDefault="005105DA"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 xml:space="preserve">National Housing Policy (Second Revision) 2023 </w:t>
      </w:r>
    </w:p>
    <w:p w14:paraId="49795797" w14:textId="414A05A5" w:rsidR="00AB26D2" w:rsidRPr="004B2089" w:rsidRDefault="005105DA"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Decentralisation policy, 1998</w:t>
      </w:r>
    </w:p>
    <w:p w14:paraId="4F221492" w14:textId="37F4DFD1" w:rsidR="00AB26D2" w:rsidRPr="004B2089" w:rsidRDefault="005105DA"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Water and Sanitation policy, 2008</w:t>
      </w:r>
    </w:p>
    <w:p w14:paraId="697C0146" w14:textId="048CB04C" w:rsidR="00AB26D2"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Food and Nutrition policy, revised version 2021</w:t>
      </w:r>
    </w:p>
    <w:p w14:paraId="5549CB45" w14:textId="77F20A5F" w:rsidR="00AB26D2"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Nat</w:t>
      </w:r>
      <w:r w:rsidR="005105DA" w:rsidRPr="004B2089">
        <w:rPr>
          <w:rFonts w:ascii="Arial" w:hAnsi="Arial" w:cs="Arial"/>
          <w:i/>
          <w:color w:val="000000"/>
          <w:sz w:val="20"/>
          <w:szCs w:val="20"/>
        </w:rPr>
        <w:t>ional Rural Development policy, 2012</w:t>
      </w:r>
    </w:p>
    <w:p w14:paraId="4DB6047C" w14:textId="74E965FC" w:rsidR="00AB26D2" w:rsidRPr="004B2089" w:rsidRDefault="005105DA"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 xml:space="preserve">Gender policy, </w:t>
      </w:r>
      <w:r w:rsidR="00AB26D2" w:rsidRPr="004B2089">
        <w:rPr>
          <w:rFonts w:ascii="Arial" w:hAnsi="Arial" w:cs="Arial"/>
          <w:i/>
          <w:color w:val="000000"/>
          <w:sz w:val="20"/>
          <w:szCs w:val="20"/>
        </w:rPr>
        <w:t>2010</w:t>
      </w:r>
    </w:p>
    <w:p w14:paraId="2057F3CF" w14:textId="77777777" w:rsidR="005105DA" w:rsidRPr="004B2089" w:rsidRDefault="005105DA"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 xml:space="preserve">Basic Education Act no.3 of 2020 </w:t>
      </w:r>
    </w:p>
    <w:p w14:paraId="5AD6D732" w14:textId="1DE48EE1" w:rsidR="00AB26D2"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Secto</w:t>
      </w:r>
      <w:r w:rsidR="005105DA" w:rsidRPr="004B2089">
        <w:rPr>
          <w:rFonts w:ascii="Arial" w:hAnsi="Arial" w:cs="Arial"/>
          <w:i/>
          <w:color w:val="000000"/>
          <w:sz w:val="20"/>
          <w:szCs w:val="20"/>
        </w:rPr>
        <w:t xml:space="preserve">r Policy on Inclusive Education, </w:t>
      </w:r>
      <w:r w:rsidRPr="004B2089">
        <w:rPr>
          <w:rFonts w:ascii="Arial" w:hAnsi="Arial" w:cs="Arial"/>
          <w:i/>
          <w:color w:val="000000"/>
          <w:sz w:val="20"/>
          <w:szCs w:val="20"/>
        </w:rPr>
        <w:t>2013</w:t>
      </w:r>
    </w:p>
    <w:p w14:paraId="7D0F8897" w14:textId="77777777" w:rsidR="00F66B08" w:rsidRPr="004B2089" w:rsidRDefault="00F66B08" w:rsidP="00E02431">
      <w:pPr>
        <w:numPr>
          <w:ilvl w:val="0"/>
          <w:numId w:val="93"/>
        </w:numPr>
        <w:pBdr>
          <w:top w:val="nil"/>
          <w:left w:val="nil"/>
          <w:bottom w:val="nil"/>
          <w:right w:val="nil"/>
          <w:between w:val="nil"/>
        </w:pBdr>
        <w:spacing w:after="0"/>
        <w:contextualSpacing/>
        <w:jc w:val="both"/>
        <w:rPr>
          <w:rFonts w:ascii="Arial" w:hAnsi="Arial" w:cs="Arial"/>
          <w:color w:val="000000"/>
          <w:sz w:val="20"/>
          <w:szCs w:val="20"/>
        </w:rPr>
      </w:pPr>
      <w:r w:rsidRPr="004B2089">
        <w:rPr>
          <w:rFonts w:ascii="Arial" w:hAnsi="Arial" w:cs="Arial"/>
          <w:i/>
          <w:color w:val="000000"/>
          <w:sz w:val="20"/>
          <w:szCs w:val="20"/>
        </w:rPr>
        <w:t>National Environmental Education and Education for Sustainable Development: Strategy &amp; Action Plan (2022-2026)</w:t>
      </w:r>
      <w:r w:rsidRPr="004B2089">
        <w:rPr>
          <w:rFonts w:ascii="Arial" w:hAnsi="Arial" w:cs="Arial"/>
          <w:color w:val="000000"/>
          <w:sz w:val="20"/>
          <w:szCs w:val="20"/>
        </w:rPr>
        <w:t>. Environmental Education (EE) and Education for Sustainable Development (ESD) issues must be entrenched in the sectoral and sub-sectoral strategies of all stakeholders and at all institutional levels. To achieve this, a strong culture of networking is recommended in the implementation of this EE and ESD policy as it will promote participation, information sharing, exchanging of views and ideas, and developing the necessary skills among all sectors.</w:t>
      </w:r>
    </w:p>
    <w:p w14:paraId="5182C129" w14:textId="056BEFBF" w:rsidR="00AB26D2"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National Technical and Vocational Education</w:t>
      </w:r>
      <w:r w:rsidR="005105DA" w:rsidRPr="004B2089">
        <w:rPr>
          <w:rFonts w:ascii="Arial" w:hAnsi="Arial" w:cs="Arial"/>
          <w:i/>
          <w:color w:val="000000"/>
          <w:sz w:val="20"/>
          <w:szCs w:val="20"/>
        </w:rPr>
        <w:t xml:space="preserve"> and Training (TVET) Policy, 2021</w:t>
      </w:r>
    </w:p>
    <w:p w14:paraId="09D41949" w14:textId="1533F1FE" w:rsidR="00DF1650"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National disability council Act 2021</w:t>
      </w:r>
    </w:p>
    <w:p w14:paraId="7FF54E00" w14:textId="21985A06" w:rsidR="00AB26D2"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lastRenderedPageBreak/>
        <w:t xml:space="preserve">Food and nutrition policy, </w:t>
      </w:r>
      <w:r w:rsidR="005105DA" w:rsidRPr="004B2089">
        <w:rPr>
          <w:rFonts w:ascii="Arial" w:hAnsi="Arial" w:cs="Arial"/>
          <w:i/>
          <w:color w:val="000000"/>
          <w:sz w:val="20"/>
          <w:szCs w:val="20"/>
        </w:rPr>
        <w:t>revised in 2021</w:t>
      </w:r>
    </w:p>
    <w:p w14:paraId="41E8B78A" w14:textId="66ED0288" w:rsidR="00045E2D" w:rsidRPr="004B2089" w:rsidRDefault="005105DA" w:rsidP="00E02431">
      <w:pPr>
        <w:pStyle w:val="ListParagraph"/>
        <w:numPr>
          <w:ilvl w:val="0"/>
          <w:numId w:val="93"/>
        </w:numPr>
        <w:pBdr>
          <w:top w:val="nil"/>
          <w:left w:val="nil"/>
          <w:bottom w:val="nil"/>
          <w:right w:val="nil"/>
          <w:between w:val="nil"/>
        </w:pBdr>
        <w:spacing w:after="0"/>
        <w:jc w:val="both"/>
        <w:rPr>
          <w:rFonts w:ascii="Arial" w:hAnsi="Arial" w:cs="Arial"/>
          <w:i/>
          <w:color w:val="000000"/>
          <w:sz w:val="20"/>
          <w:szCs w:val="20"/>
        </w:rPr>
      </w:pPr>
      <w:r w:rsidRPr="004B2089">
        <w:rPr>
          <w:rFonts w:ascii="Arial" w:hAnsi="Arial" w:cs="Arial"/>
          <w:i/>
          <w:color w:val="000000"/>
          <w:sz w:val="20"/>
          <w:szCs w:val="20"/>
        </w:rPr>
        <w:t xml:space="preserve">National </w:t>
      </w:r>
      <w:r w:rsidR="00045E2D" w:rsidRPr="004B2089">
        <w:rPr>
          <w:rFonts w:ascii="Arial" w:hAnsi="Arial" w:cs="Arial"/>
          <w:i/>
          <w:color w:val="000000"/>
          <w:sz w:val="20"/>
          <w:szCs w:val="20"/>
        </w:rPr>
        <w:t>Policy</w:t>
      </w:r>
      <w:r w:rsidRPr="004B2089">
        <w:rPr>
          <w:rFonts w:ascii="Arial" w:hAnsi="Arial" w:cs="Arial"/>
          <w:i/>
          <w:color w:val="000000"/>
          <w:sz w:val="20"/>
          <w:szCs w:val="20"/>
        </w:rPr>
        <w:t xml:space="preserve"> </w:t>
      </w:r>
      <w:r w:rsidR="00045E2D" w:rsidRPr="004B2089">
        <w:rPr>
          <w:rFonts w:ascii="Arial" w:hAnsi="Arial" w:cs="Arial"/>
          <w:i/>
          <w:color w:val="000000"/>
          <w:sz w:val="20"/>
          <w:szCs w:val="20"/>
        </w:rPr>
        <w:t>on</w:t>
      </w:r>
      <w:r w:rsidRPr="004B2089">
        <w:rPr>
          <w:rFonts w:ascii="Arial" w:hAnsi="Arial" w:cs="Arial"/>
          <w:i/>
          <w:color w:val="000000"/>
          <w:sz w:val="20"/>
          <w:szCs w:val="20"/>
        </w:rPr>
        <w:t xml:space="preserve"> </w:t>
      </w:r>
      <w:r w:rsidR="00045E2D" w:rsidRPr="004B2089">
        <w:rPr>
          <w:rFonts w:ascii="Arial" w:hAnsi="Arial" w:cs="Arial"/>
          <w:i/>
          <w:color w:val="000000"/>
          <w:sz w:val="20"/>
          <w:szCs w:val="20"/>
        </w:rPr>
        <w:t>Volunteerism</w:t>
      </w:r>
      <w:r w:rsidRPr="004B2089">
        <w:rPr>
          <w:rFonts w:ascii="Arial" w:hAnsi="Arial" w:cs="Arial"/>
          <w:i/>
          <w:color w:val="000000"/>
          <w:sz w:val="20"/>
          <w:szCs w:val="20"/>
        </w:rPr>
        <w:t>, 2014</w:t>
      </w:r>
    </w:p>
    <w:p w14:paraId="751845EA" w14:textId="4C46B5E2" w:rsidR="00AB26D2" w:rsidRPr="004B2089" w:rsidRDefault="00AB26D2" w:rsidP="00E02431">
      <w:pPr>
        <w:pStyle w:val="ListParagraph"/>
        <w:numPr>
          <w:ilvl w:val="0"/>
          <w:numId w:val="93"/>
        </w:numPr>
        <w:pBdr>
          <w:top w:val="nil"/>
          <w:left w:val="nil"/>
          <w:bottom w:val="nil"/>
          <w:right w:val="nil"/>
          <w:between w:val="nil"/>
        </w:pBdr>
        <w:spacing w:after="0"/>
        <w:jc w:val="both"/>
        <w:rPr>
          <w:rFonts w:ascii="Arial" w:hAnsi="Arial" w:cs="Arial"/>
          <w:color w:val="000000"/>
          <w:sz w:val="20"/>
          <w:szCs w:val="20"/>
        </w:rPr>
      </w:pPr>
      <w:r w:rsidRPr="004B2089">
        <w:rPr>
          <w:rFonts w:ascii="Arial" w:hAnsi="Arial" w:cs="Arial"/>
          <w:i/>
          <w:color w:val="000000"/>
          <w:sz w:val="20"/>
          <w:szCs w:val="20"/>
        </w:rPr>
        <w:t>National Youth Policy III</w:t>
      </w:r>
      <w:r w:rsidR="00DF1650" w:rsidRPr="004B2089">
        <w:rPr>
          <w:rFonts w:ascii="Arial" w:hAnsi="Arial" w:cs="Arial"/>
          <w:color w:val="000000"/>
          <w:sz w:val="20"/>
          <w:szCs w:val="20"/>
        </w:rPr>
        <w:t xml:space="preserve">: </w:t>
      </w:r>
      <w:r w:rsidRPr="004B2089">
        <w:rPr>
          <w:rFonts w:ascii="Arial" w:hAnsi="Arial" w:cs="Arial"/>
          <w:color w:val="000000"/>
          <w:sz w:val="20"/>
          <w:szCs w:val="20"/>
        </w:rPr>
        <w:t>Namibia’s third National Youth policy was launched on 21</w:t>
      </w:r>
      <w:r w:rsidR="005105DA" w:rsidRPr="004B2089">
        <w:rPr>
          <w:rFonts w:ascii="Arial" w:hAnsi="Arial" w:cs="Arial"/>
          <w:color w:val="000000"/>
          <w:sz w:val="20"/>
          <w:szCs w:val="20"/>
        </w:rPr>
        <w:t xml:space="preserve"> July 2021. G</w:t>
      </w:r>
      <w:r w:rsidRPr="004B2089">
        <w:rPr>
          <w:rFonts w:ascii="Arial" w:hAnsi="Arial" w:cs="Arial"/>
          <w:color w:val="000000"/>
          <w:sz w:val="20"/>
          <w:szCs w:val="20"/>
        </w:rPr>
        <w:t>uiding the entire government, it intensifies its work for the youth across the four thematic pillars of, Health &amp; Social Welfare, Education &amp; Skills Training, Economic Empowerment &amp; Inclusion, and Civic &amp; Political Participation.</w:t>
      </w:r>
    </w:p>
    <w:p w14:paraId="111C753A" w14:textId="77777777" w:rsidR="00AB26D2" w:rsidRPr="004B2089" w:rsidRDefault="00AB26D2" w:rsidP="00AB26D2">
      <w:pPr>
        <w:pBdr>
          <w:top w:val="nil"/>
          <w:left w:val="nil"/>
          <w:bottom w:val="nil"/>
          <w:right w:val="nil"/>
          <w:between w:val="nil"/>
        </w:pBdr>
        <w:spacing w:after="0"/>
        <w:jc w:val="both"/>
        <w:rPr>
          <w:rFonts w:ascii="Arial" w:hAnsi="Arial" w:cs="Arial"/>
          <w:color w:val="000000"/>
          <w:sz w:val="20"/>
          <w:szCs w:val="20"/>
        </w:rPr>
      </w:pPr>
    </w:p>
    <w:p w14:paraId="599EB53C" w14:textId="77777777" w:rsidR="00033539" w:rsidRPr="004B2089" w:rsidRDefault="00033539" w:rsidP="00AB26D2">
      <w:pPr>
        <w:pBdr>
          <w:top w:val="nil"/>
          <w:left w:val="nil"/>
          <w:bottom w:val="nil"/>
          <w:right w:val="nil"/>
          <w:between w:val="nil"/>
        </w:pBdr>
        <w:spacing w:after="0"/>
        <w:jc w:val="both"/>
        <w:rPr>
          <w:rFonts w:ascii="Arial" w:hAnsi="Arial" w:cs="Arial"/>
          <w:color w:val="000000"/>
          <w:sz w:val="20"/>
          <w:szCs w:val="20"/>
        </w:rPr>
      </w:pPr>
    </w:p>
    <w:p w14:paraId="66BB7FDE" w14:textId="77777777" w:rsidR="00033539" w:rsidRPr="004B2089" w:rsidRDefault="00033539" w:rsidP="00AB26D2">
      <w:pPr>
        <w:pBdr>
          <w:top w:val="nil"/>
          <w:left w:val="nil"/>
          <w:bottom w:val="nil"/>
          <w:right w:val="nil"/>
          <w:between w:val="nil"/>
        </w:pBdr>
        <w:spacing w:after="0"/>
        <w:jc w:val="both"/>
        <w:rPr>
          <w:rFonts w:ascii="Arial" w:hAnsi="Arial" w:cs="Arial"/>
          <w:color w:val="000000"/>
          <w:sz w:val="20"/>
          <w:szCs w:val="20"/>
        </w:rPr>
      </w:pPr>
    </w:p>
    <w:p w14:paraId="2D171978" w14:textId="77777777" w:rsidR="00033539" w:rsidRPr="004B2089" w:rsidRDefault="00033539" w:rsidP="00AB26D2">
      <w:pPr>
        <w:pBdr>
          <w:top w:val="nil"/>
          <w:left w:val="nil"/>
          <w:bottom w:val="nil"/>
          <w:right w:val="nil"/>
          <w:between w:val="nil"/>
        </w:pBdr>
        <w:spacing w:after="0"/>
        <w:jc w:val="both"/>
        <w:rPr>
          <w:rFonts w:ascii="Arial" w:hAnsi="Arial" w:cs="Arial"/>
          <w:color w:val="000000"/>
          <w:sz w:val="20"/>
          <w:szCs w:val="20"/>
        </w:rPr>
      </w:pPr>
    </w:p>
    <w:p w14:paraId="02F62281" w14:textId="77777777" w:rsidR="00033539" w:rsidRPr="004B2089" w:rsidRDefault="00033539" w:rsidP="00AB26D2">
      <w:pPr>
        <w:pBdr>
          <w:top w:val="nil"/>
          <w:left w:val="nil"/>
          <w:bottom w:val="nil"/>
          <w:right w:val="nil"/>
          <w:between w:val="nil"/>
        </w:pBdr>
        <w:spacing w:after="0"/>
        <w:jc w:val="both"/>
        <w:rPr>
          <w:rFonts w:ascii="Arial" w:hAnsi="Arial" w:cs="Arial"/>
          <w:color w:val="000000"/>
          <w:sz w:val="20"/>
          <w:szCs w:val="20"/>
        </w:rPr>
      </w:pPr>
    </w:p>
    <w:p w14:paraId="5C389829" w14:textId="77777777" w:rsidR="00033539" w:rsidRPr="004B2089" w:rsidRDefault="00033539" w:rsidP="00AB26D2">
      <w:pPr>
        <w:pBdr>
          <w:top w:val="nil"/>
          <w:left w:val="nil"/>
          <w:bottom w:val="nil"/>
          <w:right w:val="nil"/>
          <w:between w:val="nil"/>
        </w:pBdr>
        <w:spacing w:after="0"/>
        <w:jc w:val="both"/>
        <w:rPr>
          <w:rFonts w:ascii="Arial" w:hAnsi="Arial" w:cs="Arial"/>
          <w:color w:val="000000"/>
          <w:sz w:val="20"/>
          <w:szCs w:val="20"/>
        </w:rPr>
      </w:pPr>
    </w:p>
    <w:p w14:paraId="00000114" w14:textId="204A25F0" w:rsidR="00D21B0C" w:rsidRPr="004B2089" w:rsidRDefault="00232A54" w:rsidP="00E02431">
      <w:pPr>
        <w:pStyle w:val="Heading1"/>
        <w:numPr>
          <w:ilvl w:val="0"/>
          <w:numId w:val="3"/>
        </w:numPr>
        <w:rPr>
          <w:lang w:val="en-GB"/>
        </w:rPr>
      </w:pPr>
      <w:bookmarkStart w:id="16" w:name="_Toc167090851"/>
      <w:r w:rsidRPr="004B2089">
        <w:rPr>
          <w:lang w:val="en-GB"/>
        </w:rPr>
        <w:t>Guiding Principles</w:t>
      </w:r>
      <w:bookmarkEnd w:id="16"/>
    </w:p>
    <w:p w14:paraId="00000115" w14:textId="77777777" w:rsidR="00D21B0C" w:rsidRPr="004B2089" w:rsidRDefault="00D21B0C">
      <w:pPr>
        <w:pBdr>
          <w:top w:val="nil"/>
          <w:left w:val="nil"/>
          <w:bottom w:val="nil"/>
          <w:right w:val="nil"/>
          <w:between w:val="nil"/>
        </w:pBdr>
        <w:spacing w:after="0" w:line="240" w:lineRule="auto"/>
        <w:rPr>
          <w:color w:val="000000"/>
        </w:rPr>
      </w:pPr>
    </w:p>
    <w:p w14:paraId="00000116" w14:textId="0AED6D4A"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The C</w:t>
      </w:r>
      <w:r w:rsidR="0072789A" w:rsidRPr="004B2089">
        <w:rPr>
          <w:rFonts w:ascii="Arial" w:eastAsia="Arial" w:hAnsi="Arial" w:cs="Arial"/>
          <w:sz w:val="20"/>
          <w:szCs w:val="20"/>
        </w:rPr>
        <w:t>S</w:t>
      </w:r>
      <w:r w:rsidRPr="004B2089">
        <w:rPr>
          <w:rFonts w:ascii="Arial" w:eastAsia="Arial" w:hAnsi="Arial" w:cs="Arial"/>
          <w:sz w:val="20"/>
          <w:szCs w:val="20"/>
        </w:rPr>
        <w:t>P</w:t>
      </w:r>
      <w:r w:rsidR="0072789A" w:rsidRPr="004B2089">
        <w:rPr>
          <w:rFonts w:ascii="Arial" w:eastAsia="Arial" w:hAnsi="Arial" w:cs="Arial"/>
          <w:sz w:val="20"/>
          <w:szCs w:val="20"/>
        </w:rPr>
        <w:t>E</w:t>
      </w:r>
      <w:r w:rsidRPr="004B2089">
        <w:rPr>
          <w:rFonts w:ascii="Arial" w:eastAsia="Arial" w:hAnsi="Arial" w:cs="Arial"/>
          <w:sz w:val="20"/>
          <w:szCs w:val="20"/>
        </w:rPr>
        <w:t xml:space="preserve"> is based on 5 guiding principles which are underpinned by 15 </w:t>
      </w:r>
      <w:r w:rsidR="00057AFA" w:rsidRPr="004B2089">
        <w:rPr>
          <w:rFonts w:ascii="Arial" w:eastAsia="Arial" w:hAnsi="Arial" w:cs="Arial"/>
          <w:sz w:val="20"/>
          <w:szCs w:val="20"/>
        </w:rPr>
        <w:t xml:space="preserve">related </w:t>
      </w:r>
      <w:r w:rsidR="006D17BD" w:rsidRPr="004B2089">
        <w:rPr>
          <w:rFonts w:ascii="Arial" w:eastAsia="Arial" w:hAnsi="Arial" w:cs="Arial"/>
          <w:sz w:val="20"/>
          <w:szCs w:val="20"/>
        </w:rPr>
        <w:t>values/norms</w:t>
      </w:r>
      <w:r w:rsidR="00057AFA" w:rsidRPr="004B2089">
        <w:rPr>
          <w:rFonts w:ascii="Arial" w:eastAsia="Arial" w:hAnsi="Arial" w:cs="Arial"/>
          <w:sz w:val="20"/>
          <w:szCs w:val="20"/>
        </w:rPr>
        <w:t>:</w:t>
      </w:r>
    </w:p>
    <w:tbl>
      <w:tblPr>
        <w:tblStyle w:val="TableGrid"/>
        <w:tblW w:w="0" w:type="auto"/>
        <w:tblLook w:val="04A0" w:firstRow="1" w:lastRow="0" w:firstColumn="1" w:lastColumn="0" w:noHBand="0" w:noVBand="1"/>
      </w:tblPr>
      <w:tblGrid>
        <w:gridCol w:w="4956"/>
        <w:gridCol w:w="4388"/>
      </w:tblGrid>
      <w:tr w:rsidR="00E34EA8" w:rsidRPr="004B2089" w14:paraId="09C6E17A" w14:textId="77777777" w:rsidTr="00E34EA8">
        <w:tc>
          <w:tcPr>
            <w:tcW w:w="4957" w:type="dxa"/>
            <w:shd w:val="clear" w:color="auto" w:fill="C6D9F1" w:themeFill="text2" w:themeFillTint="33"/>
          </w:tcPr>
          <w:p w14:paraId="45E55BE3" w14:textId="244EECAE" w:rsidR="00E34EA8" w:rsidRPr="004B2089" w:rsidRDefault="00E34EA8" w:rsidP="00033539">
            <w:pPr>
              <w:pBdr>
                <w:top w:val="nil"/>
                <w:left w:val="nil"/>
                <w:bottom w:val="nil"/>
                <w:right w:val="nil"/>
                <w:between w:val="nil"/>
              </w:pBdr>
              <w:jc w:val="center"/>
              <w:rPr>
                <w:rFonts w:ascii="Arial" w:eastAsia="Arial" w:hAnsi="Arial" w:cs="Arial"/>
                <w:b/>
                <w:color w:val="000000"/>
                <w:sz w:val="20"/>
                <w:szCs w:val="20"/>
              </w:rPr>
            </w:pPr>
            <w:r w:rsidRPr="004B2089">
              <w:rPr>
                <w:rFonts w:ascii="Arial" w:eastAsia="Arial" w:hAnsi="Arial" w:cs="Arial"/>
                <w:b/>
                <w:color w:val="000000"/>
                <w:sz w:val="20"/>
                <w:szCs w:val="20"/>
              </w:rPr>
              <w:t>5 Principles</w:t>
            </w:r>
          </w:p>
        </w:tc>
        <w:tc>
          <w:tcPr>
            <w:tcW w:w="4388" w:type="dxa"/>
            <w:shd w:val="clear" w:color="auto" w:fill="C6D9F1" w:themeFill="text2" w:themeFillTint="33"/>
          </w:tcPr>
          <w:p w14:paraId="0B02E990" w14:textId="3A627ACB" w:rsidR="00E34EA8" w:rsidRPr="004B2089" w:rsidRDefault="00E34EA8" w:rsidP="00033539">
            <w:pPr>
              <w:jc w:val="center"/>
              <w:rPr>
                <w:rFonts w:ascii="Arial" w:hAnsi="Arial" w:cs="Arial"/>
                <w:b/>
                <w:bCs/>
                <w:color w:val="000000"/>
                <w:sz w:val="20"/>
                <w:szCs w:val="20"/>
              </w:rPr>
            </w:pPr>
            <w:r w:rsidRPr="004B2089">
              <w:rPr>
                <w:rFonts w:ascii="Arial" w:hAnsi="Arial" w:cs="Arial"/>
                <w:b/>
                <w:bCs/>
                <w:color w:val="000000"/>
                <w:sz w:val="20"/>
                <w:szCs w:val="20"/>
              </w:rPr>
              <w:t>15 Norms</w:t>
            </w:r>
          </w:p>
        </w:tc>
      </w:tr>
      <w:tr w:rsidR="00FA72E1" w:rsidRPr="004B2089" w14:paraId="2E0F168F" w14:textId="77777777" w:rsidTr="009D193D">
        <w:tc>
          <w:tcPr>
            <w:tcW w:w="4957" w:type="dxa"/>
          </w:tcPr>
          <w:p w14:paraId="36468FEA" w14:textId="781C615E" w:rsidR="00FA72E1" w:rsidRPr="004B2089" w:rsidRDefault="00FA72E1" w:rsidP="00E02431">
            <w:pPr>
              <w:pStyle w:val="ListParagraph"/>
              <w:numPr>
                <w:ilvl w:val="0"/>
                <w:numId w:val="15"/>
              </w:numPr>
              <w:pBdr>
                <w:top w:val="nil"/>
                <w:left w:val="nil"/>
                <w:bottom w:val="nil"/>
                <w:right w:val="nil"/>
                <w:between w:val="nil"/>
              </w:pBdr>
              <w:ind w:left="589" w:hanging="283"/>
              <w:rPr>
                <w:b/>
                <w:color w:val="000000"/>
                <w:sz w:val="20"/>
                <w:szCs w:val="20"/>
              </w:rPr>
            </w:pPr>
            <w:r w:rsidRPr="004B2089">
              <w:rPr>
                <w:rFonts w:ascii="Arial" w:eastAsia="Arial" w:hAnsi="Arial" w:cs="Arial"/>
                <w:b/>
                <w:color w:val="000000"/>
                <w:sz w:val="20"/>
                <w:szCs w:val="20"/>
              </w:rPr>
              <w:t xml:space="preserve">Respect for the autonomy and independence of </w:t>
            </w:r>
            <w:r w:rsidR="00AC6A9C" w:rsidRPr="004B2089">
              <w:rPr>
                <w:rFonts w:ascii="Arial" w:eastAsia="Arial" w:hAnsi="Arial" w:cs="Arial"/>
                <w:b/>
                <w:color w:val="000000"/>
                <w:sz w:val="20"/>
                <w:szCs w:val="20"/>
              </w:rPr>
              <w:t>civil society</w:t>
            </w:r>
          </w:p>
          <w:p w14:paraId="23C1BE6F" w14:textId="77777777" w:rsidR="00FA72E1" w:rsidRPr="004B2089" w:rsidRDefault="00FA72E1" w:rsidP="000C310B">
            <w:pPr>
              <w:ind w:left="589" w:hanging="283"/>
              <w:rPr>
                <w:rFonts w:ascii="Arial" w:eastAsia="Arial" w:hAnsi="Arial" w:cs="Arial"/>
                <w:b/>
                <w:sz w:val="20"/>
                <w:szCs w:val="20"/>
              </w:rPr>
            </w:pPr>
          </w:p>
        </w:tc>
        <w:tc>
          <w:tcPr>
            <w:tcW w:w="4388" w:type="dxa"/>
          </w:tcPr>
          <w:p w14:paraId="2494BC07"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 xml:space="preserve">Non-interference, </w:t>
            </w:r>
          </w:p>
          <w:p w14:paraId="2C0E3DDA" w14:textId="271B782A"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 xml:space="preserve">Legal recognition </w:t>
            </w:r>
            <w:r w:rsidR="00E81F52" w:rsidRPr="004B2089">
              <w:rPr>
                <w:rFonts w:ascii="Arial" w:hAnsi="Arial" w:cs="Arial"/>
                <w:color w:val="000000"/>
                <w:sz w:val="20"/>
                <w:szCs w:val="20"/>
              </w:rPr>
              <w:t>by Government</w:t>
            </w:r>
          </w:p>
          <w:p w14:paraId="5AB35D4C" w14:textId="20DF7788" w:rsidR="00FA72E1" w:rsidRPr="004B2089" w:rsidRDefault="008B6586" w:rsidP="00E02431">
            <w:pPr>
              <w:pStyle w:val="ListParagraph"/>
              <w:numPr>
                <w:ilvl w:val="0"/>
                <w:numId w:val="9"/>
              </w:numPr>
              <w:ind w:left="601" w:hanging="425"/>
              <w:rPr>
                <w:rFonts w:ascii="Arial" w:eastAsia="Arial" w:hAnsi="Arial" w:cs="Arial"/>
                <w:sz w:val="20"/>
                <w:szCs w:val="20"/>
              </w:rPr>
            </w:pPr>
            <w:r w:rsidRPr="004B2089">
              <w:rPr>
                <w:rFonts w:ascii="Arial" w:hAnsi="Arial" w:cs="Arial"/>
                <w:color w:val="000000"/>
                <w:sz w:val="20"/>
                <w:szCs w:val="20"/>
              </w:rPr>
              <w:t>Access to resources</w:t>
            </w:r>
          </w:p>
        </w:tc>
      </w:tr>
      <w:tr w:rsidR="00806701" w:rsidRPr="004B2089" w14:paraId="5F27482A" w14:textId="77777777" w:rsidTr="00806701">
        <w:tc>
          <w:tcPr>
            <w:tcW w:w="4957" w:type="dxa"/>
          </w:tcPr>
          <w:p w14:paraId="4F3AC00C" w14:textId="7DF9A93F" w:rsidR="00806701" w:rsidRPr="004B2089" w:rsidRDefault="00806701" w:rsidP="00E02431">
            <w:pPr>
              <w:pStyle w:val="ListParagraph"/>
              <w:numPr>
                <w:ilvl w:val="0"/>
                <w:numId w:val="15"/>
              </w:numPr>
              <w:pBdr>
                <w:top w:val="nil"/>
                <w:left w:val="nil"/>
                <w:bottom w:val="nil"/>
                <w:right w:val="nil"/>
                <w:between w:val="nil"/>
              </w:pBdr>
              <w:ind w:left="589" w:hanging="283"/>
              <w:rPr>
                <w:rFonts w:ascii="Arial" w:eastAsia="Arial" w:hAnsi="Arial" w:cs="Arial"/>
                <w:b/>
                <w:color w:val="000000"/>
                <w:sz w:val="20"/>
                <w:szCs w:val="20"/>
              </w:rPr>
            </w:pPr>
            <w:r w:rsidRPr="004B2089">
              <w:rPr>
                <w:rFonts w:ascii="Arial" w:eastAsia="Arial" w:hAnsi="Arial" w:cs="Arial"/>
                <w:b/>
                <w:color w:val="000000"/>
                <w:sz w:val="20"/>
                <w:szCs w:val="20"/>
              </w:rPr>
              <w:t>Continuous structured dialogue and goal-oriented public consultation between the Government and civil society</w:t>
            </w:r>
          </w:p>
        </w:tc>
        <w:tc>
          <w:tcPr>
            <w:tcW w:w="4388" w:type="dxa"/>
          </w:tcPr>
          <w:p w14:paraId="1BE66E25" w14:textId="77777777" w:rsidR="00806701" w:rsidRPr="004B2089" w:rsidRDefault="00806701" w:rsidP="00E02431">
            <w:pPr>
              <w:pStyle w:val="ListParagraph"/>
              <w:numPr>
                <w:ilvl w:val="0"/>
                <w:numId w:val="9"/>
              </w:numPr>
              <w:ind w:left="601" w:hanging="425"/>
              <w:rPr>
                <w:rFonts w:ascii="Arial" w:eastAsia="Arial" w:hAnsi="Arial" w:cs="Arial"/>
                <w:color w:val="000000"/>
                <w:sz w:val="20"/>
                <w:szCs w:val="20"/>
              </w:rPr>
            </w:pPr>
            <w:r w:rsidRPr="004B2089">
              <w:rPr>
                <w:rFonts w:ascii="Arial" w:eastAsia="Arial" w:hAnsi="Arial" w:cs="Arial"/>
                <w:color w:val="000000"/>
                <w:sz w:val="20"/>
                <w:szCs w:val="20"/>
              </w:rPr>
              <w:t>Regular goal-oriented engagement</w:t>
            </w:r>
          </w:p>
          <w:p w14:paraId="721C367D" w14:textId="77777777" w:rsidR="00806701" w:rsidRPr="004B2089" w:rsidRDefault="00806701" w:rsidP="00E02431">
            <w:pPr>
              <w:pStyle w:val="ListParagraph"/>
              <w:numPr>
                <w:ilvl w:val="0"/>
                <w:numId w:val="9"/>
              </w:numPr>
              <w:ind w:left="601" w:hanging="425"/>
              <w:rPr>
                <w:rFonts w:ascii="Arial" w:eastAsia="Arial" w:hAnsi="Arial" w:cs="Arial"/>
                <w:color w:val="000000"/>
                <w:sz w:val="20"/>
                <w:szCs w:val="20"/>
              </w:rPr>
            </w:pPr>
            <w:r w:rsidRPr="004B2089">
              <w:rPr>
                <w:rFonts w:ascii="Arial" w:eastAsia="Arial" w:hAnsi="Arial" w:cs="Arial"/>
                <w:color w:val="000000"/>
                <w:sz w:val="20"/>
                <w:szCs w:val="20"/>
              </w:rPr>
              <w:t xml:space="preserve">Responsive communication </w:t>
            </w:r>
          </w:p>
          <w:p w14:paraId="3F634A54" w14:textId="171EA5B8" w:rsidR="00806701" w:rsidRPr="004B2089" w:rsidRDefault="00806701" w:rsidP="00E02431">
            <w:pPr>
              <w:pStyle w:val="ListParagraph"/>
              <w:numPr>
                <w:ilvl w:val="0"/>
                <w:numId w:val="9"/>
              </w:numPr>
              <w:ind w:left="601" w:hanging="425"/>
              <w:rPr>
                <w:rFonts w:ascii="Arial" w:eastAsia="Arial" w:hAnsi="Arial" w:cs="Arial"/>
                <w:sz w:val="20"/>
                <w:szCs w:val="20"/>
              </w:rPr>
            </w:pPr>
            <w:r w:rsidRPr="004B2089">
              <w:rPr>
                <w:rFonts w:ascii="Arial" w:eastAsia="Arial" w:hAnsi="Arial" w:cs="Arial"/>
                <w:color w:val="000000"/>
                <w:sz w:val="20"/>
                <w:szCs w:val="20"/>
              </w:rPr>
              <w:t>Conflict resolution</w:t>
            </w:r>
          </w:p>
        </w:tc>
      </w:tr>
      <w:tr w:rsidR="00FA72E1" w:rsidRPr="004B2089" w14:paraId="73628F70" w14:textId="77777777" w:rsidTr="009D193D">
        <w:tc>
          <w:tcPr>
            <w:tcW w:w="4957" w:type="dxa"/>
          </w:tcPr>
          <w:p w14:paraId="25E43885" w14:textId="77777777" w:rsidR="00FA72E1" w:rsidRPr="004B2089" w:rsidRDefault="00FA72E1" w:rsidP="00E02431">
            <w:pPr>
              <w:pStyle w:val="ListParagraph"/>
              <w:numPr>
                <w:ilvl w:val="0"/>
                <w:numId w:val="15"/>
              </w:numPr>
              <w:pBdr>
                <w:top w:val="nil"/>
                <w:left w:val="nil"/>
                <w:bottom w:val="nil"/>
                <w:right w:val="nil"/>
                <w:between w:val="nil"/>
              </w:pBdr>
              <w:ind w:left="589" w:hanging="283"/>
              <w:rPr>
                <w:b/>
                <w:color w:val="000000"/>
                <w:sz w:val="20"/>
                <w:szCs w:val="20"/>
              </w:rPr>
            </w:pPr>
            <w:r w:rsidRPr="004B2089">
              <w:rPr>
                <w:rFonts w:ascii="Arial" w:eastAsia="Arial" w:hAnsi="Arial" w:cs="Arial"/>
                <w:b/>
                <w:color w:val="000000"/>
                <w:sz w:val="20"/>
                <w:szCs w:val="20"/>
              </w:rPr>
              <w:t>Transparency, reliability and openness in communication and decision-making</w:t>
            </w:r>
          </w:p>
          <w:p w14:paraId="13E13FA6" w14:textId="77777777" w:rsidR="00FA72E1" w:rsidRPr="004B2089" w:rsidRDefault="00FA72E1" w:rsidP="000C310B">
            <w:pPr>
              <w:ind w:left="589" w:hanging="283"/>
              <w:rPr>
                <w:rFonts w:ascii="Arial" w:eastAsia="Arial" w:hAnsi="Arial" w:cs="Arial"/>
                <w:b/>
                <w:sz w:val="20"/>
                <w:szCs w:val="20"/>
              </w:rPr>
            </w:pPr>
          </w:p>
        </w:tc>
        <w:tc>
          <w:tcPr>
            <w:tcW w:w="4388" w:type="dxa"/>
          </w:tcPr>
          <w:p w14:paraId="55DC3045"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Information sharing</w:t>
            </w:r>
          </w:p>
          <w:p w14:paraId="42BDBB98"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Consultation mechanisms</w:t>
            </w:r>
          </w:p>
          <w:p w14:paraId="435372A9" w14:textId="02DA98A5" w:rsidR="00FA72E1" w:rsidRPr="004B2089" w:rsidRDefault="00FA72E1" w:rsidP="00E02431">
            <w:pPr>
              <w:pStyle w:val="ListParagraph"/>
              <w:numPr>
                <w:ilvl w:val="0"/>
                <w:numId w:val="9"/>
              </w:numPr>
              <w:ind w:left="601" w:hanging="425"/>
              <w:rPr>
                <w:rFonts w:ascii="Arial" w:eastAsia="Arial" w:hAnsi="Arial" w:cs="Arial"/>
                <w:sz w:val="20"/>
                <w:szCs w:val="20"/>
              </w:rPr>
            </w:pPr>
            <w:r w:rsidRPr="004B2089">
              <w:rPr>
                <w:rFonts w:ascii="Arial" w:hAnsi="Arial" w:cs="Arial"/>
                <w:color w:val="000000"/>
                <w:sz w:val="20"/>
                <w:szCs w:val="20"/>
              </w:rPr>
              <w:t>Public disclosure and access to information</w:t>
            </w:r>
          </w:p>
        </w:tc>
      </w:tr>
      <w:tr w:rsidR="00FA72E1" w:rsidRPr="004B2089" w14:paraId="3CBA3A6D" w14:textId="77777777" w:rsidTr="009D193D">
        <w:tc>
          <w:tcPr>
            <w:tcW w:w="4957" w:type="dxa"/>
          </w:tcPr>
          <w:p w14:paraId="2725B7EC" w14:textId="70BB40A9" w:rsidR="00FA72E1" w:rsidRPr="004B2089" w:rsidRDefault="00FA72E1" w:rsidP="00E02431">
            <w:pPr>
              <w:pStyle w:val="ListParagraph"/>
              <w:numPr>
                <w:ilvl w:val="0"/>
                <w:numId w:val="15"/>
              </w:numPr>
              <w:pBdr>
                <w:top w:val="nil"/>
                <w:left w:val="nil"/>
                <w:bottom w:val="nil"/>
                <w:right w:val="nil"/>
                <w:between w:val="nil"/>
              </w:pBdr>
              <w:ind w:left="589" w:hanging="283"/>
              <w:rPr>
                <w:b/>
                <w:color w:val="000000"/>
                <w:sz w:val="20"/>
                <w:szCs w:val="20"/>
              </w:rPr>
            </w:pPr>
            <w:r w:rsidRPr="004B2089">
              <w:rPr>
                <w:rFonts w:ascii="Arial" w:eastAsia="Arial" w:hAnsi="Arial" w:cs="Arial"/>
                <w:b/>
                <w:color w:val="000000"/>
                <w:sz w:val="20"/>
                <w:szCs w:val="20"/>
              </w:rPr>
              <w:t xml:space="preserve">Equity and inclusivity in partnership arrangements, ensuring a bottom up representation </w:t>
            </w:r>
          </w:p>
        </w:tc>
        <w:tc>
          <w:tcPr>
            <w:tcW w:w="4388" w:type="dxa"/>
          </w:tcPr>
          <w:p w14:paraId="00F5A50A"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Representation and participation</w:t>
            </w:r>
          </w:p>
          <w:p w14:paraId="78DBE055"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Diversity and inclusion</w:t>
            </w:r>
          </w:p>
          <w:p w14:paraId="6D0D9280" w14:textId="342B36A3" w:rsidR="00FA72E1" w:rsidRPr="004B2089" w:rsidRDefault="00FA72E1" w:rsidP="00E02431">
            <w:pPr>
              <w:pStyle w:val="ListParagraph"/>
              <w:numPr>
                <w:ilvl w:val="0"/>
                <w:numId w:val="9"/>
              </w:numPr>
              <w:ind w:left="601" w:hanging="425"/>
              <w:rPr>
                <w:rFonts w:ascii="Arial" w:eastAsia="Arial" w:hAnsi="Arial" w:cs="Arial"/>
                <w:sz w:val="20"/>
                <w:szCs w:val="20"/>
              </w:rPr>
            </w:pPr>
            <w:r w:rsidRPr="004B2089">
              <w:rPr>
                <w:rFonts w:ascii="Arial" w:hAnsi="Arial" w:cs="Arial"/>
                <w:color w:val="000000"/>
                <w:sz w:val="20"/>
                <w:szCs w:val="20"/>
              </w:rPr>
              <w:t>Equitable resource allocation</w:t>
            </w:r>
          </w:p>
        </w:tc>
      </w:tr>
      <w:tr w:rsidR="00FA72E1" w:rsidRPr="004B2089" w14:paraId="56E0FF8F" w14:textId="77777777" w:rsidTr="009D193D">
        <w:tc>
          <w:tcPr>
            <w:tcW w:w="4957" w:type="dxa"/>
          </w:tcPr>
          <w:p w14:paraId="68E5788E" w14:textId="77777777" w:rsidR="00FA72E1" w:rsidRPr="004B2089" w:rsidRDefault="00FA72E1" w:rsidP="00E02431">
            <w:pPr>
              <w:pStyle w:val="ListParagraph"/>
              <w:numPr>
                <w:ilvl w:val="0"/>
                <w:numId w:val="15"/>
              </w:numPr>
              <w:pBdr>
                <w:top w:val="nil"/>
                <w:left w:val="nil"/>
                <w:bottom w:val="nil"/>
                <w:right w:val="nil"/>
                <w:between w:val="nil"/>
              </w:pBdr>
              <w:ind w:left="589" w:hanging="283"/>
              <w:rPr>
                <w:b/>
                <w:color w:val="000000"/>
                <w:sz w:val="20"/>
                <w:szCs w:val="20"/>
              </w:rPr>
            </w:pPr>
            <w:r w:rsidRPr="004B2089">
              <w:rPr>
                <w:rFonts w:ascii="Arial" w:eastAsia="Arial" w:hAnsi="Arial" w:cs="Arial"/>
                <w:b/>
                <w:color w:val="000000"/>
                <w:sz w:val="20"/>
                <w:szCs w:val="20"/>
              </w:rPr>
              <w:t>Shared responsibility and accountability to constituents for achieving common goals</w:t>
            </w:r>
          </w:p>
          <w:p w14:paraId="4F60403D" w14:textId="77777777" w:rsidR="00FA72E1" w:rsidRPr="004B2089" w:rsidRDefault="00FA72E1" w:rsidP="000C310B">
            <w:pPr>
              <w:ind w:left="589" w:hanging="283"/>
              <w:rPr>
                <w:rFonts w:ascii="Arial" w:eastAsia="Arial" w:hAnsi="Arial" w:cs="Arial"/>
                <w:b/>
                <w:sz w:val="20"/>
                <w:szCs w:val="20"/>
              </w:rPr>
            </w:pPr>
          </w:p>
        </w:tc>
        <w:tc>
          <w:tcPr>
            <w:tcW w:w="4388" w:type="dxa"/>
          </w:tcPr>
          <w:p w14:paraId="750B038C"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Clear roles and responsibilities</w:t>
            </w:r>
          </w:p>
          <w:p w14:paraId="6AB1375A" w14:textId="77777777" w:rsidR="00FA72E1" w:rsidRPr="004B2089" w:rsidRDefault="00FA72E1" w:rsidP="00E02431">
            <w:pPr>
              <w:pStyle w:val="ListParagraph"/>
              <w:numPr>
                <w:ilvl w:val="0"/>
                <w:numId w:val="9"/>
              </w:numPr>
              <w:ind w:left="601" w:hanging="425"/>
              <w:rPr>
                <w:rFonts w:ascii="Arial" w:hAnsi="Arial" w:cs="Arial"/>
                <w:color w:val="000000"/>
                <w:sz w:val="20"/>
                <w:szCs w:val="20"/>
              </w:rPr>
            </w:pPr>
            <w:r w:rsidRPr="004B2089">
              <w:rPr>
                <w:rFonts w:ascii="Arial" w:hAnsi="Arial" w:cs="Arial"/>
                <w:color w:val="000000"/>
                <w:sz w:val="20"/>
                <w:szCs w:val="20"/>
              </w:rPr>
              <w:t>Mutual accountability mechanisms</w:t>
            </w:r>
          </w:p>
          <w:p w14:paraId="3A8D396E" w14:textId="67BCB001" w:rsidR="00FA72E1" w:rsidRPr="004B2089" w:rsidRDefault="00FA72E1" w:rsidP="00E02431">
            <w:pPr>
              <w:pStyle w:val="ListParagraph"/>
              <w:numPr>
                <w:ilvl w:val="0"/>
                <w:numId w:val="9"/>
              </w:numPr>
              <w:ind w:left="601" w:hanging="425"/>
              <w:rPr>
                <w:rFonts w:ascii="Arial" w:eastAsia="Arial" w:hAnsi="Arial" w:cs="Arial"/>
                <w:sz w:val="20"/>
                <w:szCs w:val="20"/>
              </w:rPr>
            </w:pPr>
            <w:r w:rsidRPr="004B2089">
              <w:rPr>
                <w:rFonts w:ascii="Arial" w:hAnsi="Arial" w:cs="Arial"/>
                <w:color w:val="000000"/>
                <w:sz w:val="20"/>
                <w:szCs w:val="20"/>
              </w:rPr>
              <w:t>Learning and adaptation</w:t>
            </w:r>
          </w:p>
        </w:tc>
      </w:tr>
    </w:tbl>
    <w:p w14:paraId="0000012F" w14:textId="4D4D79AB" w:rsidR="000C310B" w:rsidRPr="004B2089" w:rsidRDefault="000C310B">
      <w:pPr>
        <w:pBdr>
          <w:top w:val="nil"/>
          <w:left w:val="nil"/>
          <w:bottom w:val="nil"/>
          <w:right w:val="nil"/>
          <w:between w:val="nil"/>
        </w:pBdr>
        <w:spacing w:after="0"/>
        <w:ind w:left="540"/>
        <w:jc w:val="both"/>
        <w:rPr>
          <w:rFonts w:ascii="Arial" w:eastAsia="Arial" w:hAnsi="Arial" w:cs="Arial"/>
          <w:color w:val="000000"/>
        </w:rPr>
      </w:pPr>
    </w:p>
    <w:p w14:paraId="5971BAC4" w14:textId="5E0F1CEA" w:rsidR="009A2227" w:rsidRPr="004B2089" w:rsidRDefault="00DC26AD" w:rsidP="00033539">
      <w:pPr>
        <w:pStyle w:val="Heading2"/>
        <w:rPr>
          <w:rFonts w:ascii="Arial" w:eastAsia="Arial" w:hAnsi="Arial" w:cs="Arial"/>
          <w:b/>
          <w:sz w:val="20"/>
          <w:szCs w:val="20"/>
        </w:rPr>
      </w:pPr>
      <w:bookmarkStart w:id="17" w:name="_Toc167090852"/>
      <w:r>
        <w:rPr>
          <w:rFonts w:ascii="Arial" w:eastAsia="Arial" w:hAnsi="Arial" w:cs="Arial"/>
          <w:b/>
          <w:sz w:val="20"/>
          <w:szCs w:val="20"/>
        </w:rPr>
        <w:t>X</w:t>
      </w:r>
      <w:r w:rsidR="00033539" w:rsidRPr="004B2089">
        <w:rPr>
          <w:rFonts w:ascii="Arial" w:eastAsia="Arial" w:hAnsi="Arial" w:cs="Arial"/>
          <w:b/>
          <w:sz w:val="20"/>
          <w:szCs w:val="20"/>
        </w:rPr>
        <w:t xml:space="preserve">.I </w:t>
      </w:r>
      <w:r w:rsidR="009A2227" w:rsidRPr="004B2089">
        <w:rPr>
          <w:rFonts w:ascii="Arial" w:eastAsia="Arial" w:hAnsi="Arial" w:cs="Arial"/>
          <w:b/>
          <w:sz w:val="20"/>
          <w:szCs w:val="20"/>
        </w:rPr>
        <w:t>Respect for the autonomy and independence of CSOs</w:t>
      </w:r>
      <w:bookmarkEnd w:id="17"/>
    </w:p>
    <w:p w14:paraId="7B16E7D0" w14:textId="77777777"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Respecting the autonomy and independence of Civil Society Organisations (CSOs) is fundamental to fostering a healthy and vibrant civil society sector. This principle entails:</w:t>
      </w:r>
    </w:p>
    <w:p w14:paraId="38C80502" w14:textId="77777777"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I.1.</w:t>
      </w:r>
      <w:r w:rsidRPr="004B2089">
        <w:rPr>
          <w:rFonts w:ascii="Arial" w:eastAsia="Arial" w:hAnsi="Arial" w:cs="Arial"/>
          <w:b/>
          <w:i/>
          <w:sz w:val="20"/>
          <w:szCs w:val="20"/>
        </w:rPr>
        <w:t>Non-interference:</w:t>
      </w:r>
      <w:r w:rsidRPr="004B2089">
        <w:rPr>
          <w:rFonts w:ascii="Arial" w:eastAsia="Arial" w:hAnsi="Arial" w:cs="Arial"/>
          <w:b/>
          <w:sz w:val="20"/>
          <w:szCs w:val="20"/>
        </w:rPr>
        <w:t xml:space="preserve"> </w:t>
      </w:r>
      <w:r w:rsidRPr="004B2089">
        <w:rPr>
          <w:rFonts w:ascii="Arial" w:eastAsia="Arial" w:hAnsi="Arial" w:cs="Arial"/>
          <w:sz w:val="20"/>
          <w:szCs w:val="20"/>
        </w:rPr>
        <w:t>The government refrains from unduly interfering in the internal affairs of CSOs, such as their governance structures, decision-making processes, and advocacy activities. CSOs have the right to determine their own priorities, strategies, and organisational structures without external pressure or coercion.</w:t>
      </w:r>
    </w:p>
    <w:p w14:paraId="6C74EDAC" w14:textId="0F478604"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 xml:space="preserve">I.2 </w:t>
      </w:r>
      <w:r w:rsidRPr="004B2089">
        <w:rPr>
          <w:rFonts w:ascii="Arial" w:eastAsia="Arial" w:hAnsi="Arial" w:cs="Arial"/>
          <w:b/>
          <w:i/>
          <w:sz w:val="20"/>
          <w:szCs w:val="20"/>
        </w:rPr>
        <w:t>Legal recognition:</w:t>
      </w:r>
      <w:r w:rsidRPr="004B2089">
        <w:rPr>
          <w:rFonts w:ascii="Arial" w:eastAsia="Arial" w:hAnsi="Arial" w:cs="Arial"/>
          <w:b/>
          <w:sz w:val="20"/>
          <w:szCs w:val="20"/>
        </w:rPr>
        <w:t xml:space="preserve"> </w:t>
      </w:r>
      <w:r w:rsidRPr="004B2089">
        <w:rPr>
          <w:rFonts w:ascii="Arial" w:eastAsia="Arial" w:hAnsi="Arial" w:cs="Arial"/>
          <w:sz w:val="20"/>
          <w:szCs w:val="20"/>
        </w:rPr>
        <w:t>The government recogni</w:t>
      </w:r>
      <w:r w:rsidR="00BE75CE">
        <w:rPr>
          <w:rFonts w:ascii="Arial" w:eastAsia="Arial" w:hAnsi="Arial" w:cs="Arial"/>
          <w:sz w:val="20"/>
          <w:szCs w:val="20"/>
        </w:rPr>
        <w:t>s</w:t>
      </w:r>
      <w:r w:rsidRPr="004B2089">
        <w:rPr>
          <w:rFonts w:ascii="Arial" w:eastAsia="Arial" w:hAnsi="Arial" w:cs="Arial"/>
          <w:sz w:val="20"/>
          <w:szCs w:val="20"/>
        </w:rPr>
        <w:t>es the legal status of CSOs and ensures that they are able to operate freely and independently within the framework of the law. This includes facilitating the registration process for CSOs and protecting their rights to freedom of expression, association, and assembly.</w:t>
      </w:r>
    </w:p>
    <w:p w14:paraId="5CCED86B" w14:textId="77777777"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 xml:space="preserve">I.3 </w:t>
      </w:r>
      <w:r w:rsidRPr="004B2089">
        <w:rPr>
          <w:rFonts w:ascii="Arial" w:eastAsia="Arial" w:hAnsi="Arial" w:cs="Arial"/>
          <w:b/>
          <w:i/>
          <w:sz w:val="20"/>
          <w:szCs w:val="20"/>
        </w:rPr>
        <w:t>Resource allocation:</w:t>
      </w:r>
      <w:r w:rsidRPr="004B2089">
        <w:rPr>
          <w:rFonts w:ascii="Arial" w:eastAsia="Arial" w:hAnsi="Arial" w:cs="Arial"/>
          <w:b/>
          <w:sz w:val="20"/>
          <w:szCs w:val="20"/>
        </w:rPr>
        <w:t xml:space="preserve"> </w:t>
      </w:r>
      <w:r w:rsidRPr="004B2089">
        <w:rPr>
          <w:rFonts w:ascii="Arial" w:eastAsia="Arial" w:hAnsi="Arial" w:cs="Arial"/>
          <w:sz w:val="20"/>
          <w:szCs w:val="20"/>
        </w:rPr>
        <w:t xml:space="preserve">The government provides CSOs with access to resources, including funding, facilities, knowledge and technical assistance, without imposing undue restrictions or conditions that </w:t>
      </w:r>
      <w:r w:rsidRPr="004B2089">
        <w:rPr>
          <w:rFonts w:ascii="Arial" w:eastAsia="Arial" w:hAnsi="Arial" w:cs="Arial"/>
          <w:sz w:val="20"/>
          <w:szCs w:val="20"/>
        </w:rPr>
        <w:lastRenderedPageBreak/>
        <w:t>compromise their autonomy. This support enables CSOs to pursue their missions and contribute effectively to societal development.</w:t>
      </w:r>
    </w:p>
    <w:p w14:paraId="1EC2A030" w14:textId="529BA8B7" w:rsidR="009A2227" w:rsidRPr="004B2089" w:rsidRDefault="00DC26AD" w:rsidP="00D767EC">
      <w:pPr>
        <w:pStyle w:val="Heading2"/>
        <w:rPr>
          <w:rFonts w:ascii="Arial" w:eastAsia="Arial" w:hAnsi="Arial" w:cs="Arial"/>
          <w:b/>
          <w:sz w:val="20"/>
          <w:szCs w:val="20"/>
        </w:rPr>
      </w:pPr>
      <w:bookmarkStart w:id="18" w:name="_Toc167090853"/>
      <w:r>
        <w:rPr>
          <w:rFonts w:ascii="Arial" w:eastAsia="Arial" w:hAnsi="Arial" w:cs="Arial"/>
          <w:b/>
          <w:sz w:val="20"/>
          <w:szCs w:val="20"/>
        </w:rPr>
        <w:t>X</w:t>
      </w:r>
      <w:r w:rsidR="00033539" w:rsidRPr="004B2089">
        <w:rPr>
          <w:rFonts w:ascii="Arial" w:eastAsia="Arial" w:hAnsi="Arial" w:cs="Arial"/>
          <w:b/>
          <w:sz w:val="20"/>
          <w:szCs w:val="20"/>
        </w:rPr>
        <w:t xml:space="preserve">.II </w:t>
      </w:r>
      <w:r w:rsidR="009A2227" w:rsidRPr="004B2089">
        <w:rPr>
          <w:rFonts w:ascii="Arial" w:eastAsia="Arial" w:hAnsi="Arial" w:cs="Arial"/>
          <w:b/>
          <w:sz w:val="20"/>
          <w:szCs w:val="20"/>
        </w:rPr>
        <w:t>Continuous structured dialogue and goal-oriented public consultation</w:t>
      </w:r>
      <w:bookmarkEnd w:id="18"/>
      <w:r w:rsidR="009A2227" w:rsidRPr="004B2089">
        <w:rPr>
          <w:rFonts w:ascii="Arial" w:eastAsia="Arial" w:hAnsi="Arial" w:cs="Arial"/>
          <w:b/>
          <w:sz w:val="20"/>
          <w:szCs w:val="20"/>
        </w:rPr>
        <w:t xml:space="preserve"> </w:t>
      </w:r>
    </w:p>
    <w:p w14:paraId="2B88079D" w14:textId="77777777"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Continuous dialogue and consultation are essential for building trust, fostering mutual understanding, and addressing emerging issues in government-CSO partnerships. This principle involves:</w:t>
      </w:r>
    </w:p>
    <w:p w14:paraId="1C98D207" w14:textId="67BD296E" w:rsidR="009A2227"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sz w:val="20"/>
          <w:szCs w:val="20"/>
        </w:rPr>
        <w:t>II</w:t>
      </w:r>
      <w:r w:rsidR="009A2227" w:rsidRPr="004B2089">
        <w:rPr>
          <w:rFonts w:ascii="Arial" w:eastAsia="Arial" w:hAnsi="Arial" w:cs="Arial"/>
          <w:i/>
          <w:sz w:val="20"/>
          <w:szCs w:val="20"/>
        </w:rPr>
        <w:t>.</w:t>
      </w:r>
      <w:r w:rsidRPr="004B2089">
        <w:rPr>
          <w:rFonts w:ascii="Arial" w:eastAsia="Arial" w:hAnsi="Arial" w:cs="Arial"/>
          <w:i/>
          <w:sz w:val="20"/>
          <w:szCs w:val="20"/>
        </w:rPr>
        <w:t>1.</w:t>
      </w:r>
      <w:r w:rsidRPr="004B2089">
        <w:rPr>
          <w:rFonts w:ascii="Arial" w:eastAsia="Arial" w:hAnsi="Arial" w:cs="Arial"/>
          <w:b/>
          <w:i/>
          <w:color w:val="000000"/>
          <w:sz w:val="20"/>
          <w:szCs w:val="20"/>
        </w:rPr>
        <w:t xml:space="preserve"> Regular</w:t>
      </w:r>
      <w:r w:rsidR="009A2227" w:rsidRPr="004B2089">
        <w:rPr>
          <w:rFonts w:ascii="Arial" w:eastAsia="Arial" w:hAnsi="Arial" w:cs="Arial"/>
          <w:b/>
          <w:i/>
          <w:color w:val="000000"/>
          <w:sz w:val="20"/>
          <w:szCs w:val="20"/>
        </w:rPr>
        <w:t xml:space="preserve"> </w:t>
      </w:r>
      <w:r w:rsidR="009B4B9D" w:rsidRPr="004B2089">
        <w:rPr>
          <w:rFonts w:ascii="Arial" w:eastAsia="Arial" w:hAnsi="Arial" w:cs="Arial"/>
          <w:b/>
          <w:i/>
          <w:color w:val="000000"/>
          <w:sz w:val="20"/>
          <w:szCs w:val="20"/>
        </w:rPr>
        <w:t>goal-oriented</w:t>
      </w:r>
      <w:r w:rsidR="009A2227" w:rsidRPr="004B2089">
        <w:rPr>
          <w:rFonts w:ascii="Arial" w:eastAsia="Arial" w:hAnsi="Arial" w:cs="Arial"/>
          <w:b/>
          <w:i/>
          <w:color w:val="000000"/>
          <w:sz w:val="20"/>
          <w:szCs w:val="20"/>
        </w:rPr>
        <w:t xml:space="preserve"> engagement</w:t>
      </w:r>
      <w:r w:rsidR="009A2227" w:rsidRPr="004B2089">
        <w:rPr>
          <w:rFonts w:ascii="Arial" w:eastAsia="Arial" w:hAnsi="Arial" w:cs="Arial"/>
          <w:i/>
          <w:color w:val="000000"/>
          <w:sz w:val="20"/>
          <w:szCs w:val="20"/>
        </w:rPr>
        <w:t xml:space="preserve">: </w:t>
      </w:r>
      <w:r w:rsidR="009A2227" w:rsidRPr="004B2089">
        <w:rPr>
          <w:rFonts w:ascii="Arial" w:eastAsia="Arial" w:hAnsi="Arial" w:cs="Arial"/>
          <w:color w:val="000000"/>
          <w:sz w:val="20"/>
          <w:szCs w:val="20"/>
        </w:rPr>
        <w:t xml:space="preserve">The government and CSOs engage in ongoing structured dialogue and </w:t>
      </w:r>
      <w:r w:rsidR="009B4B9D" w:rsidRPr="004B2089">
        <w:rPr>
          <w:rFonts w:ascii="Arial" w:eastAsia="Arial" w:hAnsi="Arial" w:cs="Arial"/>
          <w:color w:val="000000"/>
          <w:sz w:val="20"/>
          <w:szCs w:val="20"/>
        </w:rPr>
        <w:t>goal-oriented</w:t>
      </w:r>
      <w:r w:rsidR="009A2227" w:rsidRPr="004B2089">
        <w:rPr>
          <w:rFonts w:ascii="Arial" w:eastAsia="Arial" w:hAnsi="Arial" w:cs="Arial"/>
          <w:color w:val="000000"/>
          <w:sz w:val="20"/>
          <w:szCs w:val="20"/>
        </w:rPr>
        <w:t xml:space="preserve"> consultation on matters of mutual interest, including policy development, program implementation, and advocacy campaigns. This may involve convening regular meetings, workshops, or forums where stakeholders on all level of society can exchange ideas, share information, secure and share outcomes and seek consensus on key issues.</w:t>
      </w:r>
    </w:p>
    <w:p w14:paraId="44D47AE9" w14:textId="77777777" w:rsidR="009A2227" w:rsidRPr="004B2089" w:rsidRDefault="009A2227" w:rsidP="009A2227">
      <w:pPr>
        <w:pBdr>
          <w:top w:val="nil"/>
          <w:left w:val="nil"/>
          <w:bottom w:val="nil"/>
          <w:right w:val="nil"/>
          <w:between w:val="nil"/>
        </w:pBdr>
        <w:spacing w:after="0" w:line="259" w:lineRule="auto"/>
        <w:jc w:val="both"/>
        <w:rPr>
          <w:rFonts w:ascii="Arial" w:eastAsia="Arial" w:hAnsi="Arial" w:cs="Arial"/>
          <w:i/>
          <w:color w:val="000000"/>
          <w:sz w:val="20"/>
          <w:szCs w:val="20"/>
        </w:rPr>
      </w:pPr>
    </w:p>
    <w:p w14:paraId="2A590DCA" w14:textId="4F3885AD" w:rsidR="009A2227" w:rsidRPr="004B2089" w:rsidRDefault="00927288" w:rsidP="00927288">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II</w:t>
      </w:r>
      <w:r w:rsidR="009A2227" w:rsidRPr="004B2089">
        <w:rPr>
          <w:rFonts w:ascii="Arial" w:eastAsia="Arial" w:hAnsi="Arial" w:cs="Arial"/>
          <w:i/>
          <w:color w:val="000000"/>
          <w:sz w:val="20"/>
          <w:szCs w:val="20"/>
        </w:rPr>
        <w:t xml:space="preserve">.2 </w:t>
      </w:r>
      <w:r w:rsidR="009A2227" w:rsidRPr="004B2089">
        <w:rPr>
          <w:rFonts w:ascii="Arial" w:eastAsia="Arial" w:hAnsi="Arial" w:cs="Arial"/>
          <w:b/>
          <w:i/>
          <w:color w:val="000000"/>
          <w:sz w:val="20"/>
          <w:szCs w:val="20"/>
        </w:rPr>
        <w:t xml:space="preserve">Responsive </w:t>
      </w:r>
      <w:r w:rsidRPr="004B2089">
        <w:rPr>
          <w:rFonts w:ascii="Arial" w:eastAsia="Arial" w:hAnsi="Arial" w:cs="Arial"/>
          <w:b/>
          <w:i/>
          <w:color w:val="000000"/>
          <w:sz w:val="20"/>
          <w:szCs w:val="20"/>
        </w:rPr>
        <w:t>communications</w:t>
      </w:r>
      <w:r w:rsidR="009A2227" w:rsidRPr="004B2089">
        <w:rPr>
          <w:rFonts w:ascii="Arial" w:eastAsia="Arial" w:hAnsi="Arial" w:cs="Arial"/>
          <w:color w:val="000000"/>
          <w:sz w:val="20"/>
          <w:szCs w:val="20"/>
        </w:rPr>
        <w:t>: The government and CSOs commit to timely and responsive communication channels that facilitate rapid exchange of information and feedback. This may include maintaining active communication channels such as email, social media, and dedicated hotlines to address queries, concerns, and requests for support.</w:t>
      </w:r>
    </w:p>
    <w:p w14:paraId="5F4494E2" w14:textId="77777777" w:rsidR="00927288" w:rsidRPr="004B2089" w:rsidRDefault="00927288" w:rsidP="00927288">
      <w:pPr>
        <w:pBdr>
          <w:top w:val="nil"/>
          <w:left w:val="nil"/>
          <w:bottom w:val="nil"/>
          <w:right w:val="nil"/>
          <w:between w:val="nil"/>
        </w:pBdr>
        <w:spacing w:after="0" w:line="259" w:lineRule="auto"/>
        <w:jc w:val="both"/>
        <w:rPr>
          <w:rFonts w:ascii="Arial" w:eastAsia="Arial" w:hAnsi="Arial" w:cs="Arial"/>
          <w:color w:val="000000"/>
          <w:sz w:val="20"/>
          <w:szCs w:val="20"/>
        </w:rPr>
      </w:pPr>
    </w:p>
    <w:p w14:paraId="6F456B78" w14:textId="2B1D8477" w:rsidR="009A2227" w:rsidRPr="004B2089" w:rsidRDefault="00927288" w:rsidP="009A2227">
      <w:pPr>
        <w:pBdr>
          <w:top w:val="nil"/>
          <w:left w:val="nil"/>
          <w:bottom w:val="nil"/>
          <w:right w:val="nil"/>
          <w:between w:val="nil"/>
        </w:pBdr>
        <w:spacing w:after="16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II</w:t>
      </w:r>
      <w:r w:rsidR="009A2227" w:rsidRPr="004B2089">
        <w:rPr>
          <w:rFonts w:ascii="Arial" w:eastAsia="Arial" w:hAnsi="Arial" w:cs="Arial"/>
          <w:i/>
          <w:color w:val="000000"/>
          <w:sz w:val="20"/>
          <w:szCs w:val="20"/>
        </w:rPr>
        <w:t xml:space="preserve">.3. </w:t>
      </w:r>
      <w:r w:rsidR="009A2227" w:rsidRPr="004B2089">
        <w:rPr>
          <w:rFonts w:ascii="Arial" w:eastAsia="Arial" w:hAnsi="Arial" w:cs="Arial"/>
          <w:b/>
          <w:i/>
          <w:color w:val="000000"/>
          <w:sz w:val="20"/>
          <w:szCs w:val="20"/>
        </w:rPr>
        <w:t>Conflict resolution</w:t>
      </w:r>
      <w:r w:rsidR="009A2227" w:rsidRPr="004B2089">
        <w:rPr>
          <w:rFonts w:ascii="Arial" w:eastAsia="Arial" w:hAnsi="Arial" w:cs="Arial"/>
          <w:color w:val="000000"/>
          <w:sz w:val="20"/>
          <w:szCs w:val="20"/>
        </w:rPr>
        <w:t>: The government and CSOs establish mechanisms for resolving conflicts, disagreements, or disputes that may arise during the course of their partnership. This may involve appointing mediators, establishing arbitration panels, or seeking external assistance to facilitate constructive dialogue and find mutually acceptable solutions.</w:t>
      </w:r>
    </w:p>
    <w:p w14:paraId="0651614F" w14:textId="0382200F" w:rsidR="009A2227" w:rsidRPr="004B2089" w:rsidRDefault="00033539" w:rsidP="00033539">
      <w:pPr>
        <w:pStyle w:val="Heading2"/>
        <w:rPr>
          <w:rFonts w:ascii="Arial" w:eastAsia="Arial" w:hAnsi="Arial" w:cs="Arial"/>
          <w:b/>
          <w:sz w:val="20"/>
          <w:szCs w:val="20"/>
        </w:rPr>
      </w:pPr>
      <w:bookmarkStart w:id="19" w:name="_Toc167090854"/>
      <w:r w:rsidRPr="004B2089">
        <w:rPr>
          <w:rFonts w:ascii="Arial" w:eastAsia="Arial" w:hAnsi="Arial" w:cs="Arial"/>
          <w:b/>
          <w:sz w:val="20"/>
          <w:szCs w:val="20"/>
        </w:rPr>
        <w:t xml:space="preserve">XI.III </w:t>
      </w:r>
      <w:r w:rsidR="009A2227" w:rsidRPr="004B2089">
        <w:rPr>
          <w:rFonts w:ascii="Arial" w:eastAsia="Arial" w:hAnsi="Arial" w:cs="Arial"/>
          <w:b/>
          <w:sz w:val="20"/>
          <w:szCs w:val="20"/>
        </w:rPr>
        <w:t>Transparency, reliability and openness in communication and decision-making</w:t>
      </w:r>
      <w:bookmarkEnd w:id="19"/>
    </w:p>
    <w:p w14:paraId="7B0EBE68" w14:textId="21A5DBD4"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Transparency and openness are essential for building partnerships fostering accountability, and enhancing the effectiveness of government-CSO partnerships. This principle involves:</w:t>
      </w:r>
    </w:p>
    <w:p w14:paraId="7FAB8A26" w14:textId="3DCCFD46" w:rsidR="009A2227"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sz w:val="20"/>
          <w:szCs w:val="20"/>
        </w:rPr>
        <w:t>I</w:t>
      </w:r>
      <w:r w:rsidR="009A2227" w:rsidRPr="004B2089">
        <w:rPr>
          <w:rFonts w:ascii="Arial" w:eastAsia="Arial" w:hAnsi="Arial" w:cs="Arial"/>
          <w:i/>
          <w:sz w:val="20"/>
          <w:szCs w:val="20"/>
        </w:rPr>
        <w:t>II.1</w:t>
      </w:r>
      <w:r w:rsidR="009A2227" w:rsidRPr="004B2089">
        <w:rPr>
          <w:rFonts w:ascii="Arial" w:eastAsia="Arial" w:hAnsi="Arial" w:cs="Arial"/>
          <w:sz w:val="20"/>
          <w:szCs w:val="20"/>
        </w:rPr>
        <w:t xml:space="preserve"> </w:t>
      </w:r>
      <w:r w:rsidR="009A2227" w:rsidRPr="004B2089">
        <w:rPr>
          <w:rFonts w:ascii="Arial" w:eastAsia="Arial" w:hAnsi="Arial" w:cs="Arial"/>
          <w:b/>
          <w:i/>
          <w:color w:val="000000"/>
          <w:sz w:val="20"/>
          <w:szCs w:val="20"/>
        </w:rPr>
        <w:t>Information sharing:</w:t>
      </w:r>
      <w:r w:rsidR="009A2227" w:rsidRPr="004B2089">
        <w:rPr>
          <w:rFonts w:ascii="Arial" w:eastAsia="Arial" w:hAnsi="Arial" w:cs="Arial"/>
          <w:b/>
          <w:color w:val="000000"/>
          <w:sz w:val="20"/>
          <w:szCs w:val="20"/>
        </w:rPr>
        <w:t xml:space="preserve"> </w:t>
      </w:r>
      <w:r w:rsidR="009A2227" w:rsidRPr="004B2089">
        <w:rPr>
          <w:rFonts w:ascii="Arial" w:eastAsia="Arial" w:hAnsi="Arial" w:cs="Arial"/>
          <w:color w:val="000000"/>
          <w:sz w:val="20"/>
          <w:szCs w:val="20"/>
        </w:rPr>
        <w:t>The government proactively shares relevant information, data, and resources with CSOs to facilitate informed decision-making and collaborative action. This includes providing access to government documents, reports, policies, and budgetary information in a timely and accessible manner. The government obliges itself to react to queries and questions addressed by the sector via traditional and modern communication channels. Communication guidelines and performance appraisals for government workers with be adapted accordingly</w:t>
      </w:r>
    </w:p>
    <w:p w14:paraId="4D343951" w14:textId="77777777" w:rsidR="00927288"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p>
    <w:p w14:paraId="0D4B7FB4" w14:textId="5762E33B" w:rsidR="009A2227" w:rsidRPr="004B2089" w:rsidRDefault="009A2227"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I</w:t>
      </w:r>
      <w:r w:rsidR="00927288" w:rsidRPr="004B2089">
        <w:rPr>
          <w:rFonts w:ascii="Arial" w:eastAsia="Arial" w:hAnsi="Arial" w:cs="Arial"/>
          <w:i/>
          <w:color w:val="000000"/>
          <w:sz w:val="20"/>
          <w:szCs w:val="20"/>
        </w:rPr>
        <w:t>I</w:t>
      </w:r>
      <w:r w:rsidRPr="004B2089">
        <w:rPr>
          <w:rFonts w:ascii="Arial" w:eastAsia="Arial" w:hAnsi="Arial" w:cs="Arial"/>
          <w:i/>
          <w:color w:val="000000"/>
          <w:sz w:val="20"/>
          <w:szCs w:val="20"/>
        </w:rPr>
        <w:t>I.2</w:t>
      </w:r>
      <w:r w:rsidRPr="004B2089">
        <w:rPr>
          <w:rFonts w:ascii="Arial" w:eastAsia="Arial" w:hAnsi="Arial" w:cs="Arial"/>
          <w:color w:val="000000"/>
          <w:sz w:val="20"/>
          <w:szCs w:val="20"/>
        </w:rPr>
        <w:t xml:space="preserve"> </w:t>
      </w:r>
      <w:r w:rsidRPr="004B2089">
        <w:rPr>
          <w:rFonts w:ascii="Arial" w:eastAsia="Arial" w:hAnsi="Arial" w:cs="Arial"/>
          <w:b/>
          <w:i/>
          <w:color w:val="000000"/>
          <w:sz w:val="20"/>
          <w:szCs w:val="20"/>
        </w:rPr>
        <w:t>Consultation mechanisms</w:t>
      </w:r>
      <w:r w:rsidRPr="004B2089">
        <w:rPr>
          <w:rFonts w:ascii="Arial" w:eastAsia="Arial" w:hAnsi="Arial" w:cs="Arial"/>
          <w:b/>
          <w:color w:val="000000"/>
          <w:sz w:val="20"/>
          <w:szCs w:val="20"/>
        </w:rPr>
        <w:t xml:space="preserve">: </w:t>
      </w:r>
      <w:r w:rsidRPr="004B2089">
        <w:rPr>
          <w:rFonts w:ascii="Arial" w:eastAsia="Arial" w:hAnsi="Arial" w:cs="Arial"/>
          <w:color w:val="000000"/>
          <w:sz w:val="20"/>
          <w:szCs w:val="20"/>
        </w:rPr>
        <w:t>The government establishes formal mechanisms for consulting with CSOs on matters of mutual interest, such as policy formulation, program design, and legislative reform. These mechanisms ensure that CSOs have opportunities to contribute their expertise, perspectives, and feedback to government processes.</w:t>
      </w:r>
    </w:p>
    <w:p w14:paraId="5635B060" w14:textId="77777777" w:rsidR="00927288"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p>
    <w:p w14:paraId="246EE11A" w14:textId="03A8E3C0" w:rsidR="009A2227" w:rsidRPr="004B2089" w:rsidRDefault="009A2227"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I</w:t>
      </w:r>
      <w:r w:rsidR="00927288" w:rsidRPr="004B2089">
        <w:rPr>
          <w:rFonts w:ascii="Arial" w:eastAsia="Arial" w:hAnsi="Arial" w:cs="Arial"/>
          <w:i/>
          <w:color w:val="000000"/>
          <w:sz w:val="20"/>
          <w:szCs w:val="20"/>
        </w:rPr>
        <w:t>I</w:t>
      </w:r>
      <w:r w:rsidRPr="004B2089">
        <w:rPr>
          <w:rFonts w:ascii="Arial" w:eastAsia="Arial" w:hAnsi="Arial" w:cs="Arial"/>
          <w:i/>
          <w:color w:val="000000"/>
          <w:sz w:val="20"/>
          <w:szCs w:val="20"/>
        </w:rPr>
        <w:t xml:space="preserve">I.3 </w:t>
      </w:r>
      <w:r w:rsidRPr="004B2089">
        <w:rPr>
          <w:rFonts w:ascii="Arial" w:eastAsia="Arial" w:hAnsi="Arial" w:cs="Arial"/>
          <w:b/>
          <w:i/>
          <w:color w:val="000000"/>
          <w:sz w:val="20"/>
          <w:szCs w:val="20"/>
        </w:rPr>
        <w:t>Public disclosure and access to information:</w:t>
      </w:r>
      <w:r w:rsidRPr="004B2089">
        <w:rPr>
          <w:rFonts w:ascii="Arial" w:eastAsia="Arial" w:hAnsi="Arial" w:cs="Arial"/>
          <w:b/>
          <w:color w:val="000000"/>
          <w:sz w:val="20"/>
          <w:szCs w:val="20"/>
        </w:rPr>
        <w:t xml:space="preserve"> </w:t>
      </w:r>
      <w:r w:rsidRPr="004B2089">
        <w:rPr>
          <w:rFonts w:ascii="Arial" w:eastAsia="Arial" w:hAnsi="Arial" w:cs="Arial"/>
          <w:color w:val="000000"/>
          <w:sz w:val="20"/>
          <w:szCs w:val="20"/>
        </w:rPr>
        <w:t xml:space="preserve">The government and CSOs commit to transparently disclosing their activities, finances, and outcomes to the public. This includes publishing annual reports, financial statements, and impact assessments that demonstrate accountability and integrity in their operations. Government ensures the proper implementation of the Access to information law (2022) by holding all OMA accountable against this Act </w:t>
      </w:r>
    </w:p>
    <w:p w14:paraId="4CBE6B93" w14:textId="77777777" w:rsidR="009A2227" w:rsidRPr="004B2089" w:rsidRDefault="009A2227" w:rsidP="009A2227">
      <w:pPr>
        <w:pBdr>
          <w:top w:val="nil"/>
          <w:left w:val="nil"/>
          <w:bottom w:val="nil"/>
          <w:right w:val="nil"/>
          <w:between w:val="nil"/>
        </w:pBdr>
        <w:spacing w:after="0"/>
        <w:ind w:left="540"/>
        <w:jc w:val="both"/>
        <w:rPr>
          <w:rFonts w:ascii="Arial" w:eastAsia="Arial" w:hAnsi="Arial" w:cs="Arial"/>
          <w:color w:val="000000"/>
          <w:sz w:val="20"/>
          <w:szCs w:val="20"/>
        </w:rPr>
      </w:pPr>
    </w:p>
    <w:p w14:paraId="4031CB08" w14:textId="60113E49" w:rsidR="009A2227" w:rsidRPr="004B2089" w:rsidRDefault="00033539" w:rsidP="00D767EC">
      <w:pPr>
        <w:pStyle w:val="Heading2"/>
        <w:rPr>
          <w:rFonts w:ascii="Arial" w:eastAsia="Arial" w:hAnsi="Arial" w:cs="Arial"/>
          <w:b/>
          <w:sz w:val="20"/>
          <w:szCs w:val="20"/>
        </w:rPr>
      </w:pPr>
      <w:bookmarkStart w:id="20" w:name="_Toc167090855"/>
      <w:r w:rsidRPr="004B2089">
        <w:rPr>
          <w:rFonts w:ascii="Arial" w:eastAsia="Arial" w:hAnsi="Arial" w:cs="Arial"/>
          <w:b/>
          <w:sz w:val="20"/>
          <w:szCs w:val="20"/>
        </w:rPr>
        <w:t xml:space="preserve">XI.IV </w:t>
      </w:r>
      <w:r w:rsidR="009A2227" w:rsidRPr="004B2089">
        <w:rPr>
          <w:rFonts w:ascii="Arial" w:eastAsia="Arial" w:hAnsi="Arial" w:cs="Arial"/>
          <w:b/>
          <w:sz w:val="20"/>
          <w:szCs w:val="20"/>
        </w:rPr>
        <w:t>Equity and inclusivity in partnership arrangements</w:t>
      </w:r>
      <w:bookmarkEnd w:id="20"/>
    </w:p>
    <w:p w14:paraId="5146C992" w14:textId="2A3B7525"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Promoting equity and inclusivity is essential for ensuring that government-CSO partnerships benefit all segments of society, particularly marginali</w:t>
      </w:r>
      <w:r w:rsidR="00BE75CE">
        <w:rPr>
          <w:rFonts w:ascii="Arial" w:eastAsia="Arial" w:hAnsi="Arial" w:cs="Arial"/>
          <w:sz w:val="20"/>
          <w:szCs w:val="20"/>
        </w:rPr>
        <w:t>s</w:t>
      </w:r>
      <w:r w:rsidRPr="004B2089">
        <w:rPr>
          <w:rFonts w:ascii="Arial" w:eastAsia="Arial" w:hAnsi="Arial" w:cs="Arial"/>
          <w:sz w:val="20"/>
          <w:szCs w:val="20"/>
        </w:rPr>
        <w:t>ed and vulnerable groups. This principle entails:</w:t>
      </w:r>
    </w:p>
    <w:p w14:paraId="23AFD3D0" w14:textId="038601C4" w:rsidR="009A2227"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sz w:val="20"/>
          <w:szCs w:val="20"/>
        </w:rPr>
        <w:t>IV</w:t>
      </w:r>
      <w:r w:rsidR="009A2227" w:rsidRPr="004B2089">
        <w:rPr>
          <w:rFonts w:ascii="Arial" w:eastAsia="Arial" w:hAnsi="Arial" w:cs="Arial"/>
          <w:i/>
          <w:sz w:val="20"/>
          <w:szCs w:val="20"/>
        </w:rPr>
        <w:t xml:space="preserve">.1 </w:t>
      </w:r>
      <w:r w:rsidR="009A2227" w:rsidRPr="004B2089">
        <w:rPr>
          <w:rFonts w:ascii="Arial" w:eastAsia="Arial" w:hAnsi="Arial" w:cs="Arial"/>
          <w:b/>
          <w:i/>
          <w:color w:val="000000"/>
          <w:sz w:val="20"/>
          <w:szCs w:val="20"/>
        </w:rPr>
        <w:t>Representation and participation</w:t>
      </w:r>
      <w:r w:rsidR="009A2227" w:rsidRPr="004B2089">
        <w:rPr>
          <w:rFonts w:ascii="Arial" w:eastAsia="Arial" w:hAnsi="Arial" w:cs="Arial"/>
          <w:color w:val="000000"/>
          <w:sz w:val="20"/>
          <w:szCs w:val="20"/>
        </w:rPr>
        <w:t>: The government and CSOs strive to ensure the meaningful representation and participation of marginali</w:t>
      </w:r>
      <w:r w:rsidR="00BE75CE">
        <w:rPr>
          <w:rFonts w:ascii="Arial" w:eastAsia="Arial" w:hAnsi="Arial" w:cs="Arial"/>
          <w:color w:val="000000"/>
          <w:sz w:val="20"/>
          <w:szCs w:val="20"/>
        </w:rPr>
        <w:t>s</w:t>
      </w:r>
      <w:r w:rsidR="009A2227" w:rsidRPr="004B2089">
        <w:rPr>
          <w:rFonts w:ascii="Arial" w:eastAsia="Arial" w:hAnsi="Arial" w:cs="Arial"/>
          <w:color w:val="000000"/>
          <w:sz w:val="20"/>
          <w:szCs w:val="20"/>
        </w:rPr>
        <w:t xml:space="preserve">ed groups, including women, youth, persons with disabilities, indigenous peoples, and minority communities, in partnership activities. This should involve targeted </w:t>
      </w:r>
      <w:r w:rsidR="009A2227" w:rsidRPr="004B2089">
        <w:rPr>
          <w:rFonts w:ascii="Arial" w:eastAsia="Arial" w:hAnsi="Arial" w:cs="Arial"/>
          <w:color w:val="000000"/>
          <w:sz w:val="20"/>
          <w:szCs w:val="20"/>
        </w:rPr>
        <w:lastRenderedPageBreak/>
        <w:t xml:space="preserve">outreach, </w:t>
      </w:r>
      <w:r w:rsidR="009B4B9D" w:rsidRPr="004B2089">
        <w:rPr>
          <w:rFonts w:ascii="Arial" w:eastAsia="Arial" w:hAnsi="Arial" w:cs="Arial"/>
          <w:color w:val="000000"/>
          <w:sz w:val="20"/>
          <w:szCs w:val="20"/>
        </w:rPr>
        <w:t>bottom-up</w:t>
      </w:r>
      <w:r w:rsidR="009A2227" w:rsidRPr="004B2089">
        <w:rPr>
          <w:rFonts w:ascii="Arial" w:eastAsia="Arial" w:hAnsi="Arial" w:cs="Arial"/>
          <w:color w:val="000000"/>
          <w:sz w:val="20"/>
          <w:szCs w:val="20"/>
        </w:rPr>
        <w:t xml:space="preserve"> approach capacity-building initiatives, and affirmative action measures to overcome barriers to participation.</w:t>
      </w:r>
    </w:p>
    <w:p w14:paraId="231CC74E" w14:textId="77777777" w:rsidR="00927288"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p>
    <w:p w14:paraId="2B5D8A03" w14:textId="4ED0B820" w:rsidR="009A2227"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IV</w:t>
      </w:r>
      <w:r w:rsidR="009A2227" w:rsidRPr="004B2089">
        <w:rPr>
          <w:rFonts w:ascii="Arial" w:eastAsia="Arial" w:hAnsi="Arial" w:cs="Arial"/>
          <w:i/>
          <w:color w:val="000000"/>
          <w:sz w:val="20"/>
          <w:szCs w:val="20"/>
        </w:rPr>
        <w:t xml:space="preserve">.2 </w:t>
      </w:r>
      <w:r w:rsidR="009A2227" w:rsidRPr="004B2089">
        <w:rPr>
          <w:rFonts w:ascii="Arial" w:eastAsia="Arial" w:hAnsi="Arial" w:cs="Arial"/>
          <w:b/>
          <w:i/>
          <w:color w:val="000000"/>
          <w:sz w:val="20"/>
          <w:szCs w:val="20"/>
        </w:rPr>
        <w:t>Diversity and inclusion</w:t>
      </w:r>
      <w:r w:rsidR="009A2227" w:rsidRPr="004B2089">
        <w:rPr>
          <w:rFonts w:ascii="Arial" w:eastAsia="Arial" w:hAnsi="Arial" w:cs="Arial"/>
          <w:i/>
          <w:color w:val="000000"/>
          <w:sz w:val="20"/>
          <w:szCs w:val="20"/>
        </w:rPr>
        <w:t xml:space="preserve">: </w:t>
      </w:r>
      <w:r w:rsidR="009A2227" w:rsidRPr="004B2089">
        <w:rPr>
          <w:rFonts w:ascii="Arial" w:eastAsia="Arial" w:hAnsi="Arial" w:cs="Arial"/>
          <w:color w:val="000000"/>
          <w:sz w:val="20"/>
          <w:szCs w:val="20"/>
        </w:rPr>
        <w:t xml:space="preserve">Partnership arrangements are designed to be inclusive and reflective of Namibia's diverse social, cultural, and linguistic landscape. Efforts are made to engage with a wide range of CSOs representing various sectors, geographic regions, and constituencies to ensure that no voice is left unheard. </w:t>
      </w:r>
    </w:p>
    <w:p w14:paraId="58C77F77" w14:textId="77777777" w:rsidR="00927288"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p>
    <w:p w14:paraId="3E845873" w14:textId="36B8F482" w:rsidR="009A2227" w:rsidRPr="004B2089" w:rsidRDefault="00927288"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IV</w:t>
      </w:r>
      <w:r w:rsidR="009A2227" w:rsidRPr="004B2089">
        <w:rPr>
          <w:rFonts w:ascii="Arial" w:eastAsia="Arial" w:hAnsi="Arial" w:cs="Arial"/>
          <w:i/>
          <w:color w:val="000000"/>
          <w:sz w:val="20"/>
          <w:szCs w:val="20"/>
        </w:rPr>
        <w:t xml:space="preserve">.3 </w:t>
      </w:r>
      <w:r w:rsidR="009A2227" w:rsidRPr="004B2089">
        <w:rPr>
          <w:rFonts w:ascii="Arial" w:eastAsia="Arial" w:hAnsi="Arial" w:cs="Arial"/>
          <w:b/>
          <w:i/>
          <w:color w:val="000000"/>
          <w:sz w:val="20"/>
          <w:szCs w:val="20"/>
        </w:rPr>
        <w:t>Equitable resource allocation</w:t>
      </w:r>
      <w:r w:rsidR="009A2227" w:rsidRPr="004B2089">
        <w:rPr>
          <w:rFonts w:ascii="Arial" w:eastAsia="Arial" w:hAnsi="Arial" w:cs="Arial"/>
          <w:color w:val="000000"/>
          <w:sz w:val="20"/>
          <w:szCs w:val="20"/>
        </w:rPr>
        <w:t>: Resources and benefits derived from government-CSO partnerships are distributed equitably among participating organisations and communities in all regions of Namibia, with special attention to addressing historical disparities and systemic inequalities. This may involve providing targeted support to under-resourced CSOs and prioritizing investments in areas with the greatest need.</w:t>
      </w:r>
    </w:p>
    <w:p w14:paraId="764218ED" w14:textId="77777777" w:rsidR="009A2227" w:rsidRPr="004B2089" w:rsidRDefault="009A2227" w:rsidP="009A2227">
      <w:pPr>
        <w:pBdr>
          <w:top w:val="nil"/>
          <w:left w:val="nil"/>
          <w:bottom w:val="nil"/>
          <w:right w:val="nil"/>
          <w:between w:val="nil"/>
        </w:pBdr>
        <w:spacing w:after="0"/>
        <w:ind w:left="540"/>
        <w:jc w:val="both"/>
        <w:rPr>
          <w:rFonts w:ascii="Arial" w:eastAsia="Arial" w:hAnsi="Arial" w:cs="Arial"/>
          <w:color w:val="000000"/>
          <w:sz w:val="20"/>
          <w:szCs w:val="20"/>
        </w:rPr>
      </w:pPr>
    </w:p>
    <w:p w14:paraId="60C3448A" w14:textId="4FB85D22" w:rsidR="009A2227" w:rsidRPr="004B2089" w:rsidRDefault="00033539" w:rsidP="00D767EC">
      <w:pPr>
        <w:pStyle w:val="Heading2"/>
        <w:rPr>
          <w:rFonts w:ascii="Arial" w:eastAsia="Arial" w:hAnsi="Arial" w:cs="Arial"/>
          <w:b/>
          <w:sz w:val="20"/>
          <w:szCs w:val="20"/>
        </w:rPr>
      </w:pPr>
      <w:bookmarkStart w:id="21" w:name="_Toc167090856"/>
      <w:r w:rsidRPr="004B2089">
        <w:rPr>
          <w:rFonts w:ascii="Arial" w:eastAsia="Arial" w:hAnsi="Arial" w:cs="Arial"/>
          <w:b/>
          <w:sz w:val="20"/>
          <w:szCs w:val="20"/>
        </w:rPr>
        <w:t xml:space="preserve">XI.V </w:t>
      </w:r>
      <w:r w:rsidR="009A2227" w:rsidRPr="004B2089">
        <w:rPr>
          <w:rFonts w:ascii="Arial" w:eastAsia="Arial" w:hAnsi="Arial" w:cs="Arial"/>
          <w:b/>
          <w:sz w:val="20"/>
          <w:szCs w:val="20"/>
        </w:rPr>
        <w:t>Shared responsibility and accountability for achieving common goals</w:t>
      </w:r>
      <w:bookmarkEnd w:id="21"/>
    </w:p>
    <w:p w14:paraId="3E29597E" w14:textId="77777777" w:rsidR="009A2227" w:rsidRPr="004B2089" w:rsidRDefault="009A2227" w:rsidP="009A2227">
      <w:pPr>
        <w:jc w:val="both"/>
        <w:rPr>
          <w:rFonts w:ascii="Arial" w:eastAsia="Arial" w:hAnsi="Arial" w:cs="Arial"/>
          <w:sz w:val="20"/>
          <w:szCs w:val="20"/>
        </w:rPr>
      </w:pPr>
      <w:r w:rsidRPr="004B2089">
        <w:rPr>
          <w:rFonts w:ascii="Arial" w:eastAsia="Arial" w:hAnsi="Arial" w:cs="Arial"/>
          <w:sz w:val="20"/>
          <w:szCs w:val="20"/>
        </w:rPr>
        <w:t>Shared responsibility and accountability are essential for building trust, promoting collaboration, and achieving sustainable outcomes in government-CSO partnerships. This principle involves:</w:t>
      </w:r>
    </w:p>
    <w:p w14:paraId="535B1E2C" w14:textId="0AC33AE9" w:rsidR="009A2227" w:rsidRPr="004B2089" w:rsidRDefault="009A2227"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sz w:val="20"/>
          <w:szCs w:val="20"/>
        </w:rPr>
        <w:t xml:space="preserve">V.1 </w:t>
      </w:r>
      <w:r w:rsidRPr="004B2089">
        <w:rPr>
          <w:rFonts w:ascii="Arial" w:eastAsia="Arial" w:hAnsi="Arial" w:cs="Arial"/>
          <w:b/>
          <w:i/>
          <w:color w:val="000000"/>
          <w:sz w:val="20"/>
          <w:szCs w:val="20"/>
        </w:rPr>
        <w:t>Clear roles and responsibilities</w:t>
      </w:r>
      <w:r w:rsidRPr="004B2089">
        <w:rPr>
          <w:rFonts w:ascii="Arial" w:eastAsia="Arial" w:hAnsi="Arial" w:cs="Arial"/>
          <w:i/>
          <w:color w:val="000000"/>
          <w:sz w:val="20"/>
          <w:szCs w:val="20"/>
        </w:rPr>
        <w:t>:</w:t>
      </w:r>
      <w:r w:rsidRPr="004B2089">
        <w:rPr>
          <w:rFonts w:ascii="Arial" w:eastAsia="Arial" w:hAnsi="Arial" w:cs="Arial"/>
          <w:color w:val="000000"/>
          <w:sz w:val="20"/>
          <w:szCs w:val="20"/>
        </w:rPr>
        <w:t xml:space="preserve"> The government and CSOs clarify their respective roles, responsibilities, and expectations at the outset of the partnership, ensuring alignment with common goals and objectives. This clarity helps to minimi</w:t>
      </w:r>
      <w:r w:rsidR="00033539" w:rsidRPr="004B2089">
        <w:rPr>
          <w:rFonts w:ascii="Arial" w:eastAsia="Arial" w:hAnsi="Arial" w:cs="Arial"/>
          <w:color w:val="000000"/>
          <w:sz w:val="20"/>
          <w:szCs w:val="20"/>
        </w:rPr>
        <w:t>s</w:t>
      </w:r>
      <w:r w:rsidRPr="004B2089">
        <w:rPr>
          <w:rFonts w:ascii="Arial" w:eastAsia="Arial" w:hAnsi="Arial" w:cs="Arial"/>
          <w:color w:val="000000"/>
          <w:sz w:val="20"/>
          <w:szCs w:val="20"/>
        </w:rPr>
        <w:t xml:space="preserve">e misunderstandings, conflicts, overcoming misconceptions and false </w:t>
      </w:r>
      <w:proofErr w:type="spellStart"/>
      <w:r w:rsidRPr="004B2089">
        <w:rPr>
          <w:rFonts w:ascii="Arial" w:eastAsia="Arial" w:hAnsi="Arial" w:cs="Arial"/>
          <w:color w:val="000000"/>
          <w:sz w:val="20"/>
          <w:szCs w:val="20"/>
        </w:rPr>
        <w:t>expectations</w:t>
      </w:r>
      <w:r w:rsidR="00D646B3">
        <w:rPr>
          <w:rFonts w:ascii="Arial" w:eastAsia="Arial" w:hAnsi="Arial" w:cs="Arial"/>
          <w:color w:val="000000"/>
          <w:sz w:val="20"/>
          <w:szCs w:val="20"/>
        </w:rPr>
        <w:t>.a</w:t>
      </w:r>
      <w:r w:rsidRPr="004B2089">
        <w:rPr>
          <w:rFonts w:ascii="Arial" w:eastAsia="Arial" w:hAnsi="Arial" w:cs="Arial"/>
          <w:color w:val="000000"/>
          <w:sz w:val="20"/>
          <w:szCs w:val="20"/>
        </w:rPr>
        <w:t>nd</w:t>
      </w:r>
      <w:proofErr w:type="spellEnd"/>
      <w:r w:rsidRPr="004B2089">
        <w:rPr>
          <w:rFonts w:ascii="Arial" w:eastAsia="Arial" w:hAnsi="Arial" w:cs="Arial"/>
          <w:color w:val="000000"/>
          <w:sz w:val="20"/>
          <w:szCs w:val="20"/>
        </w:rPr>
        <w:t xml:space="preserve"> duplication of efforts during implementation.</w:t>
      </w:r>
    </w:p>
    <w:p w14:paraId="69A1714C" w14:textId="02AF512F" w:rsidR="009A2227" w:rsidRPr="004B2089" w:rsidRDefault="009A2227"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 xml:space="preserve">V. 2 </w:t>
      </w:r>
      <w:r w:rsidRPr="004B2089">
        <w:rPr>
          <w:rFonts w:ascii="Arial" w:eastAsia="Arial" w:hAnsi="Arial" w:cs="Arial"/>
          <w:b/>
          <w:i/>
          <w:color w:val="000000"/>
          <w:sz w:val="20"/>
          <w:szCs w:val="20"/>
        </w:rPr>
        <w:t>Mutual accountability mechanisms</w:t>
      </w:r>
      <w:r w:rsidRPr="004B2089">
        <w:rPr>
          <w:rFonts w:ascii="Arial" w:eastAsia="Arial" w:hAnsi="Arial" w:cs="Arial"/>
          <w:color w:val="000000"/>
          <w:sz w:val="20"/>
          <w:szCs w:val="20"/>
        </w:rPr>
        <w:t>: The government and CSOs establish mechanisms for monitoring, evaluating, and reporting on the progress and outcomes of partnership activities. This may include regular review meetings, performance assessments, and joint impact evaluations that hold all parties accountable for their commitments and contributions.</w:t>
      </w:r>
    </w:p>
    <w:p w14:paraId="71845F5A" w14:textId="2E8BF822" w:rsidR="009A2227" w:rsidRPr="004B2089" w:rsidRDefault="009A2227" w:rsidP="009A2227">
      <w:p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i/>
          <w:color w:val="000000"/>
          <w:sz w:val="20"/>
          <w:szCs w:val="20"/>
        </w:rPr>
        <w:t xml:space="preserve">V. </w:t>
      </w:r>
      <w:r w:rsidR="00BC0042" w:rsidRPr="004B2089">
        <w:rPr>
          <w:rFonts w:ascii="Arial" w:eastAsia="Arial" w:hAnsi="Arial" w:cs="Arial"/>
          <w:i/>
          <w:color w:val="000000"/>
          <w:sz w:val="20"/>
          <w:szCs w:val="20"/>
        </w:rPr>
        <w:t>3.</w:t>
      </w:r>
      <w:r w:rsidR="00BC0042" w:rsidRPr="004B2089">
        <w:rPr>
          <w:rFonts w:ascii="Arial" w:eastAsia="Arial" w:hAnsi="Arial" w:cs="Arial"/>
          <w:b/>
          <w:i/>
          <w:color w:val="000000"/>
          <w:sz w:val="20"/>
          <w:szCs w:val="20"/>
        </w:rPr>
        <w:t xml:space="preserve"> Learning</w:t>
      </w:r>
      <w:r w:rsidRPr="004B2089">
        <w:rPr>
          <w:rFonts w:ascii="Arial" w:eastAsia="Arial" w:hAnsi="Arial" w:cs="Arial"/>
          <w:b/>
          <w:i/>
          <w:color w:val="000000"/>
          <w:sz w:val="20"/>
          <w:szCs w:val="20"/>
        </w:rPr>
        <w:t xml:space="preserve"> and adaptation</w:t>
      </w:r>
      <w:r w:rsidRPr="004B2089">
        <w:rPr>
          <w:rFonts w:ascii="Arial" w:eastAsia="Arial" w:hAnsi="Arial" w:cs="Arial"/>
          <w:i/>
          <w:color w:val="000000"/>
          <w:sz w:val="20"/>
          <w:szCs w:val="20"/>
        </w:rPr>
        <w:t>:</w:t>
      </w:r>
      <w:r w:rsidRPr="004B2089">
        <w:rPr>
          <w:rFonts w:ascii="Arial" w:eastAsia="Arial" w:hAnsi="Arial" w:cs="Arial"/>
          <w:color w:val="000000"/>
          <w:sz w:val="20"/>
          <w:szCs w:val="20"/>
        </w:rPr>
        <w:t xml:space="preserve"> The government and CSOs commit to a culture of continuous learning, reflection, and adaptation in their partnership endeavours. This involves sharing lessons learned, best practices, and failures openly and transparently to inform future decision-making and improve the effectiveness of interventions over time.</w:t>
      </w:r>
    </w:p>
    <w:p w14:paraId="7E4AEB5D" w14:textId="77777777" w:rsidR="009A2227" w:rsidRPr="004B2089" w:rsidRDefault="009A2227" w:rsidP="009A2227">
      <w:pPr>
        <w:pBdr>
          <w:top w:val="nil"/>
          <w:left w:val="nil"/>
          <w:bottom w:val="nil"/>
          <w:right w:val="nil"/>
          <w:between w:val="nil"/>
        </w:pBdr>
        <w:spacing w:after="0"/>
        <w:ind w:left="540"/>
        <w:jc w:val="both"/>
        <w:rPr>
          <w:rFonts w:ascii="Arial" w:eastAsia="Arial" w:hAnsi="Arial" w:cs="Arial"/>
          <w:color w:val="000000"/>
          <w:sz w:val="20"/>
          <w:szCs w:val="20"/>
        </w:rPr>
      </w:pPr>
    </w:p>
    <w:p w14:paraId="0000013C" w14:textId="5B115FB9" w:rsidR="00D21B0C" w:rsidRPr="004B2089" w:rsidRDefault="00232A54" w:rsidP="00E02431">
      <w:pPr>
        <w:pStyle w:val="Heading1"/>
        <w:numPr>
          <w:ilvl w:val="0"/>
          <w:numId w:val="3"/>
        </w:numPr>
        <w:rPr>
          <w:lang w:val="en-GB"/>
        </w:rPr>
      </w:pPr>
      <w:bookmarkStart w:id="22" w:name="_Toc167090857"/>
      <w:r w:rsidRPr="004B2089">
        <w:rPr>
          <w:lang w:val="en-GB"/>
        </w:rPr>
        <w:t>Policy direction</w:t>
      </w:r>
      <w:bookmarkEnd w:id="22"/>
    </w:p>
    <w:p w14:paraId="0000013D" w14:textId="4A55ECEC" w:rsidR="00D21B0C" w:rsidRPr="004B2089" w:rsidRDefault="00232A54">
      <w:pPr>
        <w:spacing w:after="0"/>
        <w:jc w:val="both"/>
        <w:rPr>
          <w:rFonts w:ascii="Arial" w:eastAsia="Arial" w:hAnsi="Arial" w:cs="Arial"/>
          <w:color w:val="000000"/>
          <w:sz w:val="20"/>
          <w:szCs w:val="20"/>
        </w:rPr>
      </w:pPr>
      <w:r w:rsidRPr="004B2089">
        <w:rPr>
          <w:rFonts w:ascii="Arial" w:eastAsia="Arial" w:hAnsi="Arial" w:cs="Arial"/>
          <w:color w:val="000000"/>
          <w:sz w:val="20"/>
          <w:szCs w:val="20"/>
        </w:rPr>
        <w:t xml:space="preserve">The vision and mission of a partnership policy between the Government and </w:t>
      </w:r>
      <w:r w:rsidR="00AC6A9C" w:rsidRPr="004B2089">
        <w:rPr>
          <w:rFonts w:ascii="Arial" w:eastAsia="Arial" w:hAnsi="Arial" w:cs="Arial"/>
          <w:color w:val="000000"/>
          <w:sz w:val="20"/>
          <w:szCs w:val="20"/>
        </w:rPr>
        <w:t>civil society</w:t>
      </w:r>
      <w:r w:rsidRPr="004B2089">
        <w:rPr>
          <w:rFonts w:ascii="Arial" w:eastAsia="Arial" w:hAnsi="Arial" w:cs="Arial"/>
          <w:color w:val="000000"/>
          <w:sz w:val="20"/>
          <w:szCs w:val="20"/>
        </w:rPr>
        <w:t xml:space="preserve"> in Namibia articulate the overarching goals, values, and aspirations guiding the collaborative efforts between the two sectors. </w:t>
      </w:r>
    </w:p>
    <w:p w14:paraId="0000013E" w14:textId="52F1E5D5" w:rsidR="00D21B0C" w:rsidRPr="004B2089" w:rsidRDefault="00D21B0C">
      <w:pPr>
        <w:spacing w:after="0"/>
        <w:jc w:val="both"/>
        <w:rPr>
          <w:rFonts w:ascii="Arial" w:eastAsia="Arial" w:hAnsi="Arial" w:cs="Arial"/>
          <w:color w:val="000000"/>
          <w:sz w:val="20"/>
          <w:szCs w:val="20"/>
        </w:rPr>
      </w:pPr>
    </w:p>
    <w:p w14:paraId="0000013F" w14:textId="0AA41617" w:rsidR="00D21B0C" w:rsidRPr="004B2089" w:rsidRDefault="00033539">
      <w:pPr>
        <w:pStyle w:val="Heading2"/>
        <w:rPr>
          <w:rFonts w:ascii="Arial" w:eastAsia="Arial" w:hAnsi="Arial" w:cs="Arial"/>
          <w:b/>
          <w:sz w:val="20"/>
          <w:szCs w:val="20"/>
        </w:rPr>
      </w:pPr>
      <w:bookmarkStart w:id="23" w:name="_Toc167090858"/>
      <w:r w:rsidRPr="004B2089">
        <w:rPr>
          <w:rFonts w:ascii="Arial" w:hAnsi="Arial" w:cs="Arial"/>
          <w:b/>
          <w:sz w:val="20"/>
          <w:szCs w:val="20"/>
        </w:rPr>
        <w:t xml:space="preserve">XII.I </w:t>
      </w:r>
      <w:r w:rsidR="00E12E45" w:rsidRPr="004B2089">
        <w:rPr>
          <w:rFonts w:ascii="Arial" w:hAnsi="Arial" w:cs="Arial"/>
          <w:b/>
          <w:sz w:val="20"/>
          <w:szCs w:val="20"/>
        </w:rPr>
        <w:t>Vision</w:t>
      </w:r>
      <w:bookmarkEnd w:id="23"/>
    </w:p>
    <w:p w14:paraId="0B60D55A" w14:textId="27C2C9F1" w:rsidR="004A6AC9" w:rsidRPr="004B2089" w:rsidRDefault="00232A54" w:rsidP="00B95E1A">
      <w:pPr>
        <w:jc w:val="both"/>
        <w:rPr>
          <w:rFonts w:ascii="Arial" w:eastAsia="Arial" w:hAnsi="Arial" w:cs="Arial"/>
          <w:sz w:val="20"/>
          <w:szCs w:val="20"/>
        </w:rPr>
      </w:pPr>
      <w:r w:rsidRPr="004B2089">
        <w:rPr>
          <w:rFonts w:ascii="Arial" w:eastAsia="Arial" w:hAnsi="Arial" w:cs="Arial"/>
          <w:sz w:val="20"/>
          <w:szCs w:val="20"/>
        </w:rPr>
        <w:t xml:space="preserve">A participatory democracy characterised by a vibrant, prosperous, inclusive and resilient society where strong </w:t>
      </w:r>
      <w:r w:rsidR="00806701" w:rsidRPr="004B2089">
        <w:rPr>
          <w:rFonts w:ascii="Arial" w:eastAsia="Arial" w:hAnsi="Arial" w:cs="Arial"/>
          <w:sz w:val="20"/>
          <w:szCs w:val="20"/>
        </w:rPr>
        <w:t xml:space="preserve">voluntary </w:t>
      </w:r>
      <w:r w:rsidRPr="004B2089">
        <w:rPr>
          <w:rFonts w:ascii="Arial" w:eastAsia="Arial" w:hAnsi="Arial" w:cs="Arial"/>
          <w:sz w:val="20"/>
          <w:szCs w:val="20"/>
        </w:rPr>
        <w:t xml:space="preserve">partnerships and constructive </w:t>
      </w:r>
      <w:r w:rsidR="00951860" w:rsidRPr="004B2089">
        <w:rPr>
          <w:rFonts w:ascii="Arial" w:eastAsia="Arial" w:hAnsi="Arial" w:cs="Arial"/>
          <w:sz w:val="20"/>
          <w:szCs w:val="20"/>
        </w:rPr>
        <w:t>collaboration between</w:t>
      </w:r>
      <w:r w:rsidRPr="004B2089">
        <w:rPr>
          <w:rFonts w:ascii="Arial" w:eastAsia="Arial" w:hAnsi="Arial" w:cs="Arial"/>
          <w:sz w:val="20"/>
          <w:szCs w:val="20"/>
        </w:rPr>
        <w:t xml:space="preserve"> the </w:t>
      </w:r>
      <w:r w:rsidR="00806701" w:rsidRPr="004B2089">
        <w:rPr>
          <w:rFonts w:ascii="Arial" w:eastAsia="Arial" w:hAnsi="Arial" w:cs="Arial"/>
          <w:sz w:val="20"/>
          <w:szCs w:val="20"/>
        </w:rPr>
        <w:t>Government and</w:t>
      </w:r>
      <w:r w:rsidRPr="004B2089">
        <w:rPr>
          <w:rFonts w:ascii="Arial" w:eastAsia="Arial" w:hAnsi="Arial" w:cs="Arial"/>
          <w:sz w:val="20"/>
          <w:szCs w:val="20"/>
        </w:rPr>
        <w:t xml:space="preserve"> Civil Society forms an integral part of the country’s governance systems.</w:t>
      </w:r>
    </w:p>
    <w:p w14:paraId="00000142" w14:textId="6D18A95E" w:rsidR="00D21B0C" w:rsidRPr="004B2089" w:rsidRDefault="00033539">
      <w:pPr>
        <w:pStyle w:val="Heading2"/>
        <w:rPr>
          <w:rFonts w:ascii="Arial" w:eastAsia="Arial" w:hAnsi="Arial" w:cs="Arial"/>
          <w:b/>
          <w:sz w:val="20"/>
          <w:szCs w:val="20"/>
        </w:rPr>
      </w:pPr>
      <w:bookmarkStart w:id="24" w:name="_Toc167090859"/>
      <w:r w:rsidRPr="004B2089">
        <w:rPr>
          <w:rFonts w:ascii="Arial" w:eastAsia="Arial" w:hAnsi="Arial" w:cs="Arial"/>
          <w:b/>
          <w:sz w:val="20"/>
          <w:szCs w:val="20"/>
        </w:rPr>
        <w:t xml:space="preserve">XII.II </w:t>
      </w:r>
      <w:r w:rsidR="00232A54" w:rsidRPr="004B2089">
        <w:rPr>
          <w:rFonts w:ascii="Arial" w:eastAsia="Arial" w:hAnsi="Arial" w:cs="Arial"/>
          <w:b/>
          <w:sz w:val="20"/>
          <w:szCs w:val="20"/>
        </w:rPr>
        <w:t>Mission</w:t>
      </w:r>
      <w:bookmarkEnd w:id="24"/>
      <w:r w:rsidR="00232A54" w:rsidRPr="004B2089">
        <w:rPr>
          <w:rFonts w:ascii="Arial" w:eastAsia="Arial" w:hAnsi="Arial" w:cs="Arial"/>
          <w:b/>
          <w:sz w:val="20"/>
          <w:szCs w:val="20"/>
        </w:rPr>
        <w:t xml:space="preserve"> </w:t>
      </w:r>
    </w:p>
    <w:p w14:paraId="4E7EC16F" w14:textId="77777777" w:rsidR="0046789C" w:rsidRPr="004B2089" w:rsidRDefault="0046789C" w:rsidP="00E0552A">
      <w:pPr>
        <w:jc w:val="both"/>
        <w:rPr>
          <w:rFonts w:ascii="Arial" w:hAnsi="Arial" w:cs="Arial"/>
          <w:sz w:val="20"/>
          <w:szCs w:val="20"/>
        </w:rPr>
      </w:pPr>
      <w:r w:rsidRPr="004B2089">
        <w:rPr>
          <w:rFonts w:ascii="Arial" w:hAnsi="Arial" w:cs="Arial"/>
          <w:sz w:val="20"/>
          <w:szCs w:val="20"/>
        </w:rPr>
        <w:t>To promote effective collaboration, mutual trust and respect, and shared responsibility between the Government and Civil Society to address societal challenges, advance human rights, and achieve and the country’s development goals. By working together transparently, inclusively, and accountably, we aim to empower citizens, strengthen democratic governance, and build a prosperous future for all Namibians.</w:t>
      </w:r>
    </w:p>
    <w:p w14:paraId="00000146" w14:textId="752EBBF1" w:rsidR="00D21B0C" w:rsidRPr="004B2089" w:rsidRDefault="00033539">
      <w:pPr>
        <w:pStyle w:val="Heading2"/>
        <w:rPr>
          <w:rFonts w:ascii="Arial" w:eastAsia="Arial" w:hAnsi="Arial" w:cs="Arial"/>
          <w:b/>
          <w:sz w:val="20"/>
          <w:szCs w:val="20"/>
        </w:rPr>
      </w:pPr>
      <w:bookmarkStart w:id="25" w:name="_Toc167090860"/>
      <w:r w:rsidRPr="004B2089">
        <w:rPr>
          <w:rFonts w:ascii="Arial" w:eastAsia="Arial" w:hAnsi="Arial" w:cs="Arial"/>
          <w:b/>
          <w:sz w:val="20"/>
          <w:szCs w:val="20"/>
        </w:rPr>
        <w:t xml:space="preserve">XII.III </w:t>
      </w:r>
      <w:r w:rsidR="00232A54" w:rsidRPr="004B2089">
        <w:rPr>
          <w:rFonts w:ascii="Arial" w:eastAsia="Arial" w:hAnsi="Arial" w:cs="Arial"/>
          <w:b/>
          <w:sz w:val="20"/>
          <w:szCs w:val="20"/>
        </w:rPr>
        <w:t>Goal</w:t>
      </w:r>
      <w:bookmarkEnd w:id="25"/>
    </w:p>
    <w:p w14:paraId="2E10A380" w14:textId="6839A07C" w:rsidR="00DC7BE7" w:rsidRPr="004B2089" w:rsidRDefault="00DC7BE7">
      <w:pPr>
        <w:jc w:val="both"/>
        <w:rPr>
          <w:rFonts w:ascii="Arial" w:eastAsia="Arial" w:hAnsi="Arial" w:cs="Arial"/>
          <w:sz w:val="20"/>
          <w:szCs w:val="20"/>
        </w:rPr>
      </w:pPr>
      <w:r w:rsidRPr="004B2089">
        <w:rPr>
          <w:rFonts w:ascii="Arial" w:eastAsia="Arial" w:hAnsi="Arial" w:cs="Arial"/>
          <w:sz w:val="20"/>
          <w:szCs w:val="20"/>
        </w:rPr>
        <w:t xml:space="preserve">The overall goal is to strengthen governance systems, empower citizens, and create a more transparent and accountable society. Through engagement, advocacy, and capacity-building initiatives, we </w:t>
      </w:r>
      <w:r w:rsidR="004E11CE" w:rsidRPr="004B2089">
        <w:rPr>
          <w:rFonts w:ascii="Arial" w:eastAsia="Arial" w:hAnsi="Arial" w:cs="Arial"/>
          <w:sz w:val="20"/>
          <w:szCs w:val="20"/>
        </w:rPr>
        <w:t>will</w:t>
      </w:r>
      <w:r w:rsidRPr="004B2089">
        <w:rPr>
          <w:rFonts w:ascii="Arial" w:eastAsia="Arial" w:hAnsi="Arial" w:cs="Arial"/>
          <w:sz w:val="20"/>
          <w:szCs w:val="20"/>
        </w:rPr>
        <w:t xml:space="preserve"> ensure </w:t>
      </w:r>
      <w:r w:rsidRPr="004B2089">
        <w:rPr>
          <w:rFonts w:ascii="Arial" w:eastAsia="Arial" w:hAnsi="Arial" w:cs="Arial"/>
          <w:sz w:val="20"/>
          <w:szCs w:val="20"/>
        </w:rPr>
        <w:lastRenderedPageBreak/>
        <w:t>that all voices are heard and that decision-making processes are inclusive and responsive to the needs of all stakeholders</w:t>
      </w:r>
      <w:r w:rsidR="00E0552A" w:rsidRPr="004B2089">
        <w:rPr>
          <w:rFonts w:ascii="Arial" w:eastAsia="Arial" w:hAnsi="Arial" w:cs="Arial"/>
          <w:sz w:val="20"/>
          <w:szCs w:val="20"/>
        </w:rPr>
        <w:t>.</w:t>
      </w:r>
    </w:p>
    <w:p w14:paraId="309D057D" w14:textId="1CED07BC" w:rsidR="00033539" w:rsidRPr="004B2089" w:rsidRDefault="00033539">
      <w:pPr>
        <w:rPr>
          <w:rFonts w:ascii="Arial" w:eastAsia="Arial" w:hAnsi="Arial" w:cs="Arial"/>
          <w:sz w:val="20"/>
          <w:szCs w:val="20"/>
        </w:rPr>
      </w:pPr>
      <w:r w:rsidRPr="004B2089">
        <w:rPr>
          <w:rFonts w:ascii="Arial" w:eastAsia="Arial" w:hAnsi="Arial" w:cs="Arial"/>
          <w:sz w:val="20"/>
          <w:szCs w:val="20"/>
        </w:rPr>
        <w:br w:type="page"/>
      </w:r>
    </w:p>
    <w:p w14:paraId="6ECB7CC9" w14:textId="13ABF46D" w:rsidR="004A6AC9" w:rsidRPr="004B2089" w:rsidRDefault="00232A54" w:rsidP="00E02431">
      <w:pPr>
        <w:pStyle w:val="Heading1"/>
        <w:numPr>
          <w:ilvl w:val="0"/>
          <w:numId w:val="3"/>
        </w:numPr>
        <w:rPr>
          <w:lang w:val="en-GB"/>
        </w:rPr>
      </w:pPr>
      <w:bookmarkStart w:id="26" w:name="_Toc167090861"/>
      <w:r w:rsidRPr="004B2089">
        <w:rPr>
          <w:lang w:val="en-GB"/>
        </w:rPr>
        <w:lastRenderedPageBreak/>
        <w:t>Objectives</w:t>
      </w:r>
      <w:bookmarkEnd w:id="26"/>
    </w:p>
    <w:p w14:paraId="2608A4EE" w14:textId="6EB0E943" w:rsidR="00236EA5" w:rsidRPr="004B2089" w:rsidRDefault="00236EA5" w:rsidP="006D288A">
      <w:pPr>
        <w:pStyle w:val="NoSpacing"/>
      </w:pPr>
    </w:p>
    <w:p w14:paraId="1CB11EEB" w14:textId="77777777" w:rsidR="00DC7BE7" w:rsidRPr="004B2089" w:rsidRDefault="00DC7BE7" w:rsidP="00B94E48">
      <w:pPr>
        <w:jc w:val="both"/>
        <w:rPr>
          <w:rFonts w:ascii="Arial" w:eastAsia="Arial" w:hAnsi="Arial" w:cs="Arial"/>
          <w:sz w:val="20"/>
          <w:szCs w:val="20"/>
        </w:rPr>
      </w:pPr>
      <w:r w:rsidRPr="004B2089">
        <w:rPr>
          <w:rFonts w:ascii="Arial" w:eastAsia="Arial" w:hAnsi="Arial" w:cs="Arial"/>
          <w:sz w:val="20"/>
          <w:szCs w:val="20"/>
        </w:rPr>
        <w:t>This goal is to be accomplished through the achievement of four objectives:</w:t>
      </w:r>
    </w:p>
    <w:p w14:paraId="63DEC034" w14:textId="35B7E2FC" w:rsidR="001F6A96" w:rsidRPr="004B2089" w:rsidRDefault="001F6A96" w:rsidP="00E02431">
      <w:pPr>
        <w:pStyle w:val="ListParagraph"/>
        <w:numPr>
          <w:ilvl w:val="0"/>
          <w:numId w:val="18"/>
        </w:numPr>
        <w:jc w:val="both"/>
        <w:rPr>
          <w:rFonts w:ascii="Arial" w:hAnsi="Arial" w:cs="Arial"/>
          <w:sz w:val="20"/>
          <w:szCs w:val="20"/>
        </w:rPr>
      </w:pPr>
      <w:r w:rsidRPr="004B2089">
        <w:rPr>
          <w:rFonts w:ascii="Arial" w:hAnsi="Arial" w:cs="Arial"/>
          <w:b/>
          <w:sz w:val="20"/>
          <w:szCs w:val="20"/>
        </w:rPr>
        <w:t>Participation</w:t>
      </w:r>
      <w:r w:rsidRPr="004B2089">
        <w:rPr>
          <w:rFonts w:ascii="Arial" w:hAnsi="Arial" w:cs="Arial"/>
          <w:sz w:val="20"/>
          <w:szCs w:val="20"/>
        </w:rPr>
        <w:t xml:space="preserve">: To strengthen inclusive democracy and citizen participation in decision-making processes </w:t>
      </w:r>
      <w:r w:rsidR="00E96E0B" w:rsidRPr="004B2089">
        <w:rPr>
          <w:rFonts w:ascii="Arial" w:hAnsi="Arial" w:cs="Arial"/>
          <w:sz w:val="20"/>
          <w:szCs w:val="20"/>
        </w:rPr>
        <w:t>from the bottom to the top</w:t>
      </w:r>
    </w:p>
    <w:p w14:paraId="73806DCB" w14:textId="7155303A" w:rsidR="001F6A96" w:rsidRPr="004B2089" w:rsidRDefault="00DE5005" w:rsidP="00E02431">
      <w:pPr>
        <w:pStyle w:val="ListParagraph"/>
        <w:numPr>
          <w:ilvl w:val="0"/>
          <w:numId w:val="18"/>
        </w:numPr>
        <w:jc w:val="both"/>
        <w:rPr>
          <w:rFonts w:ascii="Arial" w:eastAsia="Arial" w:hAnsi="Arial" w:cs="Arial"/>
          <w:color w:val="000000"/>
          <w:sz w:val="20"/>
          <w:szCs w:val="20"/>
        </w:rPr>
      </w:pPr>
      <w:r w:rsidRPr="004B2089">
        <w:rPr>
          <w:rFonts w:ascii="Arial" w:eastAsia="Arial" w:hAnsi="Arial" w:cs="Arial"/>
          <w:b/>
          <w:color w:val="000000"/>
          <w:sz w:val="20"/>
          <w:szCs w:val="20"/>
        </w:rPr>
        <w:t>Capacity</w:t>
      </w:r>
      <w:r w:rsidR="001F6A96" w:rsidRPr="004B2089">
        <w:rPr>
          <w:rFonts w:ascii="Arial" w:eastAsia="Arial" w:hAnsi="Arial" w:cs="Arial"/>
          <w:color w:val="000000"/>
          <w:sz w:val="20"/>
          <w:szCs w:val="20"/>
        </w:rPr>
        <w:t xml:space="preserve">: To leverage the independent expertise, resources, innovation, outreach and networks of </w:t>
      </w:r>
      <w:r w:rsidR="001C1D9E" w:rsidRPr="004B2089">
        <w:rPr>
          <w:rFonts w:ascii="Arial" w:eastAsia="Arial" w:hAnsi="Arial" w:cs="Arial"/>
          <w:color w:val="000000"/>
          <w:sz w:val="20"/>
          <w:szCs w:val="20"/>
        </w:rPr>
        <w:t>c</w:t>
      </w:r>
      <w:r w:rsidR="001F6A96" w:rsidRPr="004B2089">
        <w:rPr>
          <w:rFonts w:ascii="Arial" w:eastAsia="Arial" w:hAnsi="Arial" w:cs="Arial"/>
          <w:color w:val="000000"/>
          <w:sz w:val="20"/>
          <w:szCs w:val="20"/>
        </w:rPr>
        <w:t xml:space="preserve">ivil </w:t>
      </w:r>
      <w:r w:rsidR="001C1D9E" w:rsidRPr="004B2089">
        <w:rPr>
          <w:rFonts w:ascii="Arial" w:eastAsia="Arial" w:hAnsi="Arial" w:cs="Arial"/>
          <w:color w:val="000000"/>
          <w:sz w:val="20"/>
          <w:szCs w:val="20"/>
        </w:rPr>
        <w:t>s</w:t>
      </w:r>
      <w:r w:rsidR="001F6A96" w:rsidRPr="004B2089">
        <w:rPr>
          <w:rFonts w:ascii="Arial" w:eastAsia="Arial" w:hAnsi="Arial" w:cs="Arial"/>
          <w:color w:val="000000"/>
          <w:sz w:val="20"/>
          <w:szCs w:val="20"/>
        </w:rPr>
        <w:t xml:space="preserve">ociety for national development </w:t>
      </w:r>
    </w:p>
    <w:p w14:paraId="2100FBF6" w14:textId="77777777" w:rsidR="001F6A96" w:rsidRPr="004B2089" w:rsidRDefault="001F6A96" w:rsidP="00E02431">
      <w:pPr>
        <w:pStyle w:val="ListParagraph"/>
        <w:numPr>
          <w:ilvl w:val="0"/>
          <w:numId w:val="18"/>
        </w:numPr>
        <w:jc w:val="both"/>
        <w:rPr>
          <w:rFonts w:ascii="Arial" w:eastAsia="Arial" w:hAnsi="Arial" w:cs="Arial"/>
          <w:color w:val="000000"/>
          <w:sz w:val="20"/>
          <w:szCs w:val="20"/>
        </w:rPr>
      </w:pPr>
      <w:r w:rsidRPr="004B2089">
        <w:rPr>
          <w:rFonts w:ascii="Arial" w:eastAsia="Arial" w:hAnsi="Arial" w:cs="Arial"/>
          <w:b/>
          <w:color w:val="000000"/>
          <w:sz w:val="20"/>
          <w:szCs w:val="20"/>
        </w:rPr>
        <w:t>Accountability</w:t>
      </w:r>
      <w:r w:rsidRPr="004B2089">
        <w:rPr>
          <w:rFonts w:ascii="Arial" w:eastAsia="Arial" w:hAnsi="Arial" w:cs="Arial"/>
          <w:color w:val="000000"/>
          <w:sz w:val="20"/>
          <w:szCs w:val="20"/>
        </w:rPr>
        <w:t>: To promote transparency, accountability, and inclusivity in governance processes.</w:t>
      </w:r>
    </w:p>
    <w:p w14:paraId="3DCEBF8B" w14:textId="201E398F" w:rsidR="001F6A96" w:rsidRPr="004B2089" w:rsidRDefault="001F6A96" w:rsidP="00E02431">
      <w:pPr>
        <w:pStyle w:val="ListParagraph"/>
        <w:numPr>
          <w:ilvl w:val="0"/>
          <w:numId w:val="18"/>
        </w:numPr>
        <w:jc w:val="both"/>
        <w:rPr>
          <w:rFonts w:ascii="Arial" w:hAnsi="Arial" w:cs="Arial"/>
          <w:sz w:val="20"/>
          <w:szCs w:val="20"/>
        </w:rPr>
      </w:pPr>
      <w:r w:rsidRPr="004B2089">
        <w:rPr>
          <w:rFonts w:ascii="Arial" w:hAnsi="Arial" w:cs="Arial"/>
          <w:b/>
          <w:sz w:val="20"/>
          <w:szCs w:val="20"/>
        </w:rPr>
        <w:t>Effectiveness</w:t>
      </w:r>
      <w:r w:rsidRPr="004B2089">
        <w:rPr>
          <w:rFonts w:ascii="Arial" w:hAnsi="Arial" w:cs="Arial"/>
          <w:sz w:val="20"/>
          <w:szCs w:val="20"/>
        </w:rPr>
        <w:t>: To enhance the effectiveness of government policies and programs through transparent, structured a</w:t>
      </w:r>
      <w:r w:rsidR="000B42B9" w:rsidRPr="004B2089">
        <w:rPr>
          <w:rFonts w:ascii="Arial" w:hAnsi="Arial" w:cs="Arial"/>
          <w:sz w:val="20"/>
          <w:szCs w:val="20"/>
        </w:rPr>
        <w:t>nd coordinated engagement with civil society.</w:t>
      </w:r>
    </w:p>
    <w:p w14:paraId="4292D7C6" w14:textId="77777777" w:rsidR="00F2612F" w:rsidRPr="004B2089" w:rsidRDefault="00F2612F" w:rsidP="00F2612F">
      <w:pPr>
        <w:pStyle w:val="ListParagraph"/>
        <w:jc w:val="both"/>
        <w:rPr>
          <w:rFonts w:ascii="Arial" w:hAnsi="Arial" w:cs="Arial"/>
          <w:sz w:val="20"/>
          <w:szCs w:val="20"/>
        </w:rPr>
      </w:pPr>
    </w:p>
    <w:p w14:paraId="0000014E" w14:textId="5819C5DC" w:rsidR="00D21B0C" w:rsidRPr="004B2089" w:rsidRDefault="00B27406" w:rsidP="00E02431">
      <w:pPr>
        <w:pStyle w:val="Heading1"/>
        <w:numPr>
          <w:ilvl w:val="0"/>
          <w:numId w:val="3"/>
        </w:numPr>
        <w:rPr>
          <w:lang w:val="en-GB"/>
        </w:rPr>
      </w:pPr>
      <w:bookmarkStart w:id="27" w:name="_Toc167090862"/>
      <w:r w:rsidRPr="004B2089">
        <w:rPr>
          <w:lang w:val="en-GB"/>
        </w:rPr>
        <w:t>Strategies</w:t>
      </w:r>
      <w:bookmarkEnd w:id="27"/>
    </w:p>
    <w:p w14:paraId="4043CEC0" w14:textId="77777777" w:rsidR="00B27406" w:rsidRPr="004B2089" w:rsidRDefault="00B27406" w:rsidP="0083105F">
      <w:pPr>
        <w:pStyle w:val="NoSpacing"/>
        <w:rPr>
          <w:lang w:val="en-GB"/>
        </w:rPr>
      </w:pPr>
    </w:p>
    <w:p w14:paraId="00522745" w14:textId="77777777" w:rsidR="00B94E48" w:rsidRPr="004B2089" w:rsidRDefault="00B94E48" w:rsidP="00B94E48">
      <w:pPr>
        <w:jc w:val="both"/>
        <w:rPr>
          <w:rFonts w:ascii="Arial" w:eastAsia="Arial" w:hAnsi="Arial" w:cs="Arial"/>
          <w:sz w:val="20"/>
          <w:szCs w:val="20"/>
        </w:rPr>
      </w:pPr>
      <w:r w:rsidRPr="004B2089">
        <w:rPr>
          <w:rFonts w:ascii="Arial" w:eastAsia="Arial" w:hAnsi="Arial" w:cs="Arial"/>
          <w:sz w:val="20"/>
          <w:szCs w:val="20"/>
        </w:rPr>
        <w:t>The following nine strategies support the realisation of this policy:</w:t>
      </w:r>
    </w:p>
    <w:p w14:paraId="6AB941D4" w14:textId="77777777" w:rsidR="00B94E48" w:rsidRPr="004B2089" w:rsidRDefault="00B94E48" w:rsidP="00B94E48">
      <w:pPr>
        <w:jc w:val="center"/>
        <w:rPr>
          <w:rFonts w:ascii="Arial" w:eastAsia="Arial" w:hAnsi="Arial" w:cs="Arial"/>
          <w:b/>
          <w:bCs/>
          <w:color w:val="548DD4" w:themeColor="text2" w:themeTint="99"/>
          <w:sz w:val="20"/>
          <w:szCs w:val="20"/>
        </w:rPr>
      </w:pPr>
      <w:r w:rsidRPr="004B2089">
        <w:rPr>
          <w:rFonts w:ascii="Arial" w:eastAsia="Arial" w:hAnsi="Arial" w:cs="Arial"/>
          <w:b/>
          <w:bCs/>
          <w:color w:val="548DD4" w:themeColor="text2" w:themeTint="99"/>
          <w:sz w:val="20"/>
          <w:szCs w:val="20"/>
        </w:rPr>
        <w:t>Strategies related to Objective 1: Participation</w:t>
      </w:r>
    </w:p>
    <w:p w14:paraId="601F51F5" w14:textId="77777777" w:rsidR="00B94E48" w:rsidRPr="004B2089" w:rsidRDefault="00B94E48" w:rsidP="00B94E48">
      <w:pPr>
        <w:shd w:val="clear" w:color="auto" w:fill="B6DDE8" w:themeFill="accent5" w:themeFillTint="66"/>
        <w:jc w:val="both"/>
        <w:rPr>
          <w:rFonts w:ascii="Arial" w:eastAsia="Arial" w:hAnsi="Arial" w:cs="Arial"/>
          <w:b/>
          <w:bCs/>
          <w:color w:val="000000"/>
          <w:sz w:val="20"/>
          <w:szCs w:val="20"/>
        </w:rPr>
      </w:pPr>
      <w:r w:rsidRPr="004B2089">
        <w:rPr>
          <w:rFonts w:ascii="Arial" w:eastAsia="Arial" w:hAnsi="Arial" w:cs="Arial"/>
          <w:b/>
          <w:bCs/>
          <w:sz w:val="20"/>
          <w:szCs w:val="20"/>
        </w:rPr>
        <w:t>Strategy 1 Guarantee c</w:t>
      </w:r>
      <w:r w:rsidRPr="004B2089">
        <w:rPr>
          <w:rFonts w:ascii="Arial" w:eastAsia="Arial" w:hAnsi="Arial" w:cs="Arial"/>
          <w:b/>
          <w:bCs/>
          <w:color w:val="000000"/>
          <w:sz w:val="20"/>
          <w:szCs w:val="20"/>
        </w:rPr>
        <w:t>lear communication and follow a shared vision</w:t>
      </w:r>
    </w:p>
    <w:p w14:paraId="2C981A78" w14:textId="4C9F8482" w:rsidR="00B94E48" w:rsidRPr="004B2089" w:rsidRDefault="00B94E48" w:rsidP="00E02431">
      <w:pPr>
        <w:numPr>
          <w:ilvl w:val="0"/>
          <w:numId w:val="17"/>
        </w:numPr>
        <w:pBdr>
          <w:top w:val="nil"/>
          <w:left w:val="nil"/>
          <w:bottom w:val="nil"/>
          <w:right w:val="nil"/>
          <w:between w:val="nil"/>
        </w:pBdr>
        <w:spacing w:line="259" w:lineRule="auto"/>
        <w:jc w:val="both"/>
        <w:rPr>
          <w:rFonts w:ascii="Arial" w:eastAsia="Arial" w:hAnsi="Arial" w:cs="Arial"/>
          <w:sz w:val="20"/>
          <w:szCs w:val="20"/>
        </w:rPr>
      </w:pPr>
      <w:r w:rsidRPr="004B2089">
        <w:rPr>
          <w:rFonts w:ascii="Arial" w:eastAsia="Arial" w:hAnsi="Arial" w:cs="Arial"/>
          <w:color w:val="000000"/>
          <w:sz w:val="20"/>
          <w:szCs w:val="20"/>
        </w:rPr>
        <w:t>Ensure that all stakeholders have a clear understanding of the partnership policy's objectives, principles, and expected outcomes</w:t>
      </w:r>
      <w:r w:rsidR="002D71E2" w:rsidRPr="004B2089">
        <w:rPr>
          <w:rFonts w:ascii="Arial" w:eastAsia="Arial" w:hAnsi="Arial" w:cs="Arial"/>
          <w:color w:val="000000"/>
          <w:sz w:val="20"/>
          <w:szCs w:val="20"/>
        </w:rPr>
        <w:t>.</w:t>
      </w:r>
    </w:p>
    <w:p w14:paraId="623C27BD" w14:textId="77777777" w:rsidR="00B94E48" w:rsidRPr="004B2089" w:rsidRDefault="00B94E48" w:rsidP="00E02431">
      <w:pPr>
        <w:numPr>
          <w:ilvl w:val="0"/>
          <w:numId w:val="17"/>
        </w:numPr>
        <w:pBdr>
          <w:top w:val="nil"/>
          <w:left w:val="nil"/>
          <w:bottom w:val="nil"/>
          <w:right w:val="nil"/>
          <w:between w:val="nil"/>
        </w:pBdr>
        <w:spacing w:line="259" w:lineRule="auto"/>
        <w:jc w:val="both"/>
        <w:rPr>
          <w:rFonts w:ascii="Arial" w:eastAsia="Arial" w:hAnsi="Arial" w:cs="Arial"/>
          <w:sz w:val="20"/>
          <w:szCs w:val="20"/>
        </w:rPr>
      </w:pPr>
      <w:r w:rsidRPr="004B2089">
        <w:rPr>
          <w:rFonts w:ascii="Arial" w:hAnsi="Arial" w:cs="Arial"/>
          <w:sz w:val="20"/>
          <w:szCs w:val="20"/>
        </w:rPr>
        <w:t xml:space="preserve">Work towards a </w:t>
      </w:r>
      <w:r w:rsidRPr="004B2089">
        <w:rPr>
          <w:rFonts w:ascii="Arial" w:eastAsia="Arial" w:hAnsi="Arial" w:cs="Arial"/>
          <w:color w:val="000000"/>
          <w:sz w:val="20"/>
          <w:szCs w:val="20"/>
        </w:rPr>
        <w:t>shared vision, objectives and activities outlined in the partnership.</w:t>
      </w:r>
    </w:p>
    <w:p w14:paraId="38CD55B4"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ind w:left="510" w:hanging="510"/>
        <w:jc w:val="both"/>
        <w:rPr>
          <w:rFonts w:ascii="Arial" w:eastAsia="Arial" w:hAnsi="Arial" w:cs="Arial"/>
          <w:b/>
          <w:color w:val="000000"/>
          <w:sz w:val="20"/>
          <w:szCs w:val="20"/>
        </w:rPr>
      </w:pPr>
      <w:r w:rsidRPr="004B2089">
        <w:rPr>
          <w:rFonts w:ascii="Arial" w:eastAsia="Arial" w:hAnsi="Arial" w:cs="Arial"/>
          <w:b/>
          <w:color w:val="000000"/>
          <w:sz w:val="20"/>
          <w:szCs w:val="20"/>
        </w:rPr>
        <w:t>Strategy 2 Ensure stakeholder engagement and participation</w:t>
      </w:r>
    </w:p>
    <w:p w14:paraId="385D9E47" w14:textId="16DCCD1A" w:rsidR="00B94E48" w:rsidRPr="004B2089" w:rsidRDefault="00B94E48" w:rsidP="00E02431">
      <w:pPr>
        <w:numPr>
          <w:ilvl w:val="0"/>
          <w:numId w:val="17"/>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To achieve broad outreach and ensure the inclusion </w:t>
      </w:r>
      <w:r w:rsidR="002D71E2" w:rsidRPr="004B2089">
        <w:rPr>
          <w:rFonts w:ascii="Arial" w:eastAsia="Arial" w:hAnsi="Arial" w:cs="Arial"/>
          <w:color w:val="000000"/>
          <w:sz w:val="20"/>
          <w:szCs w:val="20"/>
        </w:rPr>
        <w:t xml:space="preserve">of </w:t>
      </w:r>
      <w:r w:rsidRPr="004B2089">
        <w:rPr>
          <w:rFonts w:ascii="Arial" w:eastAsia="Arial" w:hAnsi="Arial" w:cs="Arial"/>
          <w:color w:val="000000"/>
          <w:sz w:val="20"/>
          <w:szCs w:val="20"/>
        </w:rPr>
        <w:t xml:space="preserve">the whole of </w:t>
      </w:r>
      <w:r w:rsidR="000B42B9" w:rsidRPr="004B2089">
        <w:rPr>
          <w:rFonts w:ascii="Arial" w:eastAsia="Arial" w:hAnsi="Arial" w:cs="Arial"/>
          <w:color w:val="000000"/>
          <w:sz w:val="20"/>
          <w:szCs w:val="20"/>
        </w:rPr>
        <w:t>civil society</w:t>
      </w:r>
      <w:r w:rsidRPr="004B2089">
        <w:rPr>
          <w:rFonts w:ascii="Arial" w:eastAsia="Arial" w:hAnsi="Arial" w:cs="Arial"/>
          <w:color w:val="000000"/>
          <w:sz w:val="20"/>
          <w:szCs w:val="20"/>
        </w:rPr>
        <w:t xml:space="preserve">. </w:t>
      </w:r>
    </w:p>
    <w:p w14:paraId="7A8DD2FF" w14:textId="065F358C" w:rsidR="00B94E48" w:rsidRPr="004B2089" w:rsidRDefault="00B94E48" w:rsidP="00E02431">
      <w:pPr>
        <w:numPr>
          <w:ilvl w:val="0"/>
          <w:numId w:val="17"/>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The</w:t>
      </w:r>
      <w:r w:rsidR="00F2104A" w:rsidRPr="004B2089">
        <w:rPr>
          <w:rFonts w:ascii="Arial" w:eastAsia="Arial" w:hAnsi="Arial" w:cs="Arial"/>
          <w:color w:val="000000"/>
          <w:sz w:val="20"/>
          <w:szCs w:val="20"/>
        </w:rPr>
        <w:t xml:space="preserve"> </w:t>
      </w:r>
      <w:r w:rsidRPr="004B2089">
        <w:rPr>
          <w:rFonts w:ascii="Arial" w:eastAsia="Arial" w:hAnsi="Arial" w:cs="Arial"/>
          <w:color w:val="000000"/>
          <w:sz w:val="20"/>
          <w:szCs w:val="20"/>
        </w:rPr>
        <w:t xml:space="preserve">NPC and Civic +264 should collaborate to establish a joint </w:t>
      </w:r>
      <w:r w:rsidRPr="004B2089">
        <w:rPr>
          <w:rFonts w:ascii="Arial" w:hAnsi="Arial" w:cs="Arial"/>
          <w:color w:val="0D0D0D"/>
          <w:sz w:val="20"/>
          <w:szCs w:val="20"/>
          <w:shd w:val="clear" w:color="auto" w:fill="FFFFFF"/>
        </w:rPr>
        <w:t>Civil society information portal, building upon the existing digital CIVIC+264 data base.</w:t>
      </w:r>
      <w:r w:rsidR="00745560" w:rsidRPr="004B2089">
        <w:rPr>
          <w:rFonts w:ascii="Arial" w:hAnsi="Arial" w:cs="Arial"/>
          <w:color w:val="0D0D0D"/>
          <w:sz w:val="20"/>
          <w:szCs w:val="20"/>
          <w:shd w:val="clear" w:color="auto" w:fill="FFFFFF"/>
        </w:rPr>
        <w:t xml:space="preserve"> Hereby close collaborate with regional and local authorities as well as CSOs and international organisations to collect bottom-up data is </w:t>
      </w:r>
      <w:r w:rsidR="0009227D" w:rsidRPr="004B2089">
        <w:rPr>
          <w:rFonts w:ascii="Arial" w:hAnsi="Arial" w:cs="Arial"/>
          <w:color w:val="0D0D0D"/>
          <w:sz w:val="20"/>
          <w:szCs w:val="20"/>
          <w:shd w:val="clear" w:color="auto" w:fill="FFFFFF"/>
        </w:rPr>
        <w:t>pivotal</w:t>
      </w:r>
      <w:r w:rsidRPr="004B2089">
        <w:rPr>
          <w:rFonts w:ascii="Arial" w:hAnsi="Arial" w:cs="Arial"/>
          <w:color w:val="0D0D0D"/>
          <w:sz w:val="20"/>
          <w:szCs w:val="20"/>
          <w:shd w:val="clear" w:color="auto" w:fill="FFFFFF"/>
        </w:rPr>
        <w:t>.</w:t>
      </w:r>
    </w:p>
    <w:p w14:paraId="2DE46C3C" w14:textId="2B18A78E" w:rsidR="00B94E48" w:rsidRPr="004B2089" w:rsidRDefault="00B94E48" w:rsidP="00E02431">
      <w:pPr>
        <w:numPr>
          <w:ilvl w:val="0"/>
          <w:numId w:val="17"/>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hAnsi="Arial" w:cs="Arial"/>
          <w:sz w:val="20"/>
          <w:szCs w:val="20"/>
        </w:rPr>
        <w:t xml:space="preserve">Structured and transparent </w:t>
      </w:r>
      <w:r w:rsidRPr="004B2089">
        <w:rPr>
          <w:rFonts w:ascii="Arial" w:eastAsia="Arial" w:hAnsi="Arial" w:cs="Arial"/>
          <w:color w:val="000000"/>
          <w:sz w:val="20"/>
          <w:szCs w:val="20"/>
        </w:rPr>
        <w:t xml:space="preserve">engagement with a diverse range of stakeholders, including government agencies, </w:t>
      </w:r>
      <w:r w:rsidR="000B42B9" w:rsidRPr="004B2089">
        <w:rPr>
          <w:rFonts w:ascii="Arial" w:eastAsia="Arial" w:hAnsi="Arial" w:cs="Arial"/>
          <w:color w:val="000000"/>
          <w:sz w:val="20"/>
          <w:szCs w:val="20"/>
        </w:rPr>
        <w:t>civil society</w:t>
      </w:r>
      <w:r w:rsidRPr="004B2089">
        <w:rPr>
          <w:rFonts w:ascii="Arial" w:eastAsia="Arial" w:hAnsi="Arial" w:cs="Arial"/>
          <w:color w:val="000000"/>
          <w:sz w:val="20"/>
          <w:szCs w:val="20"/>
        </w:rPr>
        <w:t>, private sector entities, academia, and communities, to solicit input, feedback, and buy-in for the partnership policy.</w:t>
      </w:r>
    </w:p>
    <w:p w14:paraId="2F190D58" w14:textId="2C1E1E4B" w:rsidR="00B94E48" w:rsidRPr="004B2089" w:rsidRDefault="00B94E48" w:rsidP="00E02431">
      <w:pPr>
        <w:numPr>
          <w:ilvl w:val="0"/>
          <w:numId w:val="17"/>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Facilitate and fund meaningful participation and collaboration through regular consultations, structured dialogue forums, and </w:t>
      </w:r>
      <w:r w:rsidR="00424A53" w:rsidRPr="004B2089">
        <w:rPr>
          <w:rFonts w:ascii="Arial" w:eastAsia="Arial" w:hAnsi="Arial" w:cs="Arial"/>
          <w:color w:val="000000"/>
          <w:sz w:val="20"/>
          <w:szCs w:val="20"/>
        </w:rPr>
        <w:t xml:space="preserve">digital communication </w:t>
      </w:r>
      <w:r w:rsidRPr="004B2089">
        <w:rPr>
          <w:rFonts w:ascii="Arial" w:eastAsia="Arial" w:hAnsi="Arial" w:cs="Arial"/>
          <w:color w:val="000000"/>
          <w:sz w:val="20"/>
          <w:szCs w:val="20"/>
        </w:rPr>
        <w:t>platforms that guarantees stakeholders to contribute to decision-making processes and co-create solutions.</w:t>
      </w:r>
      <w:r w:rsidR="00424A53" w:rsidRPr="004B2089">
        <w:rPr>
          <w:rFonts w:ascii="Arial" w:eastAsia="Arial" w:hAnsi="Arial" w:cs="Arial"/>
          <w:color w:val="000000"/>
          <w:sz w:val="20"/>
          <w:szCs w:val="20"/>
        </w:rPr>
        <w:t xml:space="preserve"> </w:t>
      </w:r>
    </w:p>
    <w:p w14:paraId="6D97A340" w14:textId="77777777" w:rsidR="006D288A" w:rsidRPr="004B2089" w:rsidRDefault="006D288A" w:rsidP="00B94E48">
      <w:pPr>
        <w:pBdr>
          <w:top w:val="nil"/>
          <w:left w:val="nil"/>
          <w:bottom w:val="nil"/>
          <w:right w:val="nil"/>
          <w:between w:val="nil"/>
        </w:pBdr>
        <w:spacing w:line="259" w:lineRule="auto"/>
        <w:jc w:val="center"/>
        <w:rPr>
          <w:rFonts w:ascii="Arial" w:eastAsia="Arial" w:hAnsi="Arial" w:cs="Arial"/>
          <w:b/>
          <w:bCs/>
          <w:color w:val="548DD4" w:themeColor="text2" w:themeTint="99"/>
          <w:sz w:val="20"/>
          <w:szCs w:val="20"/>
        </w:rPr>
      </w:pPr>
    </w:p>
    <w:p w14:paraId="7A869009" w14:textId="62F50A43" w:rsidR="00B94E48" w:rsidRPr="004B2089" w:rsidRDefault="00B94E48" w:rsidP="00B94E48">
      <w:pPr>
        <w:pBdr>
          <w:top w:val="nil"/>
          <w:left w:val="nil"/>
          <w:bottom w:val="nil"/>
          <w:right w:val="nil"/>
          <w:between w:val="nil"/>
        </w:pBdr>
        <w:spacing w:line="259" w:lineRule="auto"/>
        <w:jc w:val="center"/>
        <w:rPr>
          <w:rFonts w:ascii="Arial" w:eastAsia="Arial" w:hAnsi="Arial" w:cs="Arial"/>
          <w:b/>
          <w:bCs/>
          <w:color w:val="548DD4" w:themeColor="text2" w:themeTint="99"/>
          <w:sz w:val="20"/>
          <w:szCs w:val="20"/>
        </w:rPr>
      </w:pPr>
      <w:r w:rsidRPr="004B2089">
        <w:rPr>
          <w:rFonts w:ascii="Arial" w:eastAsia="Arial" w:hAnsi="Arial" w:cs="Arial"/>
          <w:b/>
          <w:bCs/>
          <w:color w:val="548DD4" w:themeColor="text2" w:themeTint="99"/>
          <w:sz w:val="20"/>
          <w:szCs w:val="20"/>
        </w:rPr>
        <w:t xml:space="preserve">Strategies related to Objective 2: </w:t>
      </w:r>
      <w:r w:rsidR="00DE5005" w:rsidRPr="004B2089">
        <w:rPr>
          <w:rFonts w:ascii="Arial" w:eastAsia="Arial" w:hAnsi="Arial" w:cs="Arial"/>
          <w:b/>
          <w:bCs/>
          <w:color w:val="548DD4" w:themeColor="text2" w:themeTint="99"/>
          <w:sz w:val="20"/>
          <w:szCs w:val="20"/>
        </w:rPr>
        <w:t>Capacity</w:t>
      </w:r>
    </w:p>
    <w:p w14:paraId="1750A4D4"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eastAsia="Arial" w:hAnsi="Arial" w:cs="Arial"/>
          <w:b/>
          <w:color w:val="000000"/>
          <w:sz w:val="20"/>
          <w:szCs w:val="20"/>
        </w:rPr>
      </w:pPr>
      <w:r w:rsidRPr="004B2089">
        <w:rPr>
          <w:rFonts w:ascii="Arial" w:eastAsia="Arial" w:hAnsi="Arial" w:cs="Arial"/>
          <w:b/>
          <w:color w:val="000000"/>
          <w:sz w:val="20"/>
          <w:szCs w:val="20"/>
        </w:rPr>
        <w:t>Strategy 3 Capacity building and training</w:t>
      </w:r>
    </w:p>
    <w:p w14:paraId="0BD020BA" w14:textId="57CBDA7B" w:rsidR="00B94E48" w:rsidRPr="004B2089" w:rsidRDefault="00424A53" w:rsidP="00E02431">
      <w:pPr>
        <w:numPr>
          <w:ilvl w:val="0"/>
          <w:numId w:val="21"/>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Identify</w:t>
      </w:r>
      <w:r w:rsidR="00B94E48" w:rsidRPr="004B2089">
        <w:rPr>
          <w:rFonts w:ascii="Arial" w:eastAsia="Arial" w:hAnsi="Arial" w:cs="Arial"/>
          <w:color w:val="000000"/>
          <w:sz w:val="20"/>
          <w:szCs w:val="20"/>
        </w:rPr>
        <w:t xml:space="preserve"> capacity-building support, mentoring and training programs, and technical assistance to enhance the organisational capacities of </w:t>
      </w:r>
      <w:r w:rsidR="000B42B9" w:rsidRPr="004B2089">
        <w:rPr>
          <w:rFonts w:ascii="Arial" w:eastAsia="Arial" w:hAnsi="Arial" w:cs="Arial"/>
          <w:color w:val="000000"/>
          <w:sz w:val="20"/>
          <w:szCs w:val="20"/>
        </w:rPr>
        <w:t>civil society</w:t>
      </w:r>
      <w:r w:rsidR="00B94E48" w:rsidRPr="004B2089">
        <w:rPr>
          <w:rFonts w:ascii="Arial" w:eastAsia="Arial" w:hAnsi="Arial" w:cs="Arial"/>
          <w:color w:val="000000"/>
          <w:sz w:val="20"/>
          <w:szCs w:val="20"/>
        </w:rPr>
        <w:t>, government officials on all levels, and other stakeholders involved in partnership initiatives.</w:t>
      </w:r>
      <w:r w:rsidR="00DE5005" w:rsidRPr="004B2089">
        <w:rPr>
          <w:rFonts w:ascii="Arial" w:eastAsia="Arial" w:hAnsi="Arial" w:cs="Arial"/>
          <w:color w:val="000000"/>
          <w:sz w:val="20"/>
          <w:szCs w:val="20"/>
        </w:rPr>
        <w:t xml:space="preserve"> GRN-CS pilot projects will also offer mutual learning processes.</w:t>
      </w:r>
    </w:p>
    <w:p w14:paraId="4A842C87" w14:textId="543C42ED" w:rsidR="00B94E48" w:rsidRPr="004B2089" w:rsidRDefault="00B94E48" w:rsidP="00E02431">
      <w:pPr>
        <w:pStyle w:val="ListParagraph"/>
        <w:numPr>
          <w:ilvl w:val="0"/>
          <w:numId w:val="21"/>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lastRenderedPageBreak/>
        <w:t xml:space="preserve">Offer </w:t>
      </w:r>
      <w:r w:rsidRPr="004B2089">
        <w:rPr>
          <w:rFonts w:ascii="Arial" w:hAnsi="Arial" w:cs="Arial"/>
          <w:sz w:val="20"/>
          <w:szCs w:val="20"/>
        </w:rPr>
        <w:t xml:space="preserve">and fund </w:t>
      </w:r>
      <w:r w:rsidRPr="004B2089">
        <w:rPr>
          <w:rFonts w:ascii="Arial" w:eastAsia="Arial" w:hAnsi="Arial" w:cs="Arial"/>
          <w:color w:val="000000"/>
          <w:sz w:val="20"/>
          <w:szCs w:val="20"/>
        </w:rPr>
        <w:t xml:space="preserve">workshops, webinars, mentorship programs, and knowledge-sharing sessions on topics such as conflict management/ trust building, policy engagement, participatory budgeting, </w:t>
      </w:r>
      <w:r w:rsidR="00D26F4F" w:rsidRPr="004B2089">
        <w:rPr>
          <w:rFonts w:ascii="Arial" w:eastAsia="Arial" w:hAnsi="Arial" w:cs="Arial"/>
          <w:i/>
          <w:color w:val="000000"/>
          <w:sz w:val="20"/>
          <w:szCs w:val="20"/>
        </w:rPr>
        <w:t>Le</w:t>
      </w:r>
      <w:r w:rsidRPr="004B2089">
        <w:rPr>
          <w:rFonts w:ascii="Arial" w:eastAsia="Arial" w:hAnsi="Arial" w:cs="Arial"/>
          <w:i/>
          <w:color w:val="000000"/>
          <w:sz w:val="20"/>
          <w:szCs w:val="20"/>
        </w:rPr>
        <w:t>ave no one behind</w:t>
      </w:r>
      <w:r w:rsidRPr="004B2089">
        <w:rPr>
          <w:rFonts w:ascii="Arial" w:eastAsia="Arial" w:hAnsi="Arial" w:cs="Arial"/>
          <w:color w:val="000000"/>
          <w:sz w:val="20"/>
          <w:szCs w:val="20"/>
        </w:rPr>
        <w:t xml:space="preserve"> / Human Rights based Approaches, Resource mobilisation strategies, Citizens' surveillance of public action, social contracting, project design and management, advocacy skills, resource mobilisation, governance, and monitoring, evaluation accountability and learning (MEAL)</w:t>
      </w:r>
      <w:r w:rsidR="00DE5005" w:rsidRPr="004B2089">
        <w:rPr>
          <w:rStyle w:val="FootnoteReference"/>
          <w:rFonts w:ascii="Arial" w:eastAsia="Arial" w:hAnsi="Arial" w:cs="Arial"/>
          <w:color w:val="000000"/>
          <w:sz w:val="20"/>
          <w:szCs w:val="20"/>
        </w:rPr>
        <w:footnoteReference w:id="16"/>
      </w:r>
    </w:p>
    <w:p w14:paraId="4BAD1048"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eastAsia="Arial" w:hAnsi="Arial" w:cs="Arial"/>
          <w:b/>
          <w:color w:val="000000"/>
          <w:sz w:val="20"/>
          <w:szCs w:val="20"/>
        </w:rPr>
      </w:pPr>
      <w:r w:rsidRPr="004B2089">
        <w:rPr>
          <w:rFonts w:ascii="Arial" w:eastAsia="Arial" w:hAnsi="Arial" w:cs="Arial"/>
          <w:b/>
          <w:color w:val="000000"/>
          <w:sz w:val="20"/>
          <w:szCs w:val="20"/>
        </w:rPr>
        <w:t>Strategy 4 Community Empowerment</w:t>
      </w:r>
    </w:p>
    <w:p w14:paraId="495680CF" w14:textId="77777777" w:rsidR="00B94E48" w:rsidRPr="004B2089" w:rsidRDefault="00B94E48" w:rsidP="00E02431">
      <w:pPr>
        <w:pStyle w:val="ListParagraph"/>
        <w:numPr>
          <w:ilvl w:val="0"/>
          <w:numId w:val="21"/>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sz w:val="20"/>
          <w:szCs w:val="20"/>
        </w:rPr>
        <w:t>Foster grassroots initiatives and community-led projects aimed at tackling local needs, fostering social cohesion and social innovation, promoting economic development, and enhancing environmental sustainability. This involves ensuring sufficient funding and providing necessary methodologies where needed.</w:t>
      </w:r>
    </w:p>
    <w:p w14:paraId="16985932" w14:textId="5AD5B9FE"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eastAsia="Arial" w:hAnsi="Arial" w:cs="Arial"/>
          <w:b/>
          <w:color w:val="000000"/>
          <w:sz w:val="20"/>
          <w:szCs w:val="20"/>
        </w:rPr>
      </w:pPr>
      <w:r w:rsidRPr="004B2089">
        <w:rPr>
          <w:rFonts w:ascii="Arial" w:eastAsia="Arial" w:hAnsi="Arial" w:cs="Arial"/>
          <w:b/>
          <w:color w:val="000000"/>
          <w:sz w:val="20"/>
          <w:szCs w:val="20"/>
        </w:rPr>
        <w:t>Strategy 5 Resource mobili</w:t>
      </w:r>
      <w:r w:rsidR="003101EF" w:rsidRPr="004B2089">
        <w:rPr>
          <w:rFonts w:ascii="Arial" w:eastAsia="Arial" w:hAnsi="Arial" w:cs="Arial"/>
          <w:b/>
          <w:color w:val="000000"/>
          <w:sz w:val="20"/>
          <w:szCs w:val="20"/>
        </w:rPr>
        <w:t>s</w:t>
      </w:r>
      <w:r w:rsidRPr="004B2089">
        <w:rPr>
          <w:rFonts w:ascii="Arial" w:eastAsia="Arial" w:hAnsi="Arial" w:cs="Arial"/>
          <w:b/>
          <w:color w:val="000000"/>
          <w:sz w:val="20"/>
          <w:szCs w:val="20"/>
        </w:rPr>
        <w:t>ation and funding mechanisms</w:t>
      </w:r>
    </w:p>
    <w:p w14:paraId="6DA29E64" w14:textId="5F04980F" w:rsidR="00B94E48" w:rsidRPr="004B2089" w:rsidRDefault="00B94E48" w:rsidP="00E02431">
      <w:pPr>
        <w:numPr>
          <w:ilvl w:val="0"/>
          <w:numId w:val="22"/>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Establish</w:t>
      </w:r>
      <w:r w:rsidR="003C3BD6" w:rsidRPr="004B2089">
        <w:rPr>
          <w:rFonts w:ascii="Arial" w:eastAsia="Arial" w:hAnsi="Arial" w:cs="Arial"/>
          <w:color w:val="000000"/>
          <w:sz w:val="20"/>
          <w:szCs w:val="20"/>
        </w:rPr>
        <w:t xml:space="preserve"> mechanisms for resource mobilis</w:t>
      </w:r>
      <w:r w:rsidRPr="004B2089">
        <w:rPr>
          <w:rFonts w:ascii="Arial" w:eastAsia="Arial" w:hAnsi="Arial" w:cs="Arial"/>
          <w:color w:val="000000"/>
          <w:sz w:val="20"/>
          <w:szCs w:val="20"/>
        </w:rPr>
        <w:t>ation, including government allocations, development partner funding, grants, public-private partnerships, innovative funding sources, to support partnership activities, projects, and capacity-building initiatives.</w:t>
      </w:r>
    </w:p>
    <w:p w14:paraId="12A34A42" w14:textId="1B74A99B" w:rsidR="00B94E48" w:rsidRPr="004B2089" w:rsidRDefault="00B94E48" w:rsidP="00E02431">
      <w:pPr>
        <w:pStyle w:val="ListParagraph"/>
        <w:numPr>
          <w:ilvl w:val="0"/>
          <w:numId w:val="22"/>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Develop transparent and accountable processes for accessing and managing funds, ensuring equitable distribution and effective utili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ation of resources based on identified priorities, pilots and needs.</w:t>
      </w:r>
    </w:p>
    <w:p w14:paraId="1D64770F" w14:textId="77777777" w:rsidR="00B94E48" w:rsidRPr="004B2089" w:rsidRDefault="00B94E48" w:rsidP="00B94E48">
      <w:pPr>
        <w:pStyle w:val="ListParagraph"/>
        <w:pBdr>
          <w:top w:val="nil"/>
          <w:left w:val="nil"/>
          <w:bottom w:val="nil"/>
          <w:right w:val="nil"/>
          <w:between w:val="nil"/>
        </w:pBdr>
        <w:spacing w:line="259" w:lineRule="auto"/>
        <w:jc w:val="both"/>
        <w:rPr>
          <w:rFonts w:ascii="Arial" w:eastAsia="Arial" w:hAnsi="Arial" w:cs="Arial"/>
          <w:color w:val="000000"/>
          <w:sz w:val="20"/>
          <w:szCs w:val="20"/>
        </w:rPr>
      </w:pPr>
    </w:p>
    <w:p w14:paraId="32382CF4" w14:textId="77777777" w:rsidR="00B94E48" w:rsidRPr="004B2089" w:rsidRDefault="00B94E48" w:rsidP="00B94E48">
      <w:pPr>
        <w:pBdr>
          <w:top w:val="nil"/>
          <w:left w:val="nil"/>
          <w:bottom w:val="nil"/>
          <w:right w:val="nil"/>
          <w:between w:val="nil"/>
        </w:pBdr>
        <w:shd w:val="clear" w:color="auto" w:fill="FFFFFF" w:themeFill="background1"/>
        <w:spacing w:line="259" w:lineRule="auto"/>
        <w:jc w:val="center"/>
        <w:rPr>
          <w:rFonts w:ascii="Arial" w:eastAsia="Arial" w:hAnsi="Arial" w:cs="Arial"/>
          <w:b/>
          <w:bCs/>
          <w:color w:val="548DD4" w:themeColor="text2" w:themeTint="99"/>
          <w:sz w:val="20"/>
          <w:szCs w:val="20"/>
        </w:rPr>
      </w:pPr>
      <w:r w:rsidRPr="004B2089">
        <w:rPr>
          <w:rFonts w:ascii="Arial" w:eastAsia="Arial" w:hAnsi="Arial" w:cs="Arial"/>
          <w:b/>
          <w:bCs/>
          <w:color w:val="548DD4" w:themeColor="text2" w:themeTint="99"/>
          <w:sz w:val="20"/>
          <w:szCs w:val="20"/>
        </w:rPr>
        <w:t>Strategies related to Objective 3: Accountability</w:t>
      </w:r>
    </w:p>
    <w:p w14:paraId="30215074"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eastAsia="Arial" w:hAnsi="Arial" w:cs="Arial"/>
          <w:b/>
          <w:color w:val="000000"/>
          <w:sz w:val="20"/>
          <w:szCs w:val="20"/>
        </w:rPr>
      </w:pPr>
      <w:r w:rsidRPr="004B2089">
        <w:rPr>
          <w:rFonts w:ascii="Arial" w:eastAsia="Arial" w:hAnsi="Arial" w:cs="Arial"/>
          <w:b/>
          <w:color w:val="000000"/>
          <w:sz w:val="20"/>
          <w:szCs w:val="20"/>
        </w:rPr>
        <w:t>Strategy 6 Policy alignment and institutional support</w:t>
      </w:r>
    </w:p>
    <w:p w14:paraId="09183462" w14:textId="3BD6BA15" w:rsidR="00B94E48" w:rsidRPr="004B2089" w:rsidRDefault="00424A53" w:rsidP="00E02431">
      <w:pPr>
        <w:numPr>
          <w:ilvl w:val="0"/>
          <w:numId w:val="23"/>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Adjust and calibrate policy implementation regularly, based on agreed priority areas, NDP and SDG goals</w:t>
      </w:r>
      <w:r w:rsidR="00B94E48" w:rsidRPr="004B2089">
        <w:rPr>
          <w:rFonts w:ascii="Arial" w:eastAsia="Arial" w:hAnsi="Arial" w:cs="Arial"/>
          <w:color w:val="000000"/>
          <w:sz w:val="20"/>
          <w:szCs w:val="20"/>
        </w:rPr>
        <w:t>.</w:t>
      </w:r>
    </w:p>
    <w:p w14:paraId="009E3699" w14:textId="77777777" w:rsidR="00B94E48" w:rsidRPr="004B2089" w:rsidRDefault="00B94E48" w:rsidP="00E02431">
      <w:pPr>
        <w:numPr>
          <w:ilvl w:val="0"/>
          <w:numId w:val="23"/>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Provide institutional support, guidance, and coordination mechanisms within government agencies responsible for overseeing partnership initiatives, including focal points, inter-ministerial committees, and advisory bodies.</w:t>
      </w:r>
    </w:p>
    <w:p w14:paraId="50A13863" w14:textId="0AFDB49C" w:rsidR="00B94E48" w:rsidRPr="004B2089" w:rsidRDefault="00B94E48" w:rsidP="00E02431">
      <w:pPr>
        <w:pStyle w:val="ListParagraph"/>
        <w:numPr>
          <w:ilvl w:val="0"/>
          <w:numId w:val="23"/>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hAnsi="Arial" w:cs="Arial"/>
          <w:color w:val="0D0D0D"/>
          <w:sz w:val="20"/>
          <w:szCs w:val="20"/>
          <w:shd w:val="clear" w:color="auto" w:fill="FFFFFF"/>
        </w:rPr>
        <w:t xml:space="preserve">Ensure that both Houses of Parliament are thoroughly briefed and educated about this policy, enabling them to endorse and supervise its implementation. </w:t>
      </w:r>
      <w:r w:rsidR="009560D3" w:rsidRPr="004B2089">
        <w:rPr>
          <w:rFonts w:ascii="Arial" w:hAnsi="Arial" w:cs="Arial"/>
          <w:color w:val="0D0D0D"/>
          <w:sz w:val="20"/>
          <w:szCs w:val="20"/>
          <w:shd w:val="clear" w:color="auto" w:fill="FFFFFF"/>
        </w:rPr>
        <w:t>MPs have a duty to their constituencies, general public and civil society to facilitate more public participation and assist with policy implementation</w:t>
      </w:r>
      <w:r w:rsidRPr="004B2089">
        <w:rPr>
          <w:rFonts w:ascii="Arial" w:eastAsia="Arial" w:hAnsi="Arial" w:cs="Arial"/>
          <w:color w:val="000000"/>
          <w:sz w:val="20"/>
          <w:szCs w:val="20"/>
        </w:rPr>
        <w:t>.</w:t>
      </w:r>
      <w:r w:rsidR="004631DE" w:rsidRPr="004B2089">
        <w:rPr>
          <w:rFonts w:ascii="Arial" w:eastAsia="Arial" w:hAnsi="Arial" w:cs="Arial"/>
          <w:color w:val="000000"/>
          <w:sz w:val="20"/>
          <w:szCs w:val="20"/>
        </w:rPr>
        <w:t xml:space="preserve"> </w:t>
      </w:r>
    </w:p>
    <w:p w14:paraId="53FD1FA2"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eastAsia="Arial" w:hAnsi="Arial" w:cs="Arial"/>
          <w:b/>
          <w:color w:val="000000"/>
          <w:sz w:val="20"/>
          <w:szCs w:val="20"/>
        </w:rPr>
      </w:pPr>
      <w:r w:rsidRPr="004B2089">
        <w:rPr>
          <w:rFonts w:ascii="Arial" w:eastAsia="Arial" w:hAnsi="Arial" w:cs="Arial"/>
          <w:b/>
          <w:color w:val="000000"/>
          <w:sz w:val="20"/>
          <w:szCs w:val="20"/>
        </w:rPr>
        <w:t>Strategy 7 Monitoring, Evaluation, Accountability and Learning</w:t>
      </w:r>
    </w:p>
    <w:p w14:paraId="30B35DD9" w14:textId="77777777" w:rsidR="00B94E48" w:rsidRPr="004B2089" w:rsidRDefault="00B94E48" w:rsidP="00E02431">
      <w:pPr>
        <w:numPr>
          <w:ilvl w:val="0"/>
          <w:numId w:val="24"/>
        </w:numP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Guarantee robust monitoring and evaluation mechanisms to track progress, assess impact, and identify lessons learned from partnership activities.</w:t>
      </w:r>
    </w:p>
    <w:p w14:paraId="6C24190F" w14:textId="457C1FDF" w:rsidR="00B94E48" w:rsidRPr="004B2089" w:rsidRDefault="00B94E48" w:rsidP="00E02431">
      <w:pPr>
        <w:numPr>
          <w:ilvl w:val="0"/>
          <w:numId w:val="24"/>
        </w:numP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Develop indicators, benchmarks, and evaluation criteria to measure the effectiveness, efficiency, and sustainability of partnership initiatives in achieving their intended outcomes.</w:t>
      </w:r>
    </w:p>
    <w:p w14:paraId="3FE23C60" w14:textId="55BADE60" w:rsidR="00B94E48" w:rsidRPr="004B2089" w:rsidRDefault="00B94E48" w:rsidP="00E02431">
      <w:pPr>
        <w:pStyle w:val="ListParagraph"/>
        <w:numPr>
          <w:ilvl w:val="0"/>
          <w:numId w:val="24"/>
        </w:numPr>
        <w:jc w:val="both"/>
        <w:rPr>
          <w:rFonts w:ascii="Arial" w:hAnsi="Arial" w:cs="Arial"/>
          <w:sz w:val="20"/>
          <w:szCs w:val="20"/>
        </w:rPr>
      </w:pPr>
      <w:r w:rsidRPr="004B2089">
        <w:rPr>
          <w:rFonts w:ascii="Arial" w:eastAsia="Arial" w:hAnsi="Arial" w:cs="Arial"/>
          <w:color w:val="000000"/>
          <w:sz w:val="20"/>
          <w:szCs w:val="20"/>
        </w:rPr>
        <w:lastRenderedPageBreak/>
        <w:t>Foster a culture of public accountability, learning and continuous improvement by sharing best practices, success stories, and challenges encountered, and using feedback to adapt strategies and approaches as needed</w:t>
      </w:r>
      <w:r w:rsidR="009560D3" w:rsidRPr="004B2089">
        <w:rPr>
          <w:rStyle w:val="FootnoteReference"/>
          <w:rFonts w:ascii="Arial" w:eastAsia="Arial" w:hAnsi="Arial" w:cs="Arial"/>
          <w:color w:val="000000"/>
          <w:sz w:val="20"/>
          <w:szCs w:val="20"/>
        </w:rPr>
        <w:footnoteReference w:id="17"/>
      </w:r>
      <w:r w:rsidRPr="004B2089">
        <w:rPr>
          <w:rFonts w:ascii="Arial" w:eastAsia="Arial" w:hAnsi="Arial" w:cs="Arial"/>
          <w:color w:val="000000"/>
          <w:sz w:val="20"/>
          <w:szCs w:val="20"/>
        </w:rPr>
        <w:t>.</w:t>
      </w:r>
    </w:p>
    <w:p w14:paraId="65330650" w14:textId="77777777" w:rsidR="00B94E48" w:rsidRPr="004B2089" w:rsidRDefault="00B94E48" w:rsidP="00B94E48">
      <w:pPr>
        <w:pStyle w:val="ListParagraph"/>
        <w:jc w:val="both"/>
        <w:rPr>
          <w:rFonts w:ascii="Arial" w:hAnsi="Arial" w:cs="Arial"/>
          <w:sz w:val="20"/>
          <w:szCs w:val="20"/>
        </w:rPr>
      </w:pPr>
    </w:p>
    <w:p w14:paraId="71862A4A" w14:textId="77777777" w:rsidR="00B94E48" w:rsidRPr="004B2089" w:rsidRDefault="00B94E48" w:rsidP="00B94E48">
      <w:pPr>
        <w:jc w:val="center"/>
        <w:rPr>
          <w:rFonts w:ascii="Arial" w:hAnsi="Arial" w:cs="Arial"/>
          <w:sz w:val="20"/>
          <w:szCs w:val="20"/>
        </w:rPr>
      </w:pPr>
      <w:r w:rsidRPr="004B2089">
        <w:rPr>
          <w:rFonts w:ascii="Arial" w:eastAsia="Arial" w:hAnsi="Arial" w:cs="Arial"/>
          <w:b/>
          <w:bCs/>
          <w:color w:val="548DD4" w:themeColor="text2" w:themeTint="99"/>
          <w:sz w:val="20"/>
          <w:szCs w:val="20"/>
        </w:rPr>
        <w:t>Strategies related to Objective 4: Effectiveness</w:t>
      </w:r>
    </w:p>
    <w:p w14:paraId="4311430E"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eastAsia="Arial" w:hAnsi="Arial" w:cs="Arial"/>
          <w:b/>
          <w:color w:val="000000"/>
          <w:sz w:val="20"/>
          <w:szCs w:val="20"/>
        </w:rPr>
      </w:pPr>
      <w:r w:rsidRPr="004B2089">
        <w:rPr>
          <w:rFonts w:ascii="Arial" w:eastAsia="Arial" w:hAnsi="Arial" w:cs="Arial"/>
          <w:b/>
          <w:color w:val="000000"/>
          <w:sz w:val="20"/>
          <w:szCs w:val="20"/>
        </w:rPr>
        <w:t>Strategy 8 Advocacy and policy dialogue</w:t>
      </w:r>
    </w:p>
    <w:p w14:paraId="084658C4" w14:textId="6BFE3691" w:rsidR="00B94E48" w:rsidRPr="004B2089" w:rsidRDefault="00B94E48" w:rsidP="00E02431">
      <w:pPr>
        <w:numPr>
          <w:ilvl w:val="0"/>
          <w:numId w:val="25"/>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Advocate for supportive policies, legal frameworks, and institutional reforms that promote an enabling environment for civil society, citizen participation, and partnership between government and </w:t>
      </w:r>
      <w:r w:rsidR="000B42B9" w:rsidRPr="004B2089">
        <w:rPr>
          <w:rFonts w:ascii="Arial" w:eastAsia="Arial" w:hAnsi="Arial" w:cs="Arial"/>
          <w:color w:val="000000"/>
          <w:sz w:val="20"/>
          <w:szCs w:val="20"/>
        </w:rPr>
        <w:t>civil society</w:t>
      </w:r>
      <w:r w:rsidRPr="004B2089">
        <w:rPr>
          <w:rFonts w:ascii="Arial" w:eastAsia="Arial" w:hAnsi="Arial" w:cs="Arial"/>
          <w:color w:val="000000"/>
          <w:sz w:val="20"/>
          <w:szCs w:val="20"/>
        </w:rPr>
        <w:t>.</w:t>
      </w:r>
    </w:p>
    <w:p w14:paraId="0DC8012B" w14:textId="02D61DFD" w:rsidR="00B94E48" w:rsidRPr="004B2089" w:rsidRDefault="00B94E48" w:rsidP="00E02431">
      <w:pPr>
        <w:numPr>
          <w:ilvl w:val="0"/>
          <w:numId w:val="25"/>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Ensure that Civil Servants are well trained in understanding the role and function of the diverse sector of Civil Society and actively encourage an </w:t>
      </w:r>
      <w:r w:rsidR="00E95E93" w:rsidRPr="004B2089">
        <w:rPr>
          <w:rFonts w:ascii="Arial" w:eastAsia="Arial" w:hAnsi="Arial" w:cs="Arial"/>
          <w:color w:val="000000"/>
          <w:sz w:val="20"/>
          <w:szCs w:val="20"/>
        </w:rPr>
        <w:t>open-door</w:t>
      </w:r>
      <w:r w:rsidRPr="004B2089">
        <w:rPr>
          <w:rFonts w:ascii="Arial" w:eastAsia="Arial" w:hAnsi="Arial" w:cs="Arial"/>
          <w:color w:val="000000"/>
          <w:sz w:val="20"/>
          <w:szCs w:val="20"/>
        </w:rPr>
        <w:t xml:space="preserve"> approach in all OMA’s for civil society to foster effective collaboration for local and national problem solving. </w:t>
      </w:r>
      <w:r w:rsidRPr="004B2089">
        <w:rPr>
          <w:rFonts w:ascii="Arial" w:hAnsi="Arial" w:cs="Arial"/>
          <w:color w:val="0D0D0D"/>
          <w:sz w:val="20"/>
          <w:szCs w:val="20"/>
          <w:shd w:val="clear" w:color="auto" w:fill="FFFFFF"/>
        </w:rPr>
        <w:t xml:space="preserve">Introducing indicators that demonstrate constructive collaboration between civil servants and civil society within the performance-oriented feedback system of </w:t>
      </w:r>
      <w:r w:rsidRPr="004B2089">
        <w:rPr>
          <w:rFonts w:ascii="Arial" w:hAnsi="Arial" w:cs="Arial"/>
          <w:b/>
          <w:bCs/>
          <w:color w:val="0D0D0D"/>
          <w:sz w:val="20"/>
          <w:szCs w:val="20"/>
          <w:shd w:val="clear" w:color="auto" w:fill="FFFFFF"/>
        </w:rPr>
        <w:t xml:space="preserve">the public </w:t>
      </w:r>
      <w:r w:rsidR="00BF4016" w:rsidRPr="004B2089">
        <w:rPr>
          <w:rFonts w:ascii="Arial" w:hAnsi="Arial" w:cs="Arial"/>
          <w:b/>
          <w:bCs/>
          <w:color w:val="0D0D0D"/>
          <w:sz w:val="20"/>
          <w:szCs w:val="20"/>
          <w:shd w:val="clear" w:color="auto" w:fill="FFFFFF"/>
        </w:rPr>
        <w:t>service</w:t>
      </w:r>
      <w:r w:rsidRPr="004B2089">
        <w:rPr>
          <w:rFonts w:ascii="Arial" w:hAnsi="Arial" w:cs="Arial"/>
          <w:color w:val="0D0D0D"/>
          <w:sz w:val="20"/>
          <w:szCs w:val="20"/>
          <w:shd w:val="clear" w:color="auto" w:fill="FFFFFF"/>
        </w:rPr>
        <w:t xml:space="preserve"> could </w:t>
      </w:r>
      <w:r w:rsidR="00BF4016" w:rsidRPr="004B2089">
        <w:rPr>
          <w:rFonts w:ascii="Arial" w:hAnsi="Arial" w:cs="Arial"/>
          <w:color w:val="0D0D0D"/>
          <w:sz w:val="20"/>
          <w:szCs w:val="20"/>
          <w:shd w:val="clear" w:color="auto" w:fill="FFFFFF"/>
        </w:rPr>
        <w:t>ai</w:t>
      </w:r>
      <w:r w:rsidR="005A77E9" w:rsidRPr="004B2089">
        <w:rPr>
          <w:rFonts w:ascii="Arial" w:hAnsi="Arial" w:cs="Arial"/>
          <w:color w:val="0D0D0D"/>
          <w:sz w:val="20"/>
          <w:szCs w:val="20"/>
          <w:shd w:val="clear" w:color="auto" w:fill="FFFFFF"/>
        </w:rPr>
        <w:t>d</w:t>
      </w:r>
      <w:r w:rsidRPr="004B2089">
        <w:rPr>
          <w:rFonts w:ascii="Arial" w:hAnsi="Arial" w:cs="Arial"/>
          <w:color w:val="0D0D0D"/>
          <w:sz w:val="20"/>
          <w:szCs w:val="20"/>
          <w:shd w:val="clear" w:color="auto" w:fill="FFFFFF"/>
        </w:rPr>
        <w:t xml:space="preserve"> as </w:t>
      </w:r>
      <w:r w:rsidR="005A77E9" w:rsidRPr="004B2089">
        <w:rPr>
          <w:rFonts w:ascii="Arial" w:hAnsi="Arial" w:cs="Arial"/>
          <w:color w:val="0D0D0D"/>
          <w:sz w:val="20"/>
          <w:szCs w:val="20"/>
          <w:shd w:val="clear" w:color="auto" w:fill="FFFFFF"/>
        </w:rPr>
        <w:t>a</w:t>
      </w:r>
      <w:r w:rsidRPr="004B2089">
        <w:rPr>
          <w:rFonts w:ascii="Arial" w:hAnsi="Arial" w:cs="Arial"/>
          <w:color w:val="0D0D0D"/>
          <w:sz w:val="20"/>
          <w:szCs w:val="20"/>
          <w:shd w:val="clear" w:color="auto" w:fill="FFFFFF"/>
        </w:rPr>
        <w:t xml:space="preserve"> method to enhance this cooperation.</w:t>
      </w:r>
    </w:p>
    <w:p w14:paraId="4CE1774F" w14:textId="77777777" w:rsidR="00B94E48" w:rsidRPr="004B2089" w:rsidRDefault="00B94E48" w:rsidP="00E02431">
      <w:pPr>
        <w:pStyle w:val="ListParagraph"/>
        <w:numPr>
          <w:ilvl w:val="0"/>
          <w:numId w:val="25"/>
        </w:numPr>
        <w:jc w:val="both"/>
        <w:rPr>
          <w:rFonts w:ascii="Arial" w:hAnsi="Arial" w:cs="Arial"/>
          <w:sz w:val="20"/>
          <w:szCs w:val="20"/>
        </w:rPr>
      </w:pPr>
      <w:r w:rsidRPr="004B2089">
        <w:rPr>
          <w:rFonts w:ascii="Arial" w:eastAsia="Arial" w:hAnsi="Arial" w:cs="Arial"/>
          <w:color w:val="000000"/>
          <w:sz w:val="20"/>
          <w:szCs w:val="20"/>
        </w:rPr>
        <w:t>Facilitate policy dialogue, advocacy campaigns, and public awareness-raising initiatives to promote the importance of partnership in advancing democratic governance, human rights, and the goals set out in the NDP6.</w:t>
      </w:r>
    </w:p>
    <w:p w14:paraId="00AADD62" w14:textId="77777777" w:rsidR="00B94E48" w:rsidRPr="004B2089" w:rsidRDefault="00B94E48" w:rsidP="00B94E48">
      <w:pPr>
        <w:pBdr>
          <w:top w:val="nil"/>
          <w:left w:val="nil"/>
          <w:bottom w:val="nil"/>
          <w:right w:val="nil"/>
          <w:between w:val="nil"/>
        </w:pBdr>
        <w:shd w:val="clear" w:color="auto" w:fill="B6DDE8" w:themeFill="accent5" w:themeFillTint="66"/>
        <w:spacing w:line="259" w:lineRule="auto"/>
        <w:jc w:val="both"/>
        <w:rPr>
          <w:rFonts w:ascii="Arial" w:hAnsi="Arial" w:cs="Arial"/>
          <w:sz w:val="20"/>
          <w:szCs w:val="20"/>
        </w:rPr>
      </w:pPr>
      <w:r w:rsidRPr="004B2089">
        <w:rPr>
          <w:rFonts w:ascii="Arial" w:eastAsia="Arial" w:hAnsi="Arial" w:cs="Arial"/>
          <w:b/>
          <w:color w:val="000000"/>
          <w:sz w:val="20"/>
          <w:szCs w:val="20"/>
        </w:rPr>
        <w:t>Strategy 9 Conflict resolution and consensus-building</w:t>
      </w:r>
    </w:p>
    <w:p w14:paraId="35FB9740" w14:textId="77777777" w:rsidR="00B94E48" w:rsidRPr="004B2089" w:rsidRDefault="00B94E48" w:rsidP="00E02431">
      <w:pPr>
        <w:numPr>
          <w:ilvl w:val="0"/>
          <w:numId w:val="26"/>
        </w:numPr>
        <w:pBdr>
          <w:top w:val="nil"/>
          <w:left w:val="nil"/>
          <w:bottom w:val="nil"/>
          <w:right w:val="nil"/>
          <w:between w:val="nil"/>
        </w:pBdr>
        <w:spacing w:line="259" w:lineRule="auto"/>
        <w:jc w:val="both"/>
        <w:rPr>
          <w:rFonts w:ascii="Arial" w:eastAsia="Arial" w:hAnsi="Arial" w:cs="Arial"/>
          <w:color w:val="000000"/>
          <w:sz w:val="20"/>
          <w:szCs w:val="20"/>
        </w:rPr>
      </w:pPr>
      <w:r w:rsidRPr="004B2089">
        <w:rPr>
          <w:rFonts w:ascii="Arial" w:eastAsia="Arial" w:hAnsi="Arial" w:cs="Arial"/>
          <w:color w:val="000000"/>
          <w:sz w:val="20"/>
          <w:szCs w:val="20"/>
        </w:rPr>
        <w:t>Establish mechanisms for conflict resolution, mediation, and consensus-building to address disagreements, divergent interests, or challenges that may arise during the implementation of partnership initiatives.</w:t>
      </w:r>
    </w:p>
    <w:p w14:paraId="0FE630E5" w14:textId="77777777" w:rsidR="00B94E48" w:rsidRPr="004B2089" w:rsidRDefault="00B94E48" w:rsidP="00E02431">
      <w:pPr>
        <w:pStyle w:val="ListParagraph"/>
        <w:numPr>
          <w:ilvl w:val="0"/>
          <w:numId w:val="26"/>
        </w:numPr>
        <w:rPr>
          <w:rFonts w:ascii="Arial" w:hAnsi="Arial" w:cs="Arial"/>
          <w:sz w:val="20"/>
          <w:szCs w:val="20"/>
        </w:rPr>
      </w:pPr>
      <w:r w:rsidRPr="004B2089">
        <w:rPr>
          <w:rFonts w:ascii="Arial" w:eastAsia="Arial" w:hAnsi="Arial" w:cs="Arial"/>
          <w:color w:val="000000"/>
          <w:sz w:val="20"/>
          <w:szCs w:val="20"/>
        </w:rPr>
        <w:t>Encourage open dialogue, mutual respect, and compromise among stakeholders to build trust, strengthen relationships, and maintain momentum for collaboration.</w:t>
      </w:r>
    </w:p>
    <w:p w14:paraId="4957D95A" w14:textId="2DABC26C" w:rsidR="0044401F" w:rsidRPr="004B2089" w:rsidRDefault="0044401F">
      <w:pPr>
        <w:rPr>
          <w:rFonts w:ascii="Arial" w:eastAsiaTheme="majorEastAsia" w:hAnsi="Arial" w:cstheme="majorBidi"/>
          <w:b/>
          <w:color w:val="365F91" w:themeColor="accent1" w:themeShade="BF"/>
          <w:sz w:val="28"/>
          <w:szCs w:val="32"/>
          <w:lang w:eastAsia="en-US"/>
        </w:rPr>
      </w:pPr>
    </w:p>
    <w:p w14:paraId="00000174" w14:textId="4B77ADEA" w:rsidR="00D21B0C" w:rsidRPr="004B2089" w:rsidRDefault="00232A54" w:rsidP="00E02431">
      <w:pPr>
        <w:pStyle w:val="Heading1"/>
        <w:numPr>
          <w:ilvl w:val="0"/>
          <w:numId w:val="3"/>
        </w:numPr>
        <w:rPr>
          <w:lang w:val="en-GB"/>
        </w:rPr>
      </w:pPr>
      <w:bookmarkStart w:id="28" w:name="_Toc167090863"/>
      <w:r w:rsidRPr="004B2089">
        <w:rPr>
          <w:lang w:val="en-GB"/>
        </w:rPr>
        <w:t>Implementation arrangements</w:t>
      </w:r>
      <w:r w:rsidR="006F5041" w:rsidRPr="004B2089">
        <w:rPr>
          <w:lang w:val="en-GB"/>
        </w:rPr>
        <w:t>/f</w:t>
      </w:r>
      <w:r w:rsidRPr="004B2089">
        <w:rPr>
          <w:lang w:val="en-GB"/>
        </w:rPr>
        <w:t>ramework</w:t>
      </w:r>
      <w:bookmarkEnd w:id="28"/>
      <w:r w:rsidRPr="004B2089">
        <w:rPr>
          <w:lang w:val="en-GB"/>
        </w:rPr>
        <w:t xml:space="preserve"> </w:t>
      </w:r>
    </w:p>
    <w:p w14:paraId="00000175" w14:textId="543C8F46" w:rsidR="00D21B0C" w:rsidRPr="004B2089" w:rsidRDefault="005C4DFA" w:rsidP="00711BBA">
      <w:pPr>
        <w:pStyle w:val="Heading2"/>
        <w:rPr>
          <w:rFonts w:ascii="Arial" w:hAnsi="Arial" w:cs="Arial"/>
          <w:b/>
          <w:sz w:val="20"/>
          <w:szCs w:val="20"/>
        </w:rPr>
      </w:pPr>
      <w:bookmarkStart w:id="29" w:name="_Toc167090864"/>
      <w:r w:rsidRPr="004B2089">
        <w:rPr>
          <w:rFonts w:ascii="Arial" w:hAnsi="Arial" w:cs="Arial"/>
          <w:b/>
          <w:sz w:val="20"/>
          <w:szCs w:val="20"/>
        </w:rPr>
        <w:t xml:space="preserve">XV.I </w:t>
      </w:r>
      <w:r w:rsidR="006F5041" w:rsidRPr="004B2089">
        <w:rPr>
          <w:rFonts w:ascii="Arial" w:hAnsi="Arial" w:cs="Arial"/>
          <w:b/>
          <w:sz w:val="20"/>
          <w:szCs w:val="20"/>
        </w:rPr>
        <w:t>Institutional arrangements/f</w:t>
      </w:r>
      <w:r w:rsidR="00232A54" w:rsidRPr="004B2089">
        <w:rPr>
          <w:rFonts w:ascii="Arial" w:hAnsi="Arial" w:cs="Arial"/>
          <w:b/>
          <w:sz w:val="20"/>
          <w:szCs w:val="20"/>
        </w:rPr>
        <w:t>ramework</w:t>
      </w:r>
      <w:bookmarkEnd w:id="29"/>
    </w:p>
    <w:p w14:paraId="6E740566" w14:textId="77777777" w:rsidR="0044357C" w:rsidRPr="004B2089" w:rsidRDefault="0044357C" w:rsidP="00DC7BE7">
      <w:pPr>
        <w:pBdr>
          <w:top w:val="nil"/>
          <w:left w:val="nil"/>
          <w:bottom w:val="nil"/>
          <w:right w:val="nil"/>
          <w:between w:val="nil"/>
        </w:pBdr>
        <w:spacing w:after="0" w:line="240" w:lineRule="auto"/>
        <w:jc w:val="both"/>
        <w:rPr>
          <w:rFonts w:ascii="Arial" w:hAnsi="Arial" w:cs="Arial"/>
          <w:color w:val="0D0D0D"/>
          <w:shd w:val="clear" w:color="auto" w:fill="FFFFFF"/>
        </w:rPr>
      </w:pPr>
    </w:p>
    <w:p w14:paraId="1A3D5A7C" w14:textId="77777777" w:rsidR="0044357C" w:rsidRPr="004B2089" w:rsidRDefault="0044357C" w:rsidP="00B420AC">
      <w:pPr>
        <w:jc w:val="both"/>
        <w:rPr>
          <w:rFonts w:ascii="Arial" w:hAnsi="Arial" w:cs="Arial"/>
          <w:sz w:val="20"/>
          <w:szCs w:val="20"/>
          <w:shd w:val="clear" w:color="auto" w:fill="FFFFFF"/>
        </w:rPr>
      </w:pPr>
      <w:r w:rsidRPr="004B2089">
        <w:rPr>
          <w:rFonts w:ascii="Arial" w:hAnsi="Arial" w:cs="Arial"/>
          <w:sz w:val="20"/>
          <w:szCs w:val="20"/>
          <w:shd w:val="clear" w:color="auto" w:fill="FFFFFF"/>
        </w:rPr>
        <w:t>T</w:t>
      </w:r>
      <w:r w:rsidR="00DC7BE7" w:rsidRPr="004B2089">
        <w:rPr>
          <w:rFonts w:ascii="Arial" w:hAnsi="Arial" w:cs="Arial"/>
          <w:sz w:val="20"/>
          <w:szCs w:val="20"/>
          <w:shd w:val="clear" w:color="auto" w:fill="FFFFFF"/>
        </w:rPr>
        <w:t xml:space="preserve">he </w:t>
      </w:r>
      <w:r w:rsidRPr="004B2089">
        <w:rPr>
          <w:rFonts w:ascii="Arial" w:hAnsi="Arial" w:cs="Arial"/>
          <w:sz w:val="20"/>
          <w:szCs w:val="20"/>
          <w:shd w:val="clear" w:color="auto" w:fill="FFFFFF"/>
        </w:rPr>
        <w:t xml:space="preserve">CSPE </w:t>
      </w:r>
      <w:r w:rsidR="00DC7BE7" w:rsidRPr="004B2089">
        <w:rPr>
          <w:rFonts w:ascii="Arial" w:hAnsi="Arial" w:cs="Arial"/>
          <w:sz w:val="20"/>
          <w:szCs w:val="20"/>
          <w:shd w:val="clear" w:color="auto" w:fill="FFFFFF"/>
        </w:rPr>
        <w:t xml:space="preserve">policy will be approved by parliament before implementation. </w:t>
      </w:r>
      <w:r w:rsidRPr="004B2089">
        <w:rPr>
          <w:rFonts w:ascii="Arial" w:hAnsi="Arial" w:cs="Arial"/>
          <w:sz w:val="20"/>
          <w:szCs w:val="20"/>
          <w:shd w:val="clear" w:color="auto" w:fill="FFFFFF"/>
        </w:rPr>
        <w:t>The Office of the Ombudsman will be consulted on all Human Rights related and service delivery issues.</w:t>
      </w:r>
    </w:p>
    <w:p w14:paraId="55C91317" w14:textId="57FFBBF6" w:rsidR="0044357C" w:rsidRPr="004B2089" w:rsidRDefault="0044357C" w:rsidP="00B420AC">
      <w:pPr>
        <w:jc w:val="both"/>
        <w:rPr>
          <w:rFonts w:ascii="Arial" w:hAnsi="Arial" w:cs="Arial"/>
          <w:sz w:val="20"/>
          <w:szCs w:val="20"/>
          <w:shd w:val="clear" w:color="auto" w:fill="FFFFFF"/>
        </w:rPr>
      </w:pPr>
      <w:r w:rsidRPr="004B2089">
        <w:rPr>
          <w:rFonts w:ascii="Arial" w:hAnsi="Arial" w:cs="Arial"/>
          <w:sz w:val="20"/>
          <w:szCs w:val="20"/>
          <w:shd w:val="clear" w:color="auto" w:fill="FFFFFF"/>
        </w:rPr>
        <w:t xml:space="preserve">The Namibian Ministry of Home Affairs, Immigration, Safety, and Security plays a crucial role in the approval process of the GRN-Civil Society Partnership and Engagement Policy. Specifically, the Ministry of Home Affairs, Immigration, Safety, and Security may be involved in reviewing the policy to assess its implications for national security, especially concerning partnerships and engagements involving civil society </w:t>
      </w:r>
      <w:r w:rsidR="00BE75CE">
        <w:rPr>
          <w:rFonts w:ascii="Arial" w:hAnsi="Arial" w:cs="Arial"/>
          <w:sz w:val="20"/>
          <w:szCs w:val="20"/>
          <w:shd w:val="clear" w:color="auto" w:fill="FFFFFF"/>
        </w:rPr>
        <w:t>organisation</w:t>
      </w:r>
      <w:r w:rsidRPr="004B2089">
        <w:rPr>
          <w:rFonts w:ascii="Arial" w:hAnsi="Arial" w:cs="Arial"/>
          <w:sz w:val="20"/>
          <w:szCs w:val="20"/>
          <w:shd w:val="clear" w:color="auto" w:fill="FFFFFF"/>
        </w:rPr>
        <w:t>s. They would ensure that the policy does not compromise national security interests or contravene any existing laws or regulations.</w:t>
      </w:r>
    </w:p>
    <w:p w14:paraId="7846F58F" w14:textId="4A163775" w:rsidR="0044357C" w:rsidRPr="004B2089" w:rsidRDefault="0044357C" w:rsidP="00B420AC">
      <w:pPr>
        <w:jc w:val="both"/>
        <w:rPr>
          <w:rFonts w:ascii="Arial" w:hAnsi="Arial" w:cs="Arial"/>
          <w:sz w:val="20"/>
          <w:szCs w:val="20"/>
          <w:shd w:val="clear" w:color="auto" w:fill="FFFFFF"/>
        </w:rPr>
      </w:pPr>
      <w:r w:rsidRPr="004B2089">
        <w:rPr>
          <w:rFonts w:ascii="Arial" w:hAnsi="Arial" w:cs="Arial"/>
          <w:sz w:val="20"/>
          <w:szCs w:val="20"/>
          <w:shd w:val="clear" w:color="auto" w:fill="FFFFFF"/>
        </w:rPr>
        <w:lastRenderedPageBreak/>
        <w:t xml:space="preserve">During the policy’s implementation, all MoU’s that government enters into with third parties are reviewed by the </w:t>
      </w:r>
      <w:r w:rsidR="00DF1650" w:rsidRPr="004B2089">
        <w:rPr>
          <w:rFonts w:ascii="Arial" w:hAnsi="Arial" w:cs="Arial"/>
          <w:sz w:val="20"/>
          <w:szCs w:val="20"/>
          <w:shd w:val="clear" w:color="auto" w:fill="FFFFFF"/>
        </w:rPr>
        <w:t>Office of the Auditor General.</w:t>
      </w:r>
      <w:r w:rsidR="00B420AC" w:rsidRPr="004B2089">
        <w:rPr>
          <w:rFonts w:ascii="Arial" w:hAnsi="Arial" w:cs="Arial"/>
          <w:sz w:val="20"/>
          <w:szCs w:val="20"/>
          <w:shd w:val="clear" w:color="auto" w:fill="FFFFFF"/>
        </w:rPr>
        <w:t xml:space="preserve"> In case of the policy revision, it will be audited by the implementation structures and reviewed by NPC in consultation with stakeholders through cabinet submission for a new policy.</w:t>
      </w:r>
    </w:p>
    <w:p w14:paraId="3578797A" w14:textId="4AFF9EF1" w:rsidR="009808E0" w:rsidRPr="004B2089" w:rsidRDefault="009808E0" w:rsidP="00616D85">
      <w:pPr>
        <w:pStyle w:val="Heading3"/>
        <w:rPr>
          <w:rFonts w:ascii="Arial" w:hAnsi="Arial" w:cs="Arial"/>
          <w:b/>
          <w:bCs/>
          <w:sz w:val="20"/>
          <w:szCs w:val="20"/>
          <w:shd w:val="clear" w:color="auto" w:fill="FFFFFF"/>
        </w:rPr>
      </w:pPr>
      <w:bookmarkStart w:id="30" w:name="_Toc167090865"/>
      <w:r w:rsidRPr="004B2089">
        <w:rPr>
          <w:rFonts w:ascii="Arial" w:hAnsi="Arial" w:cs="Arial"/>
          <w:b/>
          <w:bCs/>
          <w:sz w:val="20"/>
          <w:szCs w:val="20"/>
          <w:shd w:val="clear" w:color="auto" w:fill="FFFFFF"/>
        </w:rPr>
        <w:t>Regional Authorities</w:t>
      </w:r>
      <w:bookmarkEnd w:id="30"/>
    </w:p>
    <w:p w14:paraId="33A8D81F" w14:textId="000CF2F0" w:rsidR="00BE1A62" w:rsidRPr="004B2089" w:rsidRDefault="00BE1A62" w:rsidP="00BE1A62">
      <w:pPr>
        <w:jc w:val="both"/>
        <w:rPr>
          <w:rFonts w:ascii="Arial" w:hAnsi="Arial" w:cs="Arial"/>
          <w:sz w:val="20"/>
          <w:szCs w:val="20"/>
          <w:shd w:val="clear" w:color="auto" w:fill="FFFFFF"/>
        </w:rPr>
      </w:pPr>
      <w:r w:rsidRPr="004B2089">
        <w:rPr>
          <w:rFonts w:ascii="Arial" w:hAnsi="Arial" w:cs="Arial"/>
          <w:sz w:val="20"/>
          <w:szCs w:val="20"/>
          <w:shd w:val="clear" w:color="auto" w:fill="FFFFFF"/>
        </w:rPr>
        <w:t>The institutional arrangements of this policy should extensively leverage and utili</w:t>
      </w:r>
      <w:r w:rsidR="003101EF" w:rsidRPr="004B2089">
        <w:rPr>
          <w:rFonts w:ascii="Arial" w:hAnsi="Arial" w:cs="Arial"/>
          <w:sz w:val="20"/>
          <w:szCs w:val="20"/>
          <w:shd w:val="clear" w:color="auto" w:fill="FFFFFF"/>
        </w:rPr>
        <w:t>s</w:t>
      </w:r>
      <w:r w:rsidRPr="004B2089">
        <w:rPr>
          <w:rFonts w:ascii="Arial" w:hAnsi="Arial" w:cs="Arial"/>
          <w:sz w:val="20"/>
          <w:szCs w:val="20"/>
          <w:shd w:val="clear" w:color="auto" w:fill="FFFFFF"/>
        </w:rPr>
        <w:t xml:space="preserve">e existing structures within Namibia's governance system. Best practice examples should be communicated, adapted, and replicated. </w:t>
      </w:r>
    </w:p>
    <w:p w14:paraId="79513AA5" w14:textId="7E740392" w:rsidR="00AD7E9E" w:rsidRPr="004B2089" w:rsidRDefault="00AD7E9E" w:rsidP="00AD7E9E">
      <w:pPr>
        <w:jc w:val="both"/>
        <w:rPr>
          <w:rFonts w:ascii="Arial" w:hAnsi="Arial" w:cs="Arial"/>
          <w:sz w:val="20"/>
          <w:szCs w:val="20"/>
          <w:shd w:val="clear" w:color="auto" w:fill="FFFFFF"/>
        </w:rPr>
      </w:pPr>
      <w:r w:rsidRPr="004B2089">
        <w:rPr>
          <w:rFonts w:ascii="Arial" w:hAnsi="Arial" w:cs="Arial"/>
          <w:sz w:val="20"/>
          <w:szCs w:val="20"/>
          <w:shd w:val="clear" w:color="auto" w:fill="FFFFFF"/>
        </w:rPr>
        <w:t>The legal framework for the 14 regional authorities is governed by the Regional Councils Act of 1992. Regional councils are responsible for coordinating regional development, managing resources, and providing basic services. They work closely with the National Planning Commission to align regional plans with national priorities. The act also encourages community participation in decision-making processes.</w:t>
      </w:r>
    </w:p>
    <w:p w14:paraId="03B84B07" w14:textId="10865596" w:rsidR="00AD7E9E" w:rsidRPr="004B2089" w:rsidRDefault="00AD7E9E" w:rsidP="00AD7E9E">
      <w:pPr>
        <w:jc w:val="both"/>
        <w:rPr>
          <w:rFonts w:ascii="Arial" w:hAnsi="Arial" w:cs="Arial"/>
          <w:sz w:val="20"/>
          <w:szCs w:val="20"/>
          <w:shd w:val="clear" w:color="auto" w:fill="FFFFFF"/>
        </w:rPr>
      </w:pPr>
      <w:r w:rsidRPr="004B2089">
        <w:rPr>
          <w:rFonts w:ascii="Arial" w:hAnsi="Arial" w:cs="Arial"/>
          <w:sz w:val="20"/>
          <w:szCs w:val="20"/>
          <w:shd w:val="clear" w:color="auto" w:fill="FFFFFF"/>
        </w:rPr>
        <w:t>The role of regional authorities in collaborating with civil society involves fostering partnerships, facilitating dialogue, providing resources, and ensuring effective local engagement.</w:t>
      </w:r>
      <w:r w:rsidR="004631DE" w:rsidRPr="004B2089">
        <w:rPr>
          <w:rFonts w:ascii="Arial" w:hAnsi="Arial" w:cs="Arial"/>
          <w:sz w:val="20"/>
          <w:szCs w:val="20"/>
          <w:shd w:val="clear" w:color="auto" w:fill="FFFFFF"/>
        </w:rPr>
        <w:t xml:space="preserve"> </w:t>
      </w:r>
      <w:r w:rsidRPr="004B2089">
        <w:rPr>
          <w:rFonts w:ascii="Arial" w:hAnsi="Arial" w:cs="Arial"/>
          <w:sz w:val="20"/>
          <w:szCs w:val="20"/>
          <w:shd w:val="clear" w:color="auto" w:fill="FFFFFF"/>
        </w:rPr>
        <w:t>The Constituency Development Committee is a key mechanism for promoting collaboration, assisting in community-based management, identifying needs, proposing projects, and monitoring implementation</w:t>
      </w:r>
      <w:r w:rsidR="00345A3B" w:rsidRPr="004B2089">
        <w:rPr>
          <w:rFonts w:ascii="Arial" w:hAnsi="Arial" w:cs="Arial"/>
          <w:sz w:val="20"/>
          <w:szCs w:val="20"/>
          <w:shd w:val="clear" w:color="auto" w:fill="FFFFFF"/>
        </w:rPr>
        <w:t xml:space="preserve">. To ensure the active participation of civil society in identifying priorities and needs of the </w:t>
      </w:r>
      <w:r w:rsidR="009808E0" w:rsidRPr="004B2089">
        <w:rPr>
          <w:rFonts w:ascii="Arial" w:hAnsi="Arial" w:cs="Arial"/>
          <w:sz w:val="20"/>
          <w:szCs w:val="20"/>
          <w:shd w:val="clear" w:color="auto" w:fill="FFFFFF"/>
        </w:rPr>
        <w:t>r</w:t>
      </w:r>
      <w:r w:rsidR="00345A3B" w:rsidRPr="004B2089">
        <w:rPr>
          <w:rFonts w:ascii="Arial" w:hAnsi="Arial" w:cs="Arial"/>
          <w:sz w:val="20"/>
          <w:szCs w:val="20"/>
          <w:shd w:val="clear" w:color="auto" w:fill="FFFFFF"/>
        </w:rPr>
        <w:t xml:space="preserve">egions, and to enable their meaningful engagement in </w:t>
      </w:r>
      <w:r w:rsidR="009808E0" w:rsidRPr="004B2089">
        <w:rPr>
          <w:rFonts w:ascii="Arial" w:hAnsi="Arial" w:cs="Arial"/>
          <w:sz w:val="20"/>
          <w:szCs w:val="20"/>
          <w:shd w:val="clear" w:color="auto" w:fill="FFFFFF"/>
        </w:rPr>
        <w:t>regional decision</w:t>
      </w:r>
      <w:r w:rsidR="00345A3B" w:rsidRPr="004B2089">
        <w:rPr>
          <w:rFonts w:ascii="Arial" w:hAnsi="Arial" w:cs="Arial"/>
          <w:sz w:val="20"/>
          <w:szCs w:val="20"/>
          <w:shd w:val="clear" w:color="auto" w:fill="FFFFFF"/>
        </w:rPr>
        <w:t>-making processes, severa</w:t>
      </w:r>
      <w:r w:rsidR="009808E0" w:rsidRPr="004B2089">
        <w:rPr>
          <w:rFonts w:ascii="Arial" w:hAnsi="Arial" w:cs="Arial"/>
          <w:sz w:val="20"/>
          <w:szCs w:val="20"/>
          <w:shd w:val="clear" w:color="auto" w:fill="FFFFFF"/>
        </w:rPr>
        <w:t>l steps must be taken such as</w:t>
      </w:r>
      <w:r w:rsidR="00864737" w:rsidRPr="004B2089">
        <w:rPr>
          <w:rFonts w:ascii="Arial" w:hAnsi="Arial" w:cs="Arial"/>
          <w:sz w:val="20"/>
          <w:szCs w:val="20"/>
          <w:shd w:val="clear" w:color="auto" w:fill="FFFFFF"/>
        </w:rPr>
        <w:t>:</w:t>
      </w:r>
      <w:r w:rsidR="009808E0" w:rsidRPr="004B2089">
        <w:rPr>
          <w:rFonts w:ascii="Arial" w:hAnsi="Arial" w:cs="Arial"/>
          <w:sz w:val="20"/>
          <w:szCs w:val="20"/>
          <w:shd w:val="clear" w:color="auto" w:fill="FFFFFF"/>
        </w:rPr>
        <w:t xml:space="preserve"> mapping</w:t>
      </w:r>
      <w:r w:rsidR="00345A3B" w:rsidRPr="004B2089">
        <w:rPr>
          <w:rFonts w:ascii="Arial" w:hAnsi="Arial" w:cs="Arial"/>
          <w:sz w:val="20"/>
          <w:szCs w:val="20"/>
          <w:shd w:val="clear" w:color="auto" w:fill="FFFFFF"/>
        </w:rPr>
        <w:t xml:space="preserve"> </w:t>
      </w:r>
      <w:r w:rsidR="009808E0" w:rsidRPr="004B2089">
        <w:rPr>
          <w:rFonts w:ascii="Arial" w:hAnsi="Arial" w:cs="Arial"/>
          <w:sz w:val="20"/>
          <w:szCs w:val="20"/>
          <w:shd w:val="clear" w:color="auto" w:fill="FFFFFF"/>
        </w:rPr>
        <w:t xml:space="preserve">out </w:t>
      </w:r>
      <w:r w:rsidR="00614679" w:rsidRPr="004B2089">
        <w:rPr>
          <w:rFonts w:ascii="Arial" w:hAnsi="Arial" w:cs="Arial"/>
          <w:sz w:val="20"/>
          <w:szCs w:val="20"/>
          <w:shd w:val="clear" w:color="auto" w:fill="FFFFFF"/>
        </w:rPr>
        <w:t>regional civil</w:t>
      </w:r>
      <w:r w:rsidR="009808E0" w:rsidRPr="004B2089">
        <w:rPr>
          <w:rFonts w:ascii="Arial" w:hAnsi="Arial" w:cs="Arial"/>
          <w:sz w:val="20"/>
          <w:szCs w:val="20"/>
          <w:shd w:val="clear" w:color="auto" w:fill="FFFFFF"/>
        </w:rPr>
        <w:t xml:space="preserve"> society organis</w:t>
      </w:r>
      <w:r w:rsidR="00345A3B" w:rsidRPr="004B2089">
        <w:rPr>
          <w:rFonts w:ascii="Arial" w:hAnsi="Arial" w:cs="Arial"/>
          <w:sz w:val="20"/>
          <w:szCs w:val="20"/>
          <w:shd w:val="clear" w:color="auto" w:fill="FFFFFF"/>
        </w:rPr>
        <w:t>ations, fostering structured dialogue</w:t>
      </w:r>
      <w:r w:rsidR="00864737" w:rsidRPr="004B2089">
        <w:rPr>
          <w:rFonts w:ascii="Arial" w:hAnsi="Arial" w:cs="Arial"/>
          <w:sz w:val="20"/>
          <w:szCs w:val="20"/>
          <w:shd w:val="clear" w:color="auto" w:fill="FFFFFF"/>
        </w:rPr>
        <w:t>, a</w:t>
      </w:r>
      <w:r w:rsidR="00345A3B" w:rsidRPr="004B2089">
        <w:rPr>
          <w:rFonts w:ascii="Arial" w:hAnsi="Arial" w:cs="Arial"/>
          <w:sz w:val="20"/>
          <w:szCs w:val="20"/>
          <w:shd w:val="clear" w:color="auto" w:fill="FFFFFF"/>
        </w:rPr>
        <w:t>ppointing civil society focal points</w:t>
      </w:r>
      <w:r w:rsidR="002D73E9" w:rsidRPr="004B2089">
        <w:rPr>
          <w:rFonts w:ascii="Arial" w:hAnsi="Arial" w:cs="Arial"/>
          <w:sz w:val="20"/>
          <w:szCs w:val="20"/>
          <w:shd w:val="clear" w:color="auto" w:fill="FFFFFF"/>
        </w:rPr>
        <w:t xml:space="preserve">/ partnership </w:t>
      </w:r>
      <w:r w:rsidR="00864737" w:rsidRPr="004B2089">
        <w:rPr>
          <w:rFonts w:ascii="Arial" w:hAnsi="Arial" w:cs="Arial"/>
          <w:sz w:val="20"/>
          <w:szCs w:val="20"/>
          <w:shd w:val="clear" w:color="auto" w:fill="FFFFFF"/>
        </w:rPr>
        <w:t>desks within</w:t>
      </w:r>
      <w:r w:rsidR="00345A3B" w:rsidRPr="004B2089">
        <w:rPr>
          <w:rFonts w:ascii="Arial" w:hAnsi="Arial" w:cs="Arial"/>
          <w:sz w:val="20"/>
          <w:szCs w:val="20"/>
          <w:shd w:val="clear" w:color="auto" w:fill="FFFFFF"/>
        </w:rPr>
        <w:t xml:space="preserve"> regional authorities (</w:t>
      </w:r>
      <w:r w:rsidR="009808E0" w:rsidRPr="004B2089">
        <w:rPr>
          <w:rFonts w:ascii="Arial" w:hAnsi="Arial" w:cs="Arial"/>
          <w:sz w:val="20"/>
          <w:szCs w:val="20"/>
          <w:shd w:val="clear" w:color="auto" w:fill="FFFFFF"/>
        </w:rPr>
        <w:t>detailed</w:t>
      </w:r>
      <w:r w:rsidR="00345A3B" w:rsidRPr="004B2089">
        <w:rPr>
          <w:rFonts w:ascii="Arial" w:hAnsi="Arial" w:cs="Arial"/>
          <w:sz w:val="20"/>
          <w:szCs w:val="20"/>
          <w:shd w:val="clear" w:color="auto" w:fill="FFFFFF"/>
        </w:rPr>
        <w:t xml:space="preserve"> actions are outlined in the implementation plan</w:t>
      </w:r>
      <w:r w:rsidR="009808E0" w:rsidRPr="004B2089">
        <w:rPr>
          <w:rFonts w:ascii="Arial" w:hAnsi="Arial" w:cs="Arial"/>
          <w:sz w:val="20"/>
          <w:szCs w:val="20"/>
          <w:shd w:val="clear" w:color="auto" w:fill="FFFFFF"/>
        </w:rPr>
        <w:t>)</w:t>
      </w:r>
      <w:r w:rsidR="00345A3B" w:rsidRPr="004B2089">
        <w:rPr>
          <w:rFonts w:ascii="Arial" w:hAnsi="Arial" w:cs="Arial"/>
          <w:sz w:val="20"/>
          <w:szCs w:val="20"/>
          <w:shd w:val="clear" w:color="auto" w:fill="FFFFFF"/>
        </w:rPr>
        <w:t xml:space="preserve">. </w:t>
      </w:r>
    </w:p>
    <w:p w14:paraId="7E09A89F" w14:textId="77777777" w:rsidR="009808E0" w:rsidRPr="004B2089" w:rsidRDefault="00AD7E9E" w:rsidP="00616D85">
      <w:pPr>
        <w:pStyle w:val="Heading3"/>
        <w:rPr>
          <w:rFonts w:ascii="Arial" w:hAnsi="Arial" w:cs="Arial"/>
          <w:b/>
          <w:bCs/>
          <w:sz w:val="20"/>
          <w:szCs w:val="20"/>
          <w:shd w:val="clear" w:color="auto" w:fill="FFFFFF"/>
        </w:rPr>
      </w:pPr>
      <w:bookmarkStart w:id="31" w:name="_Toc167090866"/>
      <w:r w:rsidRPr="004B2089">
        <w:rPr>
          <w:rFonts w:ascii="Arial" w:hAnsi="Arial" w:cs="Arial"/>
          <w:b/>
          <w:bCs/>
          <w:sz w:val="20"/>
          <w:szCs w:val="20"/>
          <w:shd w:val="clear" w:color="auto" w:fill="FFFFFF"/>
        </w:rPr>
        <w:t>Local authorities</w:t>
      </w:r>
      <w:bookmarkEnd w:id="31"/>
      <w:r w:rsidRPr="004B2089">
        <w:rPr>
          <w:rFonts w:ascii="Arial" w:hAnsi="Arial" w:cs="Arial"/>
          <w:b/>
          <w:bCs/>
          <w:sz w:val="20"/>
          <w:szCs w:val="20"/>
          <w:shd w:val="clear" w:color="auto" w:fill="FFFFFF"/>
        </w:rPr>
        <w:t xml:space="preserve"> </w:t>
      </w:r>
    </w:p>
    <w:p w14:paraId="1AB17B5C" w14:textId="38B9DFCF" w:rsidR="009808E0" w:rsidRPr="004B2089" w:rsidRDefault="009808E0" w:rsidP="00345A3B">
      <w:pPr>
        <w:jc w:val="both"/>
        <w:rPr>
          <w:rFonts w:ascii="Arial" w:hAnsi="Arial" w:cs="Arial"/>
          <w:sz w:val="20"/>
          <w:szCs w:val="20"/>
          <w:shd w:val="clear" w:color="auto" w:fill="FFFFFF"/>
        </w:rPr>
      </w:pPr>
      <w:r w:rsidRPr="004B2089">
        <w:rPr>
          <w:rFonts w:ascii="Arial" w:hAnsi="Arial" w:cs="Arial"/>
          <w:sz w:val="20"/>
          <w:szCs w:val="20"/>
          <w:shd w:val="clear" w:color="auto" w:fill="FFFFFF"/>
        </w:rPr>
        <w:t xml:space="preserve">Local authorities </w:t>
      </w:r>
      <w:r w:rsidR="00AD7E9E" w:rsidRPr="004B2089">
        <w:rPr>
          <w:rFonts w:ascii="Arial" w:hAnsi="Arial" w:cs="Arial"/>
          <w:sz w:val="20"/>
          <w:szCs w:val="20"/>
          <w:shd w:val="clear" w:color="auto" w:fill="FFFFFF"/>
        </w:rPr>
        <w:t>are regulated by a legislative framework</w:t>
      </w:r>
      <w:r w:rsidR="00AD7E9E" w:rsidRPr="004B2089">
        <w:rPr>
          <w:rStyle w:val="FootnoteReference"/>
          <w:rFonts w:ascii="Arial" w:hAnsi="Arial" w:cs="Arial"/>
          <w:sz w:val="20"/>
          <w:szCs w:val="20"/>
          <w:shd w:val="clear" w:color="auto" w:fill="FFFFFF"/>
        </w:rPr>
        <w:footnoteReference w:id="18"/>
      </w:r>
      <w:r w:rsidR="00AD7E9E" w:rsidRPr="004B2089">
        <w:rPr>
          <w:rFonts w:ascii="Arial" w:hAnsi="Arial" w:cs="Arial"/>
          <w:sz w:val="20"/>
          <w:szCs w:val="20"/>
          <w:shd w:val="clear" w:color="auto" w:fill="FFFFFF"/>
        </w:rPr>
        <w:t xml:space="preserve">, and overseen by the Ministry of Urban and Rural </w:t>
      </w:r>
      <w:r w:rsidR="00DC7BE7" w:rsidRPr="004B2089">
        <w:rPr>
          <w:rFonts w:ascii="Arial" w:hAnsi="Arial" w:cs="Arial"/>
          <w:sz w:val="20"/>
          <w:szCs w:val="20"/>
          <w:shd w:val="clear" w:color="auto" w:fill="FFFFFF"/>
        </w:rPr>
        <w:t>Development</w:t>
      </w:r>
      <w:r w:rsidR="003C7DEA" w:rsidRPr="004B2089">
        <w:rPr>
          <w:rFonts w:ascii="Arial" w:hAnsi="Arial" w:cs="Arial"/>
          <w:sz w:val="20"/>
          <w:szCs w:val="20"/>
          <w:shd w:val="clear" w:color="auto" w:fill="FFFFFF"/>
        </w:rPr>
        <w:t xml:space="preserve">. </w:t>
      </w:r>
      <w:r w:rsidR="00AD7E9E" w:rsidRPr="004B2089">
        <w:rPr>
          <w:rFonts w:ascii="Arial" w:hAnsi="Arial" w:cs="Arial"/>
          <w:sz w:val="20"/>
          <w:szCs w:val="20"/>
          <w:shd w:val="clear" w:color="auto" w:fill="FFFFFF"/>
        </w:rPr>
        <w:t>They govern municipalities, towns, and villages, are supposed to be handling local elections, urban planning, some land right issues, infrastructure, waste management, and services provision, such as crucial health, water and sanitation, housing and education.</w:t>
      </w:r>
      <w:r w:rsidR="004631DE" w:rsidRPr="004B2089">
        <w:rPr>
          <w:rFonts w:ascii="Arial" w:hAnsi="Arial" w:cs="Arial"/>
          <w:sz w:val="20"/>
          <w:szCs w:val="20"/>
          <w:shd w:val="clear" w:color="auto" w:fill="FFFFFF"/>
        </w:rPr>
        <w:t xml:space="preserve"> </w:t>
      </w:r>
      <w:r w:rsidR="00AD7E9E" w:rsidRPr="004B2089">
        <w:rPr>
          <w:rFonts w:ascii="Arial" w:hAnsi="Arial" w:cs="Arial"/>
          <w:sz w:val="20"/>
          <w:szCs w:val="20"/>
          <w:shd w:val="clear" w:color="auto" w:fill="FFFFFF"/>
        </w:rPr>
        <w:t xml:space="preserve">Elected councils, led by mayors or chairpersons </w:t>
      </w:r>
      <w:r w:rsidRPr="004B2089">
        <w:rPr>
          <w:rFonts w:ascii="Arial" w:hAnsi="Arial" w:cs="Arial"/>
          <w:sz w:val="20"/>
          <w:szCs w:val="20"/>
          <w:shd w:val="clear" w:color="auto" w:fill="FFFFFF"/>
        </w:rPr>
        <w:t>t</w:t>
      </w:r>
      <w:r w:rsidR="00AD7E9E" w:rsidRPr="004B2089">
        <w:rPr>
          <w:rFonts w:ascii="Arial" w:hAnsi="Arial" w:cs="Arial"/>
          <w:sz w:val="20"/>
          <w:szCs w:val="20"/>
          <w:shd w:val="clear" w:color="auto" w:fill="FFFFFF"/>
        </w:rPr>
        <w:t>ake local decisions</w:t>
      </w:r>
      <w:r w:rsidRPr="004B2089">
        <w:rPr>
          <w:rFonts w:ascii="Arial" w:hAnsi="Arial" w:cs="Arial"/>
          <w:sz w:val="20"/>
          <w:szCs w:val="20"/>
          <w:shd w:val="clear" w:color="auto" w:fill="FFFFFF"/>
        </w:rPr>
        <w:t xml:space="preserve"> to ensure a bottom-up approach.</w:t>
      </w:r>
    </w:p>
    <w:p w14:paraId="546E8980" w14:textId="48CABE0B" w:rsidR="00AD7E9E" w:rsidRPr="004B2089" w:rsidRDefault="00AD7E9E" w:rsidP="00345A3B">
      <w:pPr>
        <w:jc w:val="both"/>
        <w:rPr>
          <w:rFonts w:ascii="Arial" w:hAnsi="Arial" w:cs="Arial"/>
          <w:sz w:val="20"/>
          <w:szCs w:val="20"/>
          <w:shd w:val="clear" w:color="auto" w:fill="FFFFFF"/>
        </w:rPr>
      </w:pPr>
      <w:r w:rsidRPr="004B2089">
        <w:rPr>
          <w:rFonts w:ascii="Arial" w:hAnsi="Arial" w:cs="Arial"/>
          <w:sz w:val="20"/>
          <w:szCs w:val="20"/>
          <w:shd w:val="clear" w:color="auto" w:fill="FFFFFF"/>
        </w:rPr>
        <w:t>While decentralization efforts aim to empower communities, progress varies in the different local entities and the devoluti</w:t>
      </w:r>
      <w:r w:rsidR="00864737" w:rsidRPr="004B2089">
        <w:rPr>
          <w:rFonts w:ascii="Arial" w:hAnsi="Arial" w:cs="Arial"/>
          <w:sz w:val="20"/>
          <w:szCs w:val="20"/>
          <w:shd w:val="clear" w:color="auto" w:fill="FFFFFF"/>
        </w:rPr>
        <w:t>on process is not yet completed, l</w:t>
      </w:r>
      <w:r w:rsidRPr="004B2089">
        <w:rPr>
          <w:rFonts w:ascii="Arial" w:hAnsi="Arial" w:cs="Arial"/>
          <w:sz w:val="20"/>
          <w:szCs w:val="20"/>
          <w:shd w:val="clear" w:color="auto" w:fill="FFFFFF"/>
        </w:rPr>
        <w:t>ocal authorities play a crucial role in fostering development and enhancing residents' lives.</w:t>
      </w:r>
      <w:r w:rsidR="004631DE" w:rsidRPr="004B2089">
        <w:rPr>
          <w:rFonts w:ascii="Arial" w:hAnsi="Arial" w:cs="Arial"/>
          <w:sz w:val="20"/>
          <w:szCs w:val="20"/>
          <w:shd w:val="clear" w:color="auto" w:fill="FFFFFF"/>
        </w:rPr>
        <w:t xml:space="preserve"> </w:t>
      </w:r>
      <w:r w:rsidRPr="004B2089">
        <w:rPr>
          <w:rFonts w:ascii="Arial" w:hAnsi="Arial" w:cs="Arial"/>
          <w:sz w:val="20"/>
          <w:szCs w:val="20"/>
          <w:shd w:val="clear" w:color="auto" w:fill="FFFFFF"/>
        </w:rPr>
        <w:t>Some efforts to strengthen their capacity, improve service delivery, and promote partnerships with civil society and the private sector are underway, aiming for sustainable progress</w:t>
      </w:r>
      <w:r w:rsidR="00345A3B" w:rsidRPr="004B2089">
        <w:rPr>
          <w:rFonts w:ascii="Arial" w:hAnsi="Arial" w:cs="Arial"/>
          <w:sz w:val="20"/>
          <w:szCs w:val="20"/>
          <w:shd w:val="clear" w:color="auto" w:fill="FFFFFF"/>
        </w:rPr>
        <w:t xml:space="preserve"> </w:t>
      </w:r>
      <w:r w:rsidRPr="004B2089">
        <w:rPr>
          <w:rFonts w:ascii="Arial" w:hAnsi="Arial" w:cs="Arial"/>
          <w:sz w:val="20"/>
          <w:szCs w:val="20"/>
          <w:shd w:val="clear" w:color="auto" w:fill="FFFFFF"/>
        </w:rPr>
        <w:t>To ensure the active participation of civil society in identifying priorities and needs of local communities and to enable their meaningful engagement in local decision-making processes, several steps must be taken</w:t>
      </w:r>
      <w:r w:rsidR="00345A3B" w:rsidRPr="004B2089">
        <w:rPr>
          <w:rFonts w:ascii="Arial" w:hAnsi="Arial" w:cs="Arial"/>
          <w:sz w:val="20"/>
          <w:szCs w:val="20"/>
          <w:shd w:val="clear" w:color="auto" w:fill="FFFFFF"/>
        </w:rPr>
        <w:t xml:space="preserve"> such</w:t>
      </w:r>
      <w:r w:rsidR="00E35B29" w:rsidRPr="004B2089">
        <w:rPr>
          <w:rFonts w:ascii="Arial" w:hAnsi="Arial" w:cs="Arial"/>
          <w:sz w:val="20"/>
          <w:szCs w:val="20"/>
          <w:shd w:val="clear" w:color="auto" w:fill="FFFFFF"/>
        </w:rPr>
        <w:t xml:space="preserve"> as:</w:t>
      </w:r>
      <w:r w:rsidR="00345A3B" w:rsidRPr="004B2089">
        <w:rPr>
          <w:rFonts w:ascii="Arial" w:hAnsi="Arial" w:cs="Arial"/>
          <w:sz w:val="20"/>
          <w:szCs w:val="20"/>
          <w:shd w:val="clear" w:color="auto" w:fill="FFFFFF"/>
        </w:rPr>
        <w:t xml:space="preserve"> Mapping out local civil society </w:t>
      </w:r>
      <w:r w:rsidR="00BE75CE">
        <w:rPr>
          <w:rFonts w:ascii="Arial" w:hAnsi="Arial" w:cs="Arial"/>
          <w:sz w:val="20"/>
          <w:szCs w:val="20"/>
          <w:shd w:val="clear" w:color="auto" w:fill="FFFFFF"/>
        </w:rPr>
        <w:t>organisation</w:t>
      </w:r>
      <w:r w:rsidR="00345A3B" w:rsidRPr="004B2089">
        <w:rPr>
          <w:rFonts w:ascii="Arial" w:hAnsi="Arial" w:cs="Arial"/>
          <w:sz w:val="20"/>
          <w:szCs w:val="20"/>
          <w:shd w:val="clear" w:color="auto" w:fill="FFFFFF"/>
        </w:rPr>
        <w:t>s</w:t>
      </w:r>
      <w:r w:rsidR="00542017" w:rsidRPr="004B2089">
        <w:rPr>
          <w:rFonts w:ascii="Arial" w:hAnsi="Arial" w:cs="Arial"/>
          <w:sz w:val="20"/>
          <w:szCs w:val="20"/>
          <w:shd w:val="clear" w:color="auto" w:fill="FFFFFF"/>
        </w:rPr>
        <w:t>;</w:t>
      </w:r>
      <w:r w:rsidR="00345A3B" w:rsidRPr="004B2089">
        <w:rPr>
          <w:rFonts w:ascii="Arial" w:hAnsi="Arial" w:cs="Arial"/>
          <w:sz w:val="20"/>
          <w:szCs w:val="20"/>
          <w:shd w:val="clear" w:color="auto" w:fill="FFFFFF"/>
        </w:rPr>
        <w:t xml:space="preserve"> </w:t>
      </w:r>
      <w:r w:rsidR="00542017" w:rsidRPr="004B2089">
        <w:rPr>
          <w:rFonts w:ascii="Arial" w:hAnsi="Arial" w:cs="Arial"/>
          <w:sz w:val="20"/>
          <w:szCs w:val="20"/>
          <w:shd w:val="clear" w:color="auto" w:fill="FFFFFF"/>
        </w:rPr>
        <w:t>F</w:t>
      </w:r>
      <w:r w:rsidR="00345A3B" w:rsidRPr="004B2089">
        <w:rPr>
          <w:rFonts w:ascii="Arial" w:hAnsi="Arial" w:cs="Arial"/>
          <w:sz w:val="20"/>
          <w:szCs w:val="20"/>
          <w:shd w:val="clear" w:color="auto" w:fill="FFFFFF"/>
        </w:rPr>
        <w:t>ostering structured dialogue</w:t>
      </w:r>
      <w:r w:rsidR="00542017" w:rsidRPr="004B2089">
        <w:rPr>
          <w:rFonts w:ascii="Arial" w:hAnsi="Arial" w:cs="Arial"/>
          <w:sz w:val="20"/>
          <w:szCs w:val="20"/>
          <w:shd w:val="clear" w:color="auto" w:fill="FFFFFF"/>
        </w:rPr>
        <w:t>;</w:t>
      </w:r>
      <w:r w:rsidR="00345A3B" w:rsidRPr="004B2089">
        <w:rPr>
          <w:rFonts w:ascii="Arial" w:hAnsi="Arial" w:cs="Arial"/>
          <w:sz w:val="20"/>
          <w:szCs w:val="20"/>
          <w:shd w:val="clear" w:color="auto" w:fill="FFFFFF"/>
        </w:rPr>
        <w:t xml:space="preserve"> </w:t>
      </w:r>
      <w:r w:rsidR="00542017" w:rsidRPr="004B2089">
        <w:rPr>
          <w:rFonts w:ascii="Arial" w:hAnsi="Arial" w:cs="Arial"/>
          <w:sz w:val="20"/>
          <w:szCs w:val="20"/>
          <w:shd w:val="clear" w:color="auto" w:fill="FFFFFF"/>
        </w:rPr>
        <w:t>and A</w:t>
      </w:r>
      <w:r w:rsidR="00345A3B" w:rsidRPr="004B2089">
        <w:rPr>
          <w:rFonts w:ascii="Arial" w:hAnsi="Arial" w:cs="Arial"/>
          <w:sz w:val="20"/>
          <w:szCs w:val="20"/>
          <w:shd w:val="clear" w:color="auto" w:fill="FFFFFF"/>
        </w:rPr>
        <w:t>ppointing civil society focal points</w:t>
      </w:r>
      <w:r w:rsidR="00E35B29" w:rsidRPr="004B2089">
        <w:rPr>
          <w:rFonts w:ascii="Arial" w:hAnsi="Arial" w:cs="Arial"/>
          <w:sz w:val="20"/>
          <w:szCs w:val="20"/>
          <w:shd w:val="clear" w:color="auto" w:fill="FFFFFF"/>
        </w:rPr>
        <w:t xml:space="preserve">/partnership desks </w:t>
      </w:r>
      <w:r w:rsidR="00345A3B" w:rsidRPr="004B2089">
        <w:rPr>
          <w:rFonts w:ascii="Arial" w:hAnsi="Arial" w:cs="Arial"/>
          <w:sz w:val="20"/>
          <w:szCs w:val="20"/>
          <w:shd w:val="clear" w:color="auto" w:fill="FFFFFF"/>
        </w:rPr>
        <w:t>within local authorities (de</w:t>
      </w:r>
      <w:r w:rsidR="002D73E9" w:rsidRPr="004B2089">
        <w:rPr>
          <w:rFonts w:ascii="Arial" w:hAnsi="Arial" w:cs="Arial"/>
          <w:sz w:val="20"/>
          <w:szCs w:val="20"/>
          <w:shd w:val="clear" w:color="auto" w:fill="FFFFFF"/>
        </w:rPr>
        <w:t>t</w:t>
      </w:r>
      <w:r w:rsidR="00345A3B" w:rsidRPr="004B2089">
        <w:rPr>
          <w:rFonts w:ascii="Arial" w:hAnsi="Arial" w:cs="Arial"/>
          <w:sz w:val="20"/>
          <w:szCs w:val="20"/>
          <w:shd w:val="clear" w:color="auto" w:fill="FFFFFF"/>
        </w:rPr>
        <w:t>ailed actions are as</w:t>
      </w:r>
      <w:r w:rsidR="004631DE" w:rsidRPr="004B2089">
        <w:rPr>
          <w:rFonts w:ascii="Arial" w:hAnsi="Arial" w:cs="Arial"/>
          <w:sz w:val="20"/>
          <w:szCs w:val="20"/>
          <w:shd w:val="clear" w:color="auto" w:fill="FFFFFF"/>
        </w:rPr>
        <w:t xml:space="preserve"> </w:t>
      </w:r>
      <w:r w:rsidR="00345A3B" w:rsidRPr="004B2089">
        <w:rPr>
          <w:rFonts w:ascii="Arial" w:hAnsi="Arial" w:cs="Arial"/>
          <w:sz w:val="20"/>
          <w:szCs w:val="20"/>
          <w:shd w:val="clear" w:color="auto" w:fill="FFFFFF"/>
        </w:rPr>
        <w:t>outlined in the implementation plan</w:t>
      </w:r>
      <w:r w:rsidR="009808E0" w:rsidRPr="004B2089">
        <w:rPr>
          <w:rFonts w:ascii="Arial" w:hAnsi="Arial" w:cs="Arial"/>
          <w:sz w:val="20"/>
          <w:szCs w:val="20"/>
          <w:shd w:val="clear" w:color="auto" w:fill="FFFFFF"/>
        </w:rPr>
        <w:t>)</w:t>
      </w:r>
      <w:r w:rsidR="00614679" w:rsidRPr="004B2089">
        <w:rPr>
          <w:rFonts w:ascii="Arial" w:hAnsi="Arial" w:cs="Arial"/>
          <w:sz w:val="20"/>
          <w:szCs w:val="20"/>
          <w:shd w:val="clear" w:color="auto" w:fill="FFFFFF"/>
        </w:rPr>
        <w:t>.</w:t>
      </w:r>
    </w:p>
    <w:p w14:paraId="10F81E61" w14:textId="77777777" w:rsidR="00864737" w:rsidRPr="004B2089" w:rsidRDefault="00864737" w:rsidP="00616D85">
      <w:pPr>
        <w:pStyle w:val="Heading3"/>
        <w:rPr>
          <w:rFonts w:ascii="Arial" w:hAnsi="Arial" w:cs="Arial"/>
          <w:b/>
          <w:bCs/>
          <w:sz w:val="20"/>
          <w:szCs w:val="20"/>
          <w:shd w:val="clear" w:color="auto" w:fill="FFFFFF"/>
        </w:rPr>
      </w:pPr>
      <w:bookmarkStart w:id="32" w:name="_Hlk166230448"/>
      <w:bookmarkStart w:id="33" w:name="_Toc167090867"/>
      <w:r w:rsidRPr="004B2089">
        <w:rPr>
          <w:rFonts w:ascii="Arial" w:hAnsi="Arial" w:cs="Arial"/>
          <w:b/>
          <w:bCs/>
          <w:sz w:val="20"/>
          <w:szCs w:val="20"/>
          <w:shd w:val="clear" w:color="auto" w:fill="FFFFFF"/>
        </w:rPr>
        <w:t>Steering Committee and Coordination Secretariat</w:t>
      </w:r>
      <w:bookmarkEnd w:id="33"/>
    </w:p>
    <w:p w14:paraId="19B22843" w14:textId="5DDD79F0" w:rsidR="00864737" w:rsidRPr="004B2089" w:rsidRDefault="00864737" w:rsidP="00864737">
      <w:pPr>
        <w:jc w:val="both"/>
        <w:rPr>
          <w:rFonts w:ascii="Arial" w:hAnsi="Arial" w:cs="Arial"/>
          <w:sz w:val="20"/>
          <w:szCs w:val="20"/>
          <w:shd w:val="clear" w:color="auto" w:fill="FFFFFF"/>
        </w:rPr>
      </w:pPr>
      <w:r w:rsidRPr="004B2089">
        <w:rPr>
          <w:rFonts w:ascii="Arial" w:hAnsi="Arial" w:cs="Arial"/>
          <w:b/>
          <w:bCs/>
          <w:sz w:val="20"/>
          <w:szCs w:val="20"/>
          <w:shd w:val="clear" w:color="auto" w:fill="FFFFFF"/>
        </w:rPr>
        <w:t>A CSPE Steering Committee (SC)</w:t>
      </w:r>
      <w:r w:rsidRPr="004B2089">
        <w:rPr>
          <w:rStyle w:val="FootnoteReference"/>
          <w:rFonts w:ascii="Arial" w:hAnsi="Arial" w:cs="Arial"/>
          <w:sz w:val="20"/>
          <w:szCs w:val="20"/>
          <w:shd w:val="clear" w:color="auto" w:fill="FFFFFF"/>
        </w:rPr>
        <w:footnoteReference w:id="19"/>
      </w:r>
      <w:r w:rsidRPr="004B2089">
        <w:rPr>
          <w:rFonts w:ascii="Arial" w:hAnsi="Arial" w:cs="Arial"/>
          <w:sz w:val="20"/>
          <w:szCs w:val="20"/>
          <w:shd w:val="clear" w:color="auto" w:fill="FFFFFF"/>
        </w:rPr>
        <w:t>, led by the NPC and accountable to the President</w:t>
      </w:r>
      <w:r w:rsidR="00807EBC" w:rsidRPr="004B2089">
        <w:rPr>
          <w:rFonts w:ascii="Arial" w:hAnsi="Arial" w:cs="Arial"/>
          <w:sz w:val="20"/>
          <w:szCs w:val="20"/>
          <w:shd w:val="clear" w:color="auto" w:fill="FFFFFF"/>
        </w:rPr>
        <w:t xml:space="preserve"> office</w:t>
      </w:r>
      <w:r w:rsidRPr="004B2089">
        <w:rPr>
          <w:rFonts w:ascii="Arial" w:hAnsi="Arial" w:cs="Arial"/>
          <w:sz w:val="20"/>
          <w:szCs w:val="20"/>
          <w:shd w:val="clear" w:color="auto" w:fill="FFFFFF"/>
        </w:rPr>
        <w:t>,</w:t>
      </w:r>
      <w:bookmarkEnd w:id="32"/>
      <w:r w:rsidRPr="004B2089">
        <w:rPr>
          <w:rFonts w:ascii="Arial" w:hAnsi="Arial" w:cs="Arial"/>
          <w:sz w:val="20"/>
          <w:szCs w:val="20"/>
          <w:shd w:val="clear" w:color="auto" w:fill="FFFFFF"/>
        </w:rPr>
        <w:t xml:space="preserve"> </w:t>
      </w:r>
      <w:r w:rsidRPr="004B2089">
        <w:rPr>
          <w:rFonts w:ascii="Arial" w:hAnsi="Arial" w:cs="Arial"/>
          <w:sz w:val="20"/>
          <w:szCs w:val="20"/>
        </w:rPr>
        <w:t xml:space="preserve">will be composed of senior government leadership of all involved line Ministries and management of the NPC, MOF, representatives of regional and local authorities and CS representatives </w:t>
      </w:r>
      <w:r w:rsidR="00542017" w:rsidRPr="004B2089">
        <w:rPr>
          <w:rFonts w:ascii="Arial" w:hAnsi="Arial" w:cs="Arial"/>
          <w:sz w:val="20"/>
          <w:szCs w:val="20"/>
        </w:rPr>
        <w:t>from</w:t>
      </w:r>
      <w:r w:rsidRPr="004B2089">
        <w:rPr>
          <w:rFonts w:ascii="Arial" w:hAnsi="Arial" w:cs="Arial"/>
          <w:sz w:val="20"/>
          <w:szCs w:val="20"/>
        </w:rPr>
        <w:t xml:space="preserve"> all sectors. The SC is </w:t>
      </w:r>
      <w:r w:rsidRPr="004B2089">
        <w:rPr>
          <w:rFonts w:ascii="Arial" w:hAnsi="Arial" w:cs="Arial"/>
          <w:sz w:val="20"/>
          <w:szCs w:val="20"/>
          <w:shd w:val="clear" w:color="auto" w:fill="FFFFFF"/>
        </w:rPr>
        <w:t xml:space="preserve">responsible for guiding the development, implementation, and evaluation of the CSPE policy. Its key </w:t>
      </w:r>
      <w:r w:rsidRPr="004B2089">
        <w:rPr>
          <w:rFonts w:ascii="Arial" w:hAnsi="Arial" w:cs="Arial"/>
          <w:sz w:val="20"/>
          <w:szCs w:val="20"/>
          <w:shd w:val="clear" w:color="auto" w:fill="FFFFFF"/>
        </w:rPr>
        <w:lastRenderedPageBreak/>
        <w:t xml:space="preserve">functions include: Guiding policy development by setting strategic direction and priorities; Engaging stakeholders to ensure diverse perspectives are considered; Allocating resources strategically to support policy implementation; Monitoring progress and evaluating outcomes to inform decision-making; Coordinating efforts across government departments and stakeholders; Advocating for policy priorities and objectives; and Communicating policy decisions and progress transparently. </w:t>
      </w:r>
    </w:p>
    <w:p w14:paraId="62BF4E95" w14:textId="77777777" w:rsidR="00864737" w:rsidRPr="004B2089" w:rsidRDefault="00864737" w:rsidP="00864737">
      <w:pPr>
        <w:jc w:val="both"/>
        <w:rPr>
          <w:rFonts w:ascii="Arial" w:hAnsi="Arial" w:cs="Arial"/>
          <w:sz w:val="20"/>
          <w:szCs w:val="20"/>
          <w:shd w:val="clear" w:color="auto" w:fill="FFFFFF"/>
        </w:rPr>
      </w:pPr>
      <w:r w:rsidRPr="004B2089">
        <w:rPr>
          <w:rFonts w:ascii="Arial" w:hAnsi="Arial" w:cs="Arial"/>
          <w:sz w:val="20"/>
          <w:szCs w:val="20"/>
          <w:shd w:val="clear" w:color="auto" w:fill="FFFFFF"/>
        </w:rPr>
        <w:t>The Steering Committee is able to create Technical Working Groups, to tackle specific issues of the policy, when the need arises.</w:t>
      </w:r>
    </w:p>
    <w:p w14:paraId="60368577" w14:textId="77777777" w:rsidR="00864737" w:rsidRPr="004B2089" w:rsidRDefault="00864737" w:rsidP="00864737">
      <w:pPr>
        <w:jc w:val="both"/>
        <w:rPr>
          <w:rFonts w:ascii="Arial" w:hAnsi="Arial" w:cs="Arial"/>
          <w:sz w:val="20"/>
          <w:szCs w:val="20"/>
          <w:shd w:val="clear" w:color="auto" w:fill="FFFFFF"/>
        </w:rPr>
      </w:pPr>
      <w:r w:rsidRPr="004B2089">
        <w:rPr>
          <w:rFonts w:ascii="Arial" w:hAnsi="Arial" w:cs="Arial"/>
          <w:b/>
          <w:bCs/>
          <w:sz w:val="20"/>
          <w:szCs w:val="20"/>
          <w:shd w:val="clear" w:color="auto" w:fill="FFFFFF"/>
        </w:rPr>
        <w:t xml:space="preserve">A Coordination Secretariat </w:t>
      </w:r>
      <w:r w:rsidRPr="004B2089">
        <w:rPr>
          <w:rFonts w:ascii="Arial" w:hAnsi="Arial" w:cs="Arial"/>
          <w:sz w:val="20"/>
          <w:szCs w:val="20"/>
          <w:shd w:val="clear" w:color="auto" w:fill="FFFFFF"/>
        </w:rPr>
        <w:t>hosted by the NPC will be established. It should be equipped with sufficient human and other resources to effectively promote and advance this policy, guided by the CSPE committee. The Coordination Secretariat should be allocated an annual operating budget to cover essential operational expenses. It is also imperative that the Coordination Secretariat closely collaborates with designated CSO structures, such as the CSO Reference Group members and the existing nationwide sectoral networks</w:t>
      </w:r>
      <w:r w:rsidRPr="004B2089">
        <w:rPr>
          <w:rStyle w:val="FootnoteReference"/>
          <w:rFonts w:ascii="Arial" w:hAnsi="Arial" w:cs="Arial"/>
          <w:sz w:val="20"/>
          <w:szCs w:val="20"/>
          <w:shd w:val="clear" w:color="auto" w:fill="FFFFFF"/>
        </w:rPr>
        <w:footnoteReference w:id="20"/>
      </w:r>
      <w:r w:rsidRPr="004B2089">
        <w:rPr>
          <w:rFonts w:ascii="Arial" w:hAnsi="Arial" w:cs="Arial"/>
          <w:sz w:val="20"/>
          <w:szCs w:val="20"/>
          <w:shd w:val="clear" w:color="auto" w:fill="FFFFFF"/>
        </w:rPr>
        <w:t>.</w:t>
      </w:r>
    </w:p>
    <w:tbl>
      <w:tblPr>
        <w:tblStyle w:val="TableGrid"/>
        <w:tblW w:w="0" w:type="auto"/>
        <w:tblLook w:val="04A0" w:firstRow="1" w:lastRow="0" w:firstColumn="1" w:lastColumn="0" w:noHBand="0" w:noVBand="1"/>
      </w:tblPr>
      <w:tblGrid>
        <w:gridCol w:w="2830"/>
        <w:gridCol w:w="6514"/>
      </w:tblGrid>
      <w:tr w:rsidR="002174D8" w:rsidRPr="004B2089" w14:paraId="2250F676" w14:textId="77777777" w:rsidTr="000C310B">
        <w:trPr>
          <w:trHeight w:val="311"/>
        </w:trPr>
        <w:tc>
          <w:tcPr>
            <w:tcW w:w="9344" w:type="dxa"/>
            <w:gridSpan w:val="2"/>
            <w:shd w:val="clear" w:color="auto" w:fill="C6D9F1" w:themeFill="text2" w:themeFillTint="33"/>
          </w:tcPr>
          <w:p w14:paraId="5716D75D" w14:textId="58099EAC" w:rsidR="00614679" w:rsidRPr="004B2089" w:rsidRDefault="00614679" w:rsidP="000C310B">
            <w:pPr>
              <w:jc w:val="center"/>
              <w:rPr>
                <w:rFonts w:ascii="Arial" w:hAnsi="Arial" w:cs="Arial"/>
                <w:b/>
                <w:color w:val="002060"/>
                <w:sz w:val="19"/>
                <w:szCs w:val="19"/>
              </w:rPr>
            </w:pPr>
            <w:r w:rsidRPr="004B2089">
              <w:rPr>
                <w:rFonts w:ascii="Arial" w:hAnsi="Arial" w:cs="Arial"/>
                <w:b/>
                <w:color w:val="002060"/>
                <w:sz w:val="19"/>
                <w:szCs w:val="19"/>
              </w:rPr>
              <w:t>Mechanisms for</w:t>
            </w:r>
            <w:r w:rsidR="002174D8" w:rsidRPr="004B2089">
              <w:rPr>
                <w:rFonts w:ascii="Arial" w:hAnsi="Arial" w:cs="Arial"/>
                <w:b/>
                <w:color w:val="002060"/>
                <w:sz w:val="19"/>
                <w:szCs w:val="19"/>
              </w:rPr>
              <w:t xml:space="preserve"> Partnership</w:t>
            </w:r>
            <w:r w:rsidR="002030FE" w:rsidRPr="004B2089">
              <w:rPr>
                <w:rFonts w:ascii="Arial" w:hAnsi="Arial" w:cs="Arial"/>
                <w:b/>
                <w:color w:val="002060"/>
                <w:sz w:val="19"/>
                <w:szCs w:val="19"/>
              </w:rPr>
              <w:t xml:space="preserve"> and Engagement</w:t>
            </w:r>
            <w:r w:rsidR="002030FE" w:rsidRPr="004B2089">
              <w:rPr>
                <w:rStyle w:val="FootnoteReference"/>
                <w:rFonts w:ascii="Arial" w:hAnsi="Arial" w:cs="Arial"/>
                <w:b/>
                <w:color w:val="002060"/>
                <w:sz w:val="19"/>
                <w:szCs w:val="19"/>
              </w:rPr>
              <w:footnoteReference w:id="21"/>
            </w:r>
          </w:p>
        </w:tc>
      </w:tr>
      <w:tr w:rsidR="002174D8" w:rsidRPr="004B2089" w14:paraId="353142FC" w14:textId="77777777" w:rsidTr="00711BBA">
        <w:tc>
          <w:tcPr>
            <w:tcW w:w="2830" w:type="dxa"/>
          </w:tcPr>
          <w:p w14:paraId="170BC105" w14:textId="1243FCF2" w:rsidR="002174D8" w:rsidRPr="004B2089" w:rsidRDefault="002174D8" w:rsidP="002174D8">
            <w:pPr>
              <w:rPr>
                <w:rFonts w:ascii="Arial" w:hAnsi="Arial" w:cs="Arial"/>
                <w:b/>
                <w:sz w:val="19"/>
                <w:szCs w:val="19"/>
              </w:rPr>
            </w:pPr>
            <w:r w:rsidRPr="004B2089">
              <w:rPr>
                <w:rFonts w:ascii="Arial" w:hAnsi="Arial" w:cs="Arial"/>
                <w:b/>
                <w:color w:val="000000"/>
                <w:sz w:val="19"/>
                <w:szCs w:val="19"/>
              </w:rPr>
              <w:t>Establishment</w:t>
            </w:r>
            <w:r w:rsidR="000C310B" w:rsidRPr="004B2089">
              <w:rPr>
                <w:rFonts w:ascii="Arial" w:hAnsi="Arial" w:cs="Arial"/>
                <w:b/>
                <w:color w:val="000000"/>
                <w:sz w:val="19"/>
                <w:szCs w:val="19"/>
              </w:rPr>
              <w:t xml:space="preserve"> </w:t>
            </w:r>
            <w:r w:rsidR="00345A3B" w:rsidRPr="004B2089">
              <w:rPr>
                <w:rFonts w:ascii="Arial" w:hAnsi="Arial" w:cs="Arial"/>
                <w:b/>
                <w:color w:val="000000"/>
                <w:sz w:val="19"/>
                <w:szCs w:val="19"/>
              </w:rPr>
              <w:t>/</w:t>
            </w:r>
            <w:r w:rsidR="003101EF" w:rsidRPr="004B2089">
              <w:rPr>
                <w:rFonts w:ascii="Arial" w:hAnsi="Arial" w:cs="Arial"/>
                <w:b/>
                <w:color w:val="000000"/>
                <w:sz w:val="19"/>
                <w:szCs w:val="19"/>
              </w:rPr>
              <w:t xml:space="preserve"> </w:t>
            </w:r>
            <w:r w:rsidR="00345A3B" w:rsidRPr="004B2089">
              <w:rPr>
                <w:rFonts w:ascii="Arial" w:hAnsi="Arial" w:cs="Arial"/>
                <w:b/>
                <w:color w:val="000000"/>
                <w:sz w:val="19"/>
                <w:szCs w:val="19"/>
              </w:rPr>
              <w:t>enhancement</w:t>
            </w:r>
            <w:r w:rsidRPr="004B2089">
              <w:rPr>
                <w:rFonts w:ascii="Arial" w:hAnsi="Arial" w:cs="Arial"/>
                <w:b/>
                <w:color w:val="000000"/>
                <w:sz w:val="19"/>
                <w:szCs w:val="19"/>
              </w:rPr>
              <w:t xml:space="preserve"> of formal platforms for dialogue and coordination</w:t>
            </w:r>
          </w:p>
        </w:tc>
        <w:tc>
          <w:tcPr>
            <w:tcW w:w="6514" w:type="dxa"/>
          </w:tcPr>
          <w:p w14:paraId="070CD73B" w14:textId="0A4D65D9" w:rsidR="002174D8" w:rsidRPr="004B2089" w:rsidRDefault="002174D8" w:rsidP="00E02431">
            <w:pPr>
              <w:pStyle w:val="ListParagraph"/>
              <w:numPr>
                <w:ilvl w:val="0"/>
                <w:numId w:val="10"/>
              </w:numPr>
              <w:ind w:left="322" w:hanging="284"/>
              <w:jc w:val="both"/>
              <w:rPr>
                <w:rFonts w:ascii="Arial" w:hAnsi="Arial" w:cs="Arial"/>
                <w:color w:val="000000"/>
                <w:sz w:val="19"/>
                <w:szCs w:val="19"/>
              </w:rPr>
            </w:pPr>
            <w:r w:rsidRPr="004B2089">
              <w:rPr>
                <w:rFonts w:ascii="Arial" w:hAnsi="Arial" w:cs="Arial"/>
                <w:i/>
                <w:iCs/>
                <w:color w:val="000000"/>
                <w:sz w:val="19"/>
                <w:szCs w:val="19"/>
              </w:rPr>
              <w:t>Inter-ministerial committees</w:t>
            </w:r>
            <w:r w:rsidRPr="004B2089">
              <w:rPr>
                <w:rFonts w:ascii="Arial" w:hAnsi="Arial" w:cs="Arial"/>
                <w:color w:val="000000"/>
                <w:sz w:val="19"/>
                <w:szCs w:val="19"/>
              </w:rPr>
              <w:t xml:space="preserve">: These committees consist of representatives from different government ministries and agencies responsible for specific sectors or thematic areas. They provide a platform for coordination, information exchange, and policy coherence across government entities involved in partnership initiatives with </w:t>
            </w:r>
            <w:r w:rsidR="000B42B9" w:rsidRPr="004B2089">
              <w:rPr>
                <w:rFonts w:ascii="Arial" w:hAnsi="Arial" w:cs="Arial"/>
                <w:color w:val="000000"/>
                <w:sz w:val="19"/>
                <w:szCs w:val="19"/>
              </w:rPr>
              <w:t>civil society</w:t>
            </w:r>
            <w:r w:rsidRPr="004B2089">
              <w:rPr>
                <w:rFonts w:ascii="Arial" w:hAnsi="Arial" w:cs="Arial"/>
                <w:color w:val="000000"/>
                <w:sz w:val="19"/>
                <w:szCs w:val="19"/>
              </w:rPr>
              <w:t>.</w:t>
            </w:r>
          </w:p>
          <w:p w14:paraId="38F8A07A" w14:textId="5BF087F4" w:rsidR="002174D8" w:rsidRPr="004B2089" w:rsidRDefault="002174D8" w:rsidP="00E02431">
            <w:pPr>
              <w:pStyle w:val="ListParagraph"/>
              <w:numPr>
                <w:ilvl w:val="0"/>
                <w:numId w:val="10"/>
              </w:numPr>
              <w:ind w:left="322" w:hanging="284"/>
              <w:jc w:val="both"/>
              <w:rPr>
                <w:rFonts w:ascii="Arial" w:hAnsi="Arial" w:cs="Arial"/>
                <w:color w:val="000000"/>
                <w:sz w:val="19"/>
                <w:szCs w:val="19"/>
              </w:rPr>
            </w:pPr>
            <w:r w:rsidRPr="004B2089">
              <w:rPr>
                <w:rFonts w:ascii="Arial" w:hAnsi="Arial" w:cs="Arial"/>
                <w:i/>
                <w:iCs/>
                <w:color w:val="000000"/>
                <w:sz w:val="19"/>
                <w:szCs w:val="19"/>
              </w:rPr>
              <w:t>Sectoral forums</w:t>
            </w:r>
            <w:r w:rsidRPr="004B2089">
              <w:rPr>
                <w:rFonts w:ascii="Arial" w:hAnsi="Arial" w:cs="Arial"/>
                <w:color w:val="000000"/>
                <w:sz w:val="19"/>
                <w:szCs w:val="19"/>
              </w:rPr>
              <w:t xml:space="preserve">: These forums bring together stakeholders from government, </w:t>
            </w:r>
            <w:r w:rsidR="000B42B9" w:rsidRPr="004B2089">
              <w:rPr>
                <w:rFonts w:ascii="Arial" w:hAnsi="Arial" w:cs="Arial"/>
                <w:color w:val="000000"/>
                <w:sz w:val="19"/>
                <w:szCs w:val="19"/>
              </w:rPr>
              <w:t>civil society</w:t>
            </w:r>
            <w:r w:rsidRPr="004B2089">
              <w:rPr>
                <w:rFonts w:ascii="Arial" w:hAnsi="Arial" w:cs="Arial"/>
                <w:color w:val="000000"/>
                <w:sz w:val="19"/>
                <w:szCs w:val="19"/>
              </w:rPr>
              <w:t>, the private sector, academia, and communities to discuss sector-specific issues, share best practices, and coordinate collaborative actions. They may focus on sectors such as health, education, environment, gender equality, human rights, and economic development.</w:t>
            </w:r>
          </w:p>
        </w:tc>
      </w:tr>
      <w:tr w:rsidR="002174D8" w:rsidRPr="004B2089" w14:paraId="73E600A1" w14:textId="77777777" w:rsidTr="00711BBA">
        <w:tc>
          <w:tcPr>
            <w:tcW w:w="2830" w:type="dxa"/>
          </w:tcPr>
          <w:p w14:paraId="3DE38F25" w14:textId="3A2705D2" w:rsidR="002174D8" w:rsidRPr="004B2089" w:rsidRDefault="002174D8" w:rsidP="002174D8">
            <w:pPr>
              <w:rPr>
                <w:rFonts w:ascii="Arial" w:hAnsi="Arial" w:cs="Arial"/>
                <w:b/>
                <w:sz w:val="19"/>
                <w:szCs w:val="19"/>
              </w:rPr>
            </w:pPr>
            <w:r w:rsidRPr="004B2089">
              <w:rPr>
                <w:rFonts w:ascii="Arial" w:hAnsi="Arial" w:cs="Arial"/>
                <w:b/>
                <w:color w:val="000000"/>
                <w:sz w:val="19"/>
                <w:szCs w:val="19"/>
              </w:rPr>
              <w:t>Development of Memoranda of Understanding (</w:t>
            </w:r>
            <w:proofErr w:type="spellStart"/>
            <w:r w:rsidRPr="004B2089">
              <w:rPr>
                <w:rFonts w:ascii="Arial" w:hAnsi="Arial" w:cs="Arial"/>
                <w:b/>
                <w:color w:val="000000"/>
                <w:sz w:val="19"/>
                <w:szCs w:val="19"/>
              </w:rPr>
              <w:t>MoUs</w:t>
            </w:r>
            <w:proofErr w:type="spellEnd"/>
            <w:r w:rsidRPr="004B2089">
              <w:rPr>
                <w:rFonts w:ascii="Arial" w:hAnsi="Arial" w:cs="Arial"/>
                <w:b/>
                <w:color w:val="000000"/>
                <w:sz w:val="19"/>
                <w:szCs w:val="19"/>
              </w:rPr>
              <w:t>) outlining specific areas of collaboration, roles, and responsibilities</w:t>
            </w:r>
          </w:p>
        </w:tc>
        <w:tc>
          <w:tcPr>
            <w:tcW w:w="6514" w:type="dxa"/>
          </w:tcPr>
          <w:p w14:paraId="5C22692A" w14:textId="21D351F0" w:rsidR="002174D8" w:rsidRPr="004B2089" w:rsidRDefault="002174D8" w:rsidP="00E02431">
            <w:pPr>
              <w:pStyle w:val="ListParagraph"/>
              <w:numPr>
                <w:ilvl w:val="0"/>
                <w:numId w:val="10"/>
              </w:numPr>
              <w:ind w:left="322" w:hanging="284"/>
              <w:jc w:val="both"/>
              <w:rPr>
                <w:rFonts w:ascii="Arial" w:hAnsi="Arial" w:cs="Arial"/>
                <w:sz w:val="19"/>
                <w:szCs w:val="19"/>
              </w:rPr>
            </w:pPr>
            <w:proofErr w:type="spellStart"/>
            <w:r w:rsidRPr="004B2089">
              <w:rPr>
                <w:rFonts w:ascii="Arial" w:hAnsi="Arial" w:cs="Arial"/>
                <w:sz w:val="19"/>
                <w:szCs w:val="19"/>
              </w:rPr>
              <w:t>MoUs</w:t>
            </w:r>
            <w:proofErr w:type="spellEnd"/>
            <w:r w:rsidRPr="004B2089">
              <w:rPr>
                <w:rFonts w:ascii="Arial" w:hAnsi="Arial" w:cs="Arial"/>
                <w:sz w:val="19"/>
                <w:szCs w:val="19"/>
              </w:rPr>
              <w:t xml:space="preserve"> specify the areas of collaboration, roles and responsibilities of each party, mechanisms for communication and decision-making, resource commitments, and accountability mechanisms.</w:t>
            </w:r>
          </w:p>
          <w:p w14:paraId="5DF750DC" w14:textId="4924C465" w:rsidR="002174D8" w:rsidRPr="004B2089" w:rsidRDefault="002174D8" w:rsidP="00E02431">
            <w:pPr>
              <w:pStyle w:val="ListParagraph"/>
              <w:numPr>
                <w:ilvl w:val="0"/>
                <w:numId w:val="10"/>
              </w:numPr>
              <w:ind w:left="322" w:hanging="284"/>
              <w:jc w:val="both"/>
              <w:rPr>
                <w:rFonts w:ascii="Arial" w:hAnsi="Arial" w:cs="Arial"/>
                <w:sz w:val="19"/>
                <w:szCs w:val="19"/>
              </w:rPr>
            </w:pPr>
            <w:proofErr w:type="spellStart"/>
            <w:r w:rsidRPr="004B2089">
              <w:rPr>
                <w:rFonts w:ascii="Arial" w:hAnsi="Arial" w:cs="Arial"/>
                <w:sz w:val="19"/>
                <w:szCs w:val="19"/>
              </w:rPr>
              <w:t>MoUs</w:t>
            </w:r>
            <w:proofErr w:type="spellEnd"/>
            <w:r w:rsidR="00500664" w:rsidRPr="004B2089">
              <w:rPr>
                <w:rFonts w:ascii="Arial" w:hAnsi="Arial" w:cs="Arial"/>
                <w:sz w:val="19"/>
                <w:szCs w:val="19"/>
              </w:rPr>
              <w:t>, between GRN and CS and between LAs and CS</w:t>
            </w:r>
            <w:r w:rsidRPr="004B2089">
              <w:rPr>
                <w:rFonts w:ascii="Arial" w:hAnsi="Arial" w:cs="Arial"/>
                <w:sz w:val="19"/>
                <w:szCs w:val="19"/>
              </w:rPr>
              <w:t xml:space="preserve"> may cover a wide range of activities, including joint projects and programmes, capacity-building initiatives, advocacy campaigns, research partnerships, and public awareness campaigns.</w:t>
            </w:r>
          </w:p>
        </w:tc>
      </w:tr>
      <w:tr w:rsidR="002174D8" w:rsidRPr="004B2089" w14:paraId="389ACFB1" w14:textId="77777777" w:rsidTr="00711BBA">
        <w:tc>
          <w:tcPr>
            <w:tcW w:w="2830" w:type="dxa"/>
          </w:tcPr>
          <w:p w14:paraId="0B43E3AE" w14:textId="77777777" w:rsidR="002174D8" w:rsidRPr="004B2089" w:rsidRDefault="002174D8" w:rsidP="002174D8">
            <w:pPr>
              <w:rPr>
                <w:rFonts w:ascii="Arial" w:hAnsi="Arial" w:cs="Arial"/>
                <w:b/>
                <w:color w:val="000000"/>
                <w:sz w:val="19"/>
                <w:szCs w:val="19"/>
              </w:rPr>
            </w:pPr>
            <w:r w:rsidRPr="004B2089">
              <w:rPr>
                <w:rFonts w:ascii="Arial" w:hAnsi="Arial" w:cs="Arial"/>
                <w:b/>
                <w:color w:val="000000"/>
                <w:sz w:val="19"/>
                <w:szCs w:val="19"/>
              </w:rPr>
              <w:t xml:space="preserve">Social contracting </w:t>
            </w:r>
          </w:p>
          <w:p w14:paraId="59B3123A" w14:textId="77777777" w:rsidR="002174D8" w:rsidRPr="004B2089" w:rsidRDefault="002174D8" w:rsidP="002174D8">
            <w:pPr>
              <w:rPr>
                <w:rFonts w:ascii="Arial" w:hAnsi="Arial" w:cs="Arial"/>
                <w:b/>
                <w:sz w:val="19"/>
                <w:szCs w:val="19"/>
              </w:rPr>
            </w:pPr>
          </w:p>
        </w:tc>
        <w:tc>
          <w:tcPr>
            <w:tcW w:w="6514" w:type="dxa"/>
          </w:tcPr>
          <w:p w14:paraId="45CF3115" w14:textId="5D7DA2A7" w:rsidR="002174D8" w:rsidRPr="004B2089" w:rsidRDefault="002174D8" w:rsidP="00E02431">
            <w:pPr>
              <w:pStyle w:val="ListParagraph"/>
              <w:numPr>
                <w:ilvl w:val="0"/>
                <w:numId w:val="11"/>
              </w:numPr>
              <w:ind w:left="322" w:hanging="284"/>
              <w:jc w:val="both"/>
              <w:rPr>
                <w:rFonts w:ascii="Arial" w:hAnsi="Arial" w:cs="Arial"/>
                <w:sz w:val="19"/>
                <w:szCs w:val="19"/>
              </w:rPr>
            </w:pPr>
            <w:r w:rsidRPr="004B2089">
              <w:rPr>
                <w:rFonts w:ascii="Arial" w:hAnsi="Arial" w:cs="Arial"/>
                <w:sz w:val="19"/>
                <w:szCs w:val="19"/>
              </w:rPr>
              <w:t xml:space="preserve">Social contracting involves government outsourcing public service delivery to non-state actors like CSOs and NGOs through formal </w:t>
            </w:r>
            <w:r w:rsidR="00500664" w:rsidRPr="004B2089">
              <w:rPr>
                <w:rFonts w:ascii="Arial" w:hAnsi="Arial" w:cs="Arial"/>
                <w:sz w:val="19"/>
                <w:szCs w:val="19"/>
              </w:rPr>
              <w:t xml:space="preserve">service level </w:t>
            </w:r>
            <w:r w:rsidRPr="004B2089">
              <w:rPr>
                <w:rFonts w:ascii="Arial" w:hAnsi="Arial" w:cs="Arial"/>
                <w:sz w:val="19"/>
                <w:szCs w:val="19"/>
              </w:rPr>
              <w:t>agreements</w:t>
            </w:r>
            <w:r w:rsidR="00B94E48" w:rsidRPr="004B2089">
              <w:rPr>
                <w:rFonts w:ascii="Arial" w:hAnsi="Arial" w:cs="Arial"/>
                <w:sz w:val="19"/>
                <w:szCs w:val="19"/>
              </w:rPr>
              <w:t xml:space="preserve"> (</w:t>
            </w:r>
            <w:proofErr w:type="spellStart"/>
            <w:r w:rsidR="00B94E48" w:rsidRPr="004B2089">
              <w:rPr>
                <w:rFonts w:ascii="Arial" w:hAnsi="Arial" w:cs="Arial"/>
                <w:sz w:val="19"/>
                <w:szCs w:val="19"/>
              </w:rPr>
              <w:t>MoU</w:t>
            </w:r>
            <w:r w:rsidR="00E96E0B" w:rsidRPr="004B2089">
              <w:rPr>
                <w:rFonts w:ascii="Arial" w:hAnsi="Arial" w:cs="Arial"/>
                <w:sz w:val="19"/>
                <w:szCs w:val="19"/>
              </w:rPr>
              <w:t>s</w:t>
            </w:r>
            <w:proofErr w:type="spellEnd"/>
            <w:r w:rsidR="00B94E48" w:rsidRPr="004B2089">
              <w:rPr>
                <w:rFonts w:ascii="Arial" w:hAnsi="Arial" w:cs="Arial"/>
                <w:sz w:val="19"/>
                <w:szCs w:val="19"/>
              </w:rPr>
              <w:t>)</w:t>
            </w:r>
            <w:r w:rsidRPr="004B2089">
              <w:rPr>
                <w:rFonts w:ascii="Arial" w:hAnsi="Arial" w:cs="Arial"/>
                <w:sz w:val="19"/>
                <w:szCs w:val="19"/>
              </w:rPr>
              <w:t xml:space="preserve">. These initiatives aim to enhance service efficiency, effectiveness, and inclusivity in areas like healthcare and education, legal services and youth inclusion leveraging expertise and local networks to reach </w:t>
            </w:r>
            <w:r w:rsidR="003101EF" w:rsidRPr="004B2089">
              <w:rPr>
                <w:rFonts w:ascii="Arial" w:hAnsi="Arial" w:cs="Arial"/>
                <w:sz w:val="19"/>
                <w:szCs w:val="19"/>
              </w:rPr>
              <w:t>marginalised</w:t>
            </w:r>
            <w:r w:rsidRPr="004B2089">
              <w:rPr>
                <w:rFonts w:ascii="Arial" w:hAnsi="Arial" w:cs="Arial"/>
                <w:sz w:val="19"/>
                <w:szCs w:val="19"/>
              </w:rPr>
              <w:t xml:space="preserve"> populations and improve service quality.</w:t>
            </w:r>
          </w:p>
        </w:tc>
      </w:tr>
      <w:tr w:rsidR="002174D8" w:rsidRPr="004B2089" w14:paraId="15AA72AA" w14:textId="77777777" w:rsidTr="00711BBA">
        <w:tc>
          <w:tcPr>
            <w:tcW w:w="2830" w:type="dxa"/>
          </w:tcPr>
          <w:p w14:paraId="261E83B5" w14:textId="762F8E43" w:rsidR="002174D8" w:rsidRPr="004B2089" w:rsidRDefault="002174D8" w:rsidP="002174D8">
            <w:pPr>
              <w:rPr>
                <w:rFonts w:ascii="Arial" w:hAnsi="Arial" w:cs="Arial"/>
                <w:b/>
                <w:sz w:val="19"/>
                <w:szCs w:val="19"/>
              </w:rPr>
            </w:pPr>
            <w:r w:rsidRPr="004B2089">
              <w:rPr>
                <w:rFonts w:ascii="Arial" w:hAnsi="Arial" w:cs="Arial"/>
                <w:b/>
                <w:color w:val="000000"/>
                <w:sz w:val="19"/>
                <w:szCs w:val="19"/>
              </w:rPr>
              <w:t>Regular consultations, joint planning exercises, and review meetings to assess progress and address challenges</w:t>
            </w:r>
          </w:p>
        </w:tc>
        <w:tc>
          <w:tcPr>
            <w:tcW w:w="6514" w:type="dxa"/>
          </w:tcPr>
          <w:p w14:paraId="7BAF7863" w14:textId="70A5993F" w:rsidR="002174D8" w:rsidRPr="004B2089" w:rsidRDefault="002174D8" w:rsidP="00E02431">
            <w:pPr>
              <w:pStyle w:val="ListParagraph"/>
              <w:numPr>
                <w:ilvl w:val="0"/>
                <w:numId w:val="11"/>
              </w:numPr>
              <w:ind w:left="322" w:hanging="284"/>
              <w:jc w:val="both"/>
              <w:rPr>
                <w:rFonts w:ascii="Arial" w:hAnsi="Arial" w:cs="Arial"/>
                <w:sz w:val="19"/>
                <w:szCs w:val="19"/>
              </w:rPr>
            </w:pPr>
            <w:r w:rsidRPr="004B2089">
              <w:rPr>
                <w:rFonts w:ascii="Arial" w:hAnsi="Arial" w:cs="Arial"/>
                <w:color w:val="000000"/>
                <w:sz w:val="19"/>
                <w:szCs w:val="19"/>
              </w:rPr>
              <w:t xml:space="preserve">Consultations: regular consultations between government and </w:t>
            </w:r>
            <w:r w:rsidR="000B42B9" w:rsidRPr="004B2089">
              <w:rPr>
                <w:rFonts w:ascii="Arial" w:hAnsi="Arial" w:cs="Arial"/>
                <w:color w:val="000000"/>
                <w:sz w:val="19"/>
                <w:szCs w:val="19"/>
              </w:rPr>
              <w:t xml:space="preserve">civil society </w:t>
            </w:r>
            <w:r w:rsidRPr="004B2089">
              <w:rPr>
                <w:rFonts w:ascii="Arial" w:hAnsi="Arial" w:cs="Arial"/>
                <w:color w:val="000000"/>
                <w:sz w:val="19"/>
                <w:szCs w:val="19"/>
              </w:rPr>
              <w:t>provide opportunities for stakeholders to exchange information, share perspectives, and identify priorities for collaboration</w:t>
            </w:r>
          </w:p>
        </w:tc>
      </w:tr>
    </w:tbl>
    <w:p w14:paraId="2FE8C0BF" w14:textId="77777777" w:rsidR="002174D8" w:rsidRPr="004B2089" w:rsidRDefault="002174D8" w:rsidP="00711BBA"/>
    <w:p w14:paraId="0000018C" w14:textId="08623A49" w:rsidR="00D21B0C" w:rsidRPr="004B2089" w:rsidRDefault="00232A54" w:rsidP="00616D85">
      <w:pPr>
        <w:pStyle w:val="Heading3"/>
        <w:rPr>
          <w:rFonts w:ascii="Arial" w:hAnsi="Arial" w:cs="Arial"/>
          <w:b/>
          <w:bCs/>
          <w:sz w:val="20"/>
          <w:szCs w:val="20"/>
          <w:shd w:val="clear" w:color="auto" w:fill="FFFFFF"/>
        </w:rPr>
      </w:pPr>
      <w:bookmarkStart w:id="34" w:name="_Toc167090868"/>
      <w:r w:rsidRPr="004B2089">
        <w:rPr>
          <w:rFonts w:ascii="Arial" w:hAnsi="Arial" w:cs="Arial"/>
          <w:b/>
          <w:bCs/>
          <w:sz w:val="20"/>
          <w:szCs w:val="20"/>
          <w:shd w:val="clear" w:color="auto" w:fill="FFFFFF"/>
        </w:rPr>
        <w:lastRenderedPageBreak/>
        <w:t>Roles and responsibilities</w:t>
      </w:r>
      <w:bookmarkEnd w:id="34"/>
    </w:p>
    <w:p w14:paraId="0000018D" w14:textId="36710973" w:rsidR="00D21B0C" w:rsidRPr="004B2089" w:rsidRDefault="00E8339B" w:rsidP="00616D85">
      <w:pPr>
        <w:pStyle w:val="Heading4"/>
        <w:rPr>
          <w:rFonts w:ascii="Arial" w:eastAsia="Arial" w:hAnsi="Arial" w:cs="Arial"/>
          <w:sz w:val="20"/>
          <w:szCs w:val="20"/>
        </w:rPr>
      </w:pPr>
      <w:r w:rsidRPr="004B2089">
        <w:rPr>
          <w:rFonts w:ascii="Arial" w:eastAsia="Arial" w:hAnsi="Arial" w:cs="Arial"/>
          <w:sz w:val="20"/>
          <w:szCs w:val="20"/>
        </w:rPr>
        <w:t>Government</w:t>
      </w:r>
    </w:p>
    <w:p w14:paraId="0018A983" w14:textId="261C0EFA" w:rsidR="00E8339B" w:rsidRPr="004B2089" w:rsidRDefault="00E8339B" w:rsidP="00E8339B">
      <w:pPr>
        <w:jc w:val="both"/>
        <w:rPr>
          <w:rFonts w:ascii="Arial" w:eastAsia="Arial" w:hAnsi="Arial" w:cs="Arial"/>
          <w:sz w:val="20"/>
          <w:szCs w:val="20"/>
        </w:rPr>
      </w:pPr>
      <w:r w:rsidRPr="004B2089">
        <w:rPr>
          <w:rFonts w:ascii="Arial" w:eastAsia="Arial" w:hAnsi="Arial" w:cs="Arial"/>
          <w:sz w:val="20"/>
          <w:szCs w:val="20"/>
        </w:rPr>
        <w:t xml:space="preserve">The government has several key roles and responsibilities in fostering collaboration with </w:t>
      </w:r>
      <w:r w:rsidR="000B42B9" w:rsidRPr="004B2089">
        <w:rPr>
          <w:rFonts w:ascii="Arial" w:eastAsia="Arial" w:hAnsi="Arial" w:cs="Arial"/>
          <w:sz w:val="20"/>
          <w:szCs w:val="20"/>
        </w:rPr>
        <w:t>civil society</w:t>
      </w:r>
      <w:r w:rsidRPr="004B2089">
        <w:rPr>
          <w:rFonts w:ascii="Arial" w:eastAsia="Arial" w:hAnsi="Arial" w:cs="Arial"/>
          <w:sz w:val="20"/>
          <w:szCs w:val="20"/>
        </w:rPr>
        <w:t>:</w:t>
      </w:r>
    </w:p>
    <w:p w14:paraId="22EF7FF2" w14:textId="7D59E8CE" w:rsidR="00E8339B" w:rsidRPr="004B2089" w:rsidRDefault="00E8339B" w:rsidP="00E02431">
      <w:pPr>
        <w:pStyle w:val="ListParagraph"/>
        <w:numPr>
          <w:ilvl w:val="0"/>
          <w:numId w:val="12"/>
        </w:numPr>
        <w:ind w:left="709" w:hanging="349"/>
        <w:jc w:val="both"/>
        <w:rPr>
          <w:rFonts w:ascii="Arial" w:hAnsi="Arial" w:cs="Arial"/>
          <w:sz w:val="20"/>
          <w:szCs w:val="20"/>
        </w:rPr>
      </w:pPr>
      <w:r w:rsidRPr="004B2089">
        <w:rPr>
          <w:rFonts w:ascii="Arial" w:hAnsi="Arial" w:cs="Arial"/>
          <w:b/>
          <w:sz w:val="20"/>
          <w:szCs w:val="20"/>
        </w:rPr>
        <w:t>Creating an enabling environment</w:t>
      </w:r>
      <w:r w:rsidRPr="004B2089">
        <w:rPr>
          <w:rFonts w:ascii="Arial" w:hAnsi="Arial" w:cs="Arial"/>
          <w:sz w:val="20"/>
          <w:szCs w:val="20"/>
        </w:rPr>
        <w:t>: The government ensures that legal and regulatory frameworks support the operation of CSOs, safeguarding their rights to freedom of expression and association.</w:t>
      </w:r>
    </w:p>
    <w:p w14:paraId="411DD756" w14:textId="426786C2" w:rsidR="00E8339B" w:rsidRPr="004B2089" w:rsidRDefault="00E8339B" w:rsidP="00E02431">
      <w:pPr>
        <w:pStyle w:val="ListParagraph"/>
        <w:numPr>
          <w:ilvl w:val="0"/>
          <w:numId w:val="12"/>
        </w:numPr>
        <w:ind w:left="709" w:hanging="349"/>
        <w:jc w:val="both"/>
        <w:rPr>
          <w:rFonts w:ascii="Arial" w:hAnsi="Arial" w:cs="Arial"/>
          <w:sz w:val="20"/>
          <w:szCs w:val="20"/>
        </w:rPr>
      </w:pPr>
      <w:r w:rsidRPr="004B2089">
        <w:rPr>
          <w:rFonts w:ascii="Arial" w:hAnsi="Arial" w:cs="Arial"/>
          <w:b/>
          <w:sz w:val="20"/>
          <w:szCs w:val="20"/>
        </w:rPr>
        <w:t>Facilitating partnerships</w:t>
      </w:r>
      <w:r w:rsidRPr="004B2089">
        <w:rPr>
          <w:rFonts w:ascii="Arial" w:hAnsi="Arial" w:cs="Arial"/>
          <w:sz w:val="20"/>
          <w:szCs w:val="20"/>
        </w:rPr>
        <w:t xml:space="preserve">: It establishes formal </w:t>
      </w:r>
      <w:r w:rsidR="00BE1A62" w:rsidRPr="004B2089">
        <w:rPr>
          <w:rFonts w:ascii="Arial" w:hAnsi="Arial" w:cs="Arial"/>
          <w:sz w:val="20"/>
          <w:szCs w:val="20"/>
        </w:rPr>
        <w:t xml:space="preserve">and transparent </w:t>
      </w:r>
      <w:r w:rsidRPr="004B2089">
        <w:rPr>
          <w:rFonts w:ascii="Arial" w:hAnsi="Arial" w:cs="Arial"/>
          <w:sz w:val="20"/>
          <w:szCs w:val="20"/>
        </w:rPr>
        <w:t xml:space="preserve">mechanisms for </w:t>
      </w:r>
      <w:proofErr w:type="gramStart"/>
      <w:r w:rsidRPr="004B2089">
        <w:rPr>
          <w:rFonts w:ascii="Arial" w:hAnsi="Arial" w:cs="Arial"/>
          <w:sz w:val="20"/>
          <w:szCs w:val="20"/>
        </w:rPr>
        <w:t>dialogue</w:t>
      </w:r>
      <w:r w:rsidR="00345A3B" w:rsidRPr="004B2089">
        <w:rPr>
          <w:rFonts w:ascii="Arial" w:hAnsi="Arial" w:cs="Arial"/>
          <w:sz w:val="20"/>
          <w:szCs w:val="20"/>
        </w:rPr>
        <w:t xml:space="preserve">  </w:t>
      </w:r>
      <w:r w:rsidRPr="004B2089">
        <w:rPr>
          <w:rFonts w:ascii="Arial" w:hAnsi="Arial" w:cs="Arial"/>
          <w:sz w:val="20"/>
          <w:szCs w:val="20"/>
        </w:rPr>
        <w:t>and</w:t>
      </w:r>
      <w:proofErr w:type="gramEnd"/>
      <w:r w:rsidRPr="004B2089">
        <w:rPr>
          <w:rFonts w:ascii="Arial" w:hAnsi="Arial" w:cs="Arial"/>
          <w:sz w:val="20"/>
          <w:szCs w:val="20"/>
        </w:rPr>
        <w:t xml:space="preserve"> collaboration between government agencies and </w:t>
      </w:r>
      <w:r w:rsidR="000B42B9" w:rsidRPr="004B2089">
        <w:rPr>
          <w:rFonts w:ascii="Arial" w:hAnsi="Arial" w:cs="Arial"/>
          <w:sz w:val="20"/>
          <w:szCs w:val="20"/>
        </w:rPr>
        <w:t>civil society</w:t>
      </w:r>
      <w:r w:rsidRPr="004B2089">
        <w:rPr>
          <w:rFonts w:ascii="Arial" w:hAnsi="Arial" w:cs="Arial"/>
          <w:sz w:val="20"/>
          <w:szCs w:val="20"/>
        </w:rPr>
        <w:t xml:space="preserve">, </w:t>
      </w:r>
      <w:r w:rsidR="00345A3B" w:rsidRPr="004B2089">
        <w:rPr>
          <w:rFonts w:ascii="Arial" w:hAnsi="Arial" w:cs="Arial"/>
          <w:sz w:val="20"/>
          <w:szCs w:val="20"/>
        </w:rPr>
        <w:t>outlined</w:t>
      </w:r>
      <w:r w:rsidRPr="004B2089">
        <w:rPr>
          <w:rFonts w:ascii="Arial" w:hAnsi="Arial" w:cs="Arial"/>
          <w:sz w:val="20"/>
          <w:szCs w:val="20"/>
        </w:rPr>
        <w:t>.</w:t>
      </w:r>
      <w:r w:rsidR="00452E90" w:rsidRPr="004B2089">
        <w:rPr>
          <w:rFonts w:ascii="Arial" w:hAnsi="Arial" w:cs="Arial"/>
          <w:sz w:val="20"/>
          <w:szCs w:val="20"/>
        </w:rPr>
        <w:t xml:space="preserve"> </w:t>
      </w:r>
      <w:r w:rsidR="00452E90" w:rsidRPr="004B2089">
        <w:rPr>
          <w:rFonts w:ascii="Arial" w:hAnsi="Arial" w:cs="Arial"/>
          <w:color w:val="0D0D0D"/>
          <w:sz w:val="20"/>
          <w:szCs w:val="20"/>
          <w:shd w:val="clear" w:color="auto" w:fill="FFFFFF"/>
        </w:rPr>
        <w:t>Particular emphasis is placed on the partnership between CS and regional as well as local authorities, ensuring a bottom-up approach to the partnership mechanisms.</w:t>
      </w:r>
    </w:p>
    <w:p w14:paraId="556CDD23" w14:textId="3BE70E72" w:rsidR="00E8339B" w:rsidRPr="004B2089" w:rsidRDefault="00E8339B" w:rsidP="00E02431">
      <w:pPr>
        <w:pStyle w:val="ListParagraph"/>
        <w:numPr>
          <w:ilvl w:val="0"/>
          <w:numId w:val="12"/>
        </w:numPr>
        <w:ind w:left="709" w:hanging="349"/>
        <w:jc w:val="both"/>
        <w:rPr>
          <w:rFonts w:ascii="Arial" w:hAnsi="Arial" w:cs="Arial"/>
          <w:sz w:val="20"/>
          <w:szCs w:val="20"/>
        </w:rPr>
      </w:pPr>
      <w:r w:rsidRPr="004B2089">
        <w:rPr>
          <w:rFonts w:ascii="Arial" w:hAnsi="Arial" w:cs="Arial"/>
          <w:b/>
          <w:sz w:val="20"/>
          <w:szCs w:val="20"/>
        </w:rPr>
        <w:t>Allocating resources</w:t>
      </w:r>
      <w:r w:rsidRPr="004B2089">
        <w:rPr>
          <w:rFonts w:ascii="Arial" w:hAnsi="Arial" w:cs="Arial"/>
          <w:sz w:val="20"/>
          <w:szCs w:val="20"/>
        </w:rPr>
        <w:t xml:space="preserve">: The government commits resources to capacity-building initiatives for </w:t>
      </w:r>
      <w:r w:rsidR="000B42B9" w:rsidRPr="004B2089">
        <w:rPr>
          <w:rFonts w:ascii="Arial" w:hAnsi="Arial" w:cs="Arial"/>
          <w:sz w:val="20"/>
          <w:szCs w:val="20"/>
        </w:rPr>
        <w:t>civil society</w:t>
      </w:r>
      <w:r w:rsidRPr="004B2089">
        <w:rPr>
          <w:rFonts w:ascii="Arial" w:hAnsi="Arial" w:cs="Arial"/>
          <w:sz w:val="20"/>
          <w:szCs w:val="20"/>
        </w:rPr>
        <w:t xml:space="preserve"> and provides funding for joint projects addressing priority issues.</w:t>
      </w:r>
    </w:p>
    <w:p w14:paraId="77AD5650" w14:textId="18A9AB41" w:rsidR="00E8339B" w:rsidRPr="004B2089" w:rsidRDefault="00E8339B" w:rsidP="00E02431">
      <w:pPr>
        <w:pStyle w:val="ListParagraph"/>
        <w:numPr>
          <w:ilvl w:val="0"/>
          <w:numId w:val="12"/>
        </w:numPr>
        <w:ind w:left="709" w:hanging="349"/>
        <w:jc w:val="both"/>
        <w:rPr>
          <w:rFonts w:ascii="Arial" w:hAnsi="Arial" w:cs="Arial"/>
          <w:sz w:val="20"/>
          <w:szCs w:val="20"/>
        </w:rPr>
      </w:pPr>
      <w:r w:rsidRPr="004B2089">
        <w:rPr>
          <w:rFonts w:ascii="Arial" w:hAnsi="Arial" w:cs="Arial"/>
          <w:b/>
          <w:sz w:val="20"/>
          <w:szCs w:val="20"/>
        </w:rPr>
        <w:t>Seeking CS input</w:t>
      </w:r>
      <w:r w:rsidRPr="004B2089">
        <w:rPr>
          <w:rFonts w:ascii="Arial" w:hAnsi="Arial" w:cs="Arial"/>
          <w:sz w:val="20"/>
          <w:szCs w:val="20"/>
        </w:rPr>
        <w:t xml:space="preserve">: It actively solicits input from </w:t>
      </w:r>
      <w:r w:rsidR="000B42B9" w:rsidRPr="004B2089">
        <w:rPr>
          <w:rFonts w:ascii="Arial" w:hAnsi="Arial" w:cs="Arial"/>
          <w:sz w:val="20"/>
          <w:szCs w:val="20"/>
        </w:rPr>
        <w:t>civil society</w:t>
      </w:r>
      <w:r w:rsidRPr="004B2089">
        <w:rPr>
          <w:rFonts w:ascii="Arial" w:hAnsi="Arial" w:cs="Arial"/>
          <w:sz w:val="20"/>
          <w:szCs w:val="20"/>
        </w:rPr>
        <w:t xml:space="preserve"> in </w:t>
      </w:r>
      <w:r w:rsidR="00F3164D" w:rsidRPr="004B2089">
        <w:rPr>
          <w:rFonts w:ascii="Arial" w:hAnsi="Arial" w:cs="Arial"/>
          <w:sz w:val="20"/>
          <w:szCs w:val="20"/>
        </w:rPr>
        <w:t xml:space="preserve">needs assessment and issues identification, </w:t>
      </w:r>
      <w:r w:rsidRPr="004B2089">
        <w:rPr>
          <w:rFonts w:ascii="Arial" w:hAnsi="Arial" w:cs="Arial"/>
          <w:sz w:val="20"/>
          <w:szCs w:val="20"/>
        </w:rPr>
        <w:t>policy formulation, implementation and monitoring, engaging them in consultative processes and working groups.</w:t>
      </w:r>
    </w:p>
    <w:p w14:paraId="3F2D7575" w14:textId="4A5DB07F" w:rsidR="00E8339B" w:rsidRPr="004B2089" w:rsidRDefault="00E8339B" w:rsidP="00E02431">
      <w:pPr>
        <w:pStyle w:val="ListParagraph"/>
        <w:numPr>
          <w:ilvl w:val="0"/>
          <w:numId w:val="12"/>
        </w:numPr>
        <w:ind w:left="709" w:hanging="349"/>
        <w:jc w:val="both"/>
        <w:rPr>
          <w:rFonts w:ascii="Arial" w:hAnsi="Arial" w:cs="Arial"/>
          <w:sz w:val="20"/>
          <w:szCs w:val="20"/>
        </w:rPr>
      </w:pPr>
      <w:r w:rsidRPr="004B2089">
        <w:rPr>
          <w:rFonts w:ascii="Arial" w:hAnsi="Arial" w:cs="Arial"/>
          <w:b/>
          <w:sz w:val="20"/>
          <w:szCs w:val="20"/>
        </w:rPr>
        <w:t>Recognizing CS contributions</w:t>
      </w:r>
      <w:r w:rsidRPr="004B2089">
        <w:rPr>
          <w:rFonts w:ascii="Arial" w:hAnsi="Arial" w:cs="Arial"/>
          <w:sz w:val="20"/>
          <w:szCs w:val="20"/>
        </w:rPr>
        <w:t xml:space="preserve">: The government acknowledges and supports the valuable contributions of </w:t>
      </w:r>
      <w:r w:rsidR="000B42B9" w:rsidRPr="004B2089">
        <w:rPr>
          <w:rFonts w:ascii="Arial" w:hAnsi="Arial" w:cs="Arial"/>
          <w:sz w:val="20"/>
          <w:szCs w:val="20"/>
        </w:rPr>
        <w:t>civil society</w:t>
      </w:r>
      <w:r w:rsidRPr="004B2089">
        <w:rPr>
          <w:rFonts w:ascii="Arial" w:hAnsi="Arial" w:cs="Arial"/>
          <w:sz w:val="20"/>
          <w:szCs w:val="20"/>
        </w:rPr>
        <w:t xml:space="preserve"> to national development, providing institutional support and recognition for exemplary initiatives.</w:t>
      </w:r>
      <w:r w:rsidR="00FD7594" w:rsidRPr="004B2089">
        <w:rPr>
          <w:rFonts w:ascii="Arial" w:hAnsi="Arial" w:cs="Arial"/>
          <w:sz w:val="20"/>
          <w:szCs w:val="20"/>
        </w:rPr>
        <w:t xml:space="preserve"> It takes upon itself to educate its civil servants about the role of CO e.g. through awareness campaigns and inclusion of collaboration with CS in the annual task list of relevant civil servants</w:t>
      </w:r>
      <w:r w:rsidR="00542017" w:rsidRPr="004B2089">
        <w:rPr>
          <w:rFonts w:ascii="Arial" w:hAnsi="Arial" w:cs="Arial"/>
          <w:sz w:val="20"/>
          <w:szCs w:val="20"/>
        </w:rPr>
        <w:t>.</w:t>
      </w:r>
    </w:p>
    <w:p w14:paraId="1E0397D6" w14:textId="05FFE998" w:rsidR="00E8339B" w:rsidRPr="004B2089" w:rsidRDefault="00E8339B" w:rsidP="00E8339B">
      <w:pPr>
        <w:jc w:val="both"/>
        <w:rPr>
          <w:rFonts w:ascii="Arial" w:eastAsia="Arial" w:hAnsi="Arial" w:cs="Arial"/>
          <w:sz w:val="20"/>
          <w:szCs w:val="20"/>
        </w:rPr>
      </w:pPr>
      <w:r w:rsidRPr="004B2089">
        <w:rPr>
          <w:rFonts w:ascii="Arial" w:eastAsia="Arial" w:hAnsi="Arial" w:cs="Arial"/>
          <w:sz w:val="20"/>
          <w:szCs w:val="20"/>
        </w:rPr>
        <w:t xml:space="preserve">Additionally, fostering collaboration with </w:t>
      </w:r>
      <w:r w:rsidR="000B42B9" w:rsidRPr="004B2089">
        <w:rPr>
          <w:rFonts w:ascii="Arial" w:eastAsia="Arial" w:hAnsi="Arial" w:cs="Arial"/>
          <w:sz w:val="20"/>
          <w:szCs w:val="20"/>
        </w:rPr>
        <w:t>civil society</w:t>
      </w:r>
      <w:r w:rsidRPr="004B2089">
        <w:rPr>
          <w:rFonts w:ascii="Arial" w:eastAsia="Arial" w:hAnsi="Arial" w:cs="Arial"/>
          <w:sz w:val="20"/>
          <w:szCs w:val="20"/>
        </w:rPr>
        <w:t xml:space="preserve"> should be a performance priority for civil servants, ensuring that engagement with civil society remains a key aspect of public service and policy development.</w:t>
      </w:r>
    </w:p>
    <w:p w14:paraId="000001A7" w14:textId="3EE42C13" w:rsidR="00D21B0C" w:rsidRPr="004B2089" w:rsidRDefault="00E8339B" w:rsidP="00616D85">
      <w:pPr>
        <w:pStyle w:val="Heading4"/>
        <w:rPr>
          <w:rFonts w:ascii="Arial" w:eastAsia="Arial" w:hAnsi="Arial" w:cs="Arial"/>
          <w:sz w:val="20"/>
          <w:szCs w:val="20"/>
        </w:rPr>
      </w:pPr>
      <w:r w:rsidRPr="004B2089">
        <w:rPr>
          <w:rFonts w:ascii="Arial" w:eastAsia="Arial" w:hAnsi="Arial" w:cs="Arial"/>
          <w:sz w:val="20"/>
          <w:szCs w:val="20"/>
        </w:rPr>
        <w:t xml:space="preserve">Civil Society </w:t>
      </w:r>
    </w:p>
    <w:p w14:paraId="02AA934C" w14:textId="3850A83F" w:rsidR="00E8339B" w:rsidRPr="004B2089" w:rsidRDefault="00E8339B" w:rsidP="00E8339B">
      <w:pPr>
        <w:jc w:val="both"/>
        <w:rPr>
          <w:rFonts w:ascii="Arial" w:hAnsi="Arial" w:cs="Arial"/>
          <w:sz w:val="20"/>
          <w:szCs w:val="20"/>
        </w:rPr>
      </w:pPr>
      <w:r w:rsidRPr="004B2089">
        <w:rPr>
          <w:rFonts w:ascii="Arial" w:hAnsi="Arial" w:cs="Arial"/>
          <w:sz w:val="20"/>
          <w:szCs w:val="20"/>
        </w:rPr>
        <w:t>Civil Society ha</w:t>
      </w:r>
      <w:r w:rsidR="000B42B9" w:rsidRPr="004B2089">
        <w:rPr>
          <w:rFonts w:ascii="Arial" w:hAnsi="Arial" w:cs="Arial"/>
          <w:sz w:val="20"/>
          <w:szCs w:val="20"/>
        </w:rPr>
        <w:t>s</w:t>
      </w:r>
      <w:r w:rsidRPr="004B2089">
        <w:rPr>
          <w:rFonts w:ascii="Arial" w:hAnsi="Arial" w:cs="Arial"/>
          <w:sz w:val="20"/>
          <w:szCs w:val="20"/>
        </w:rPr>
        <w:t xml:space="preserve"> several key roles and responsibilities:</w:t>
      </w:r>
    </w:p>
    <w:p w14:paraId="372540E5" w14:textId="21157439" w:rsidR="00E8339B" w:rsidRPr="004B2089" w:rsidRDefault="00E8339B" w:rsidP="00E02431">
      <w:pPr>
        <w:pStyle w:val="ListParagraph"/>
        <w:numPr>
          <w:ilvl w:val="0"/>
          <w:numId w:val="13"/>
        </w:numPr>
        <w:ind w:left="709" w:hanging="349"/>
        <w:jc w:val="both"/>
        <w:rPr>
          <w:rFonts w:ascii="Arial" w:hAnsi="Arial" w:cs="Arial"/>
          <w:sz w:val="20"/>
          <w:szCs w:val="20"/>
        </w:rPr>
      </w:pPr>
      <w:r w:rsidRPr="004B2089">
        <w:rPr>
          <w:rFonts w:ascii="Arial" w:hAnsi="Arial" w:cs="Arial"/>
          <w:b/>
          <w:sz w:val="20"/>
          <w:szCs w:val="20"/>
        </w:rPr>
        <w:t>Contribution to policy discussions and implementation</w:t>
      </w:r>
      <w:r w:rsidRPr="004B2089">
        <w:rPr>
          <w:rFonts w:ascii="Arial" w:hAnsi="Arial" w:cs="Arial"/>
          <w:sz w:val="20"/>
          <w:szCs w:val="20"/>
        </w:rPr>
        <w:t xml:space="preserve">: </w:t>
      </w:r>
      <w:r w:rsidR="000B42B9" w:rsidRPr="004B2089">
        <w:rPr>
          <w:rFonts w:ascii="Arial" w:hAnsi="Arial" w:cs="Arial"/>
          <w:sz w:val="20"/>
          <w:szCs w:val="20"/>
        </w:rPr>
        <w:t>civil society</w:t>
      </w:r>
      <w:r w:rsidRPr="004B2089">
        <w:rPr>
          <w:rFonts w:ascii="Arial" w:hAnsi="Arial" w:cs="Arial"/>
          <w:sz w:val="20"/>
          <w:szCs w:val="20"/>
        </w:rPr>
        <w:t xml:space="preserve"> provide</w:t>
      </w:r>
      <w:r w:rsidR="000B42B9" w:rsidRPr="004B2089">
        <w:rPr>
          <w:rFonts w:ascii="Arial" w:hAnsi="Arial" w:cs="Arial"/>
          <w:sz w:val="20"/>
          <w:szCs w:val="20"/>
        </w:rPr>
        <w:t>s</w:t>
      </w:r>
      <w:r w:rsidRPr="004B2089">
        <w:rPr>
          <w:rFonts w:ascii="Arial" w:hAnsi="Arial" w:cs="Arial"/>
          <w:sz w:val="20"/>
          <w:szCs w:val="20"/>
        </w:rPr>
        <w:t xml:space="preserve"> expertise, knowledge, and grassroots insights to inform policy development and program implementation. They conduct research, gather data, and offer practical solutions tailored to the needs of </w:t>
      </w:r>
      <w:r w:rsidR="003101EF" w:rsidRPr="004B2089">
        <w:rPr>
          <w:rFonts w:ascii="Arial" w:hAnsi="Arial" w:cs="Arial"/>
          <w:sz w:val="20"/>
          <w:szCs w:val="20"/>
        </w:rPr>
        <w:t>marginalised</w:t>
      </w:r>
      <w:r w:rsidRPr="004B2089">
        <w:rPr>
          <w:rFonts w:ascii="Arial" w:hAnsi="Arial" w:cs="Arial"/>
          <w:sz w:val="20"/>
          <w:szCs w:val="20"/>
        </w:rPr>
        <w:t xml:space="preserve"> communities.</w:t>
      </w:r>
    </w:p>
    <w:p w14:paraId="074B8C81" w14:textId="1D5F568F" w:rsidR="00E8339B" w:rsidRPr="004B2089" w:rsidRDefault="00E8339B" w:rsidP="00E02431">
      <w:pPr>
        <w:pStyle w:val="ListParagraph"/>
        <w:numPr>
          <w:ilvl w:val="0"/>
          <w:numId w:val="13"/>
        </w:numPr>
        <w:ind w:left="709" w:hanging="349"/>
        <w:jc w:val="both"/>
        <w:rPr>
          <w:rFonts w:ascii="Arial" w:hAnsi="Arial" w:cs="Arial"/>
          <w:sz w:val="20"/>
          <w:szCs w:val="20"/>
        </w:rPr>
      </w:pPr>
      <w:r w:rsidRPr="004B2089">
        <w:rPr>
          <w:rFonts w:ascii="Arial" w:hAnsi="Arial" w:cs="Arial"/>
          <w:b/>
          <w:sz w:val="20"/>
          <w:szCs w:val="20"/>
        </w:rPr>
        <w:t xml:space="preserve">Advocacy for </w:t>
      </w:r>
      <w:r w:rsidR="003101EF" w:rsidRPr="004B2089">
        <w:rPr>
          <w:rFonts w:ascii="Arial" w:hAnsi="Arial" w:cs="Arial"/>
          <w:b/>
          <w:sz w:val="20"/>
          <w:szCs w:val="20"/>
        </w:rPr>
        <w:t>marginalised</w:t>
      </w:r>
      <w:r w:rsidRPr="004B2089">
        <w:rPr>
          <w:rFonts w:ascii="Arial" w:hAnsi="Arial" w:cs="Arial"/>
          <w:b/>
          <w:sz w:val="20"/>
          <w:szCs w:val="20"/>
        </w:rPr>
        <w:t xml:space="preserve"> communities</w:t>
      </w:r>
      <w:r w:rsidRPr="004B2089">
        <w:rPr>
          <w:rFonts w:ascii="Arial" w:hAnsi="Arial" w:cs="Arial"/>
          <w:sz w:val="20"/>
          <w:szCs w:val="20"/>
        </w:rPr>
        <w:t xml:space="preserve">: </w:t>
      </w:r>
      <w:r w:rsidR="000B42B9" w:rsidRPr="004B2089">
        <w:rPr>
          <w:rFonts w:ascii="Arial" w:hAnsi="Arial" w:cs="Arial"/>
          <w:sz w:val="20"/>
          <w:szCs w:val="20"/>
        </w:rPr>
        <w:t>civil society</w:t>
      </w:r>
      <w:r w:rsidRPr="004B2089">
        <w:rPr>
          <w:rFonts w:ascii="Arial" w:hAnsi="Arial" w:cs="Arial"/>
          <w:sz w:val="20"/>
          <w:szCs w:val="20"/>
        </w:rPr>
        <w:t xml:space="preserve"> advocate</w:t>
      </w:r>
      <w:r w:rsidR="000B42B9" w:rsidRPr="004B2089">
        <w:rPr>
          <w:rFonts w:ascii="Arial" w:hAnsi="Arial" w:cs="Arial"/>
          <w:sz w:val="20"/>
          <w:szCs w:val="20"/>
        </w:rPr>
        <w:t>s</w:t>
      </w:r>
      <w:r w:rsidRPr="004B2089">
        <w:rPr>
          <w:rFonts w:ascii="Arial" w:hAnsi="Arial" w:cs="Arial"/>
          <w:sz w:val="20"/>
          <w:szCs w:val="20"/>
        </w:rPr>
        <w:t xml:space="preserve"> for the rights and interests of </w:t>
      </w:r>
      <w:r w:rsidR="003101EF" w:rsidRPr="004B2089">
        <w:rPr>
          <w:rFonts w:ascii="Arial" w:hAnsi="Arial" w:cs="Arial"/>
          <w:sz w:val="20"/>
          <w:szCs w:val="20"/>
        </w:rPr>
        <w:t>marginalised</w:t>
      </w:r>
      <w:r w:rsidRPr="004B2089">
        <w:rPr>
          <w:rFonts w:ascii="Arial" w:hAnsi="Arial" w:cs="Arial"/>
          <w:sz w:val="20"/>
          <w:szCs w:val="20"/>
        </w:rPr>
        <w:t xml:space="preserve"> groups through awareness campaigns, lobbying efforts, and legal activism. They work to address social injustices and inequalities faced by vulnerable populations.</w:t>
      </w:r>
    </w:p>
    <w:p w14:paraId="2DE6F4C4" w14:textId="2E37937C" w:rsidR="00E8339B" w:rsidRPr="004B2089" w:rsidRDefault="00E8339B" w:rsidP="00E02431">
      <w:pPr>
        <w:pStyle w:val="ListParagraph"/>
        <w:numPr>
          <w:ilvl w:val="0"/>
          <w:numId w:val="13"/>
        </w:numPr>
        <w:ind w:left="709" w:hanging="349"/>
        <w:jc w:val="both"/>
        <w:rPr>
          <w:rFonts w:ascii="Arial" w:hAnsi="Arial" w:cs="Arial"/>
          <w:sz w:val="20"/>
          <w:szCs w:val="20"/>
        </w:rPr>
      </w:pPr>
      <w:r w:rsidRPr="004B2089">
        <w:rPr>
          <w:rFonts w:ascii="Arial" w:hAnsi="Arial" w:cs="Arial"/>
          <w:b/>
          <w:sz w:val="20"/>
          <w:szCs w:val="20"/>
        </w:rPr>
        <w:t>Active participation in government initiatives</w:t>
      </w:r>
      <w:r w:rsidRPr="004B2089">
        <w:rPr>
          <w:rFonts w:ascii="Arial" w:hAnsi="Arial" w:cs="Arial"/>
          <w:sz w:val="20"/>
          <w:szCs w:val="20"/>
        </w:rPr>
        <w:t xml:space="preserve">: </w:t>
      </w:r>
      <w:r w:rsidR="000B42B9" w:rsidRPr="004B2089">
        <w:rPr>
          <w:rFonts w:ascii="Arial" w:hAnsi="Arial" w:cs="Arial"/>
          <w:sz w:val="20"/>
          <w:szCs w:val="20"/>
        </w:rPr>
        <w:t xml:space="preserve">civil society </w:t>
      </w:r>
      <w:r w:rsidRPr="004B2089">
        <w:rPr>
          <w:rFonts w:ascii="Arial" w:hAnsi="Arial" w:cs="Arial"/>
          <w:sz w:val="20"/>
          <w:szCs w:val="20"/>
        </w:rPr>
        <w:t>collaborate</w:t>
      </w:r>
      <w:r w:rsidR="000B42B9" w:rsidRPr="004B2089">
        <w:rPr>
          <w:rFonts w:ascii="Arial" w:hAnsi="Arial" w:cs="Arial"/>
          <w:sz w:val="20"/>
          <w:szCs w:val="20"/>
        </w:rPr>
        <w:t>s</w:t>
      </w:r>
      <w:r w:rsidRPr="004B2089">
        <w:rPr>
          <w:rFonts w:ascii="Arial" w:hAnsi="Arial" w:cs="Arial"/>
          <w:sz w:val="20"/>
          <w:szCs w:val="20"/>
        </w:rPr>
        <w:t xml:space="preserve"> with government agencies in planning, implementing, and evaluating development programs</w:t>
      </w:r>
      <w:r w:rsidR="00F3164D" w:rsidRPr="004B2089">
        <w:rPr>
          <w:rFonts w:ascii="Arial" w:hAnsi="Arial" w:cs="Arial"/>
          <w:sz w:val="20"/>
          <w:szCs w:val="20"/>
        </w:rPr>
        <w:t>, on a voluntary basis</w:t>
      </w:r>
      <w:r w:rsidRPr="004B2089">
        <w:rPr>
          <w:rFonts w:ascii="Arial" w:hAnsi="Arial" w:cs="Arial"/>
          <w:sz w:val="20"/>
          <w:szCs w:val="20"/>
        </w:rPr>
        <w:t>. They contribute resources and expertise to support efforts in areas such as poverty alleviation, healthcare, education, and environmental conservation.</w:t>
      </w:r>
    </w:p>
    <w:p w14:paraId="5626C2BC" w14:textId="7B83EAB7" w:rsidR="00E8339B" w:rsidRPr="004B2089" w:rsidRDefault="00E8339B" w:rsidP="00E02431">
      <w:pPr>
        <w:pStyle w:val="ListParagraph"/>
        <w:numPr>
          <w:ilvl w:val="0"/>
          <w:numId w:val="13"/>
        </w:numPr>
        <w:ind w:left="709" w:hanging="349"/>
        <w:jc w:val="both"/>
        <w:rPr>
          <w:rFonts w:ascii="Arial" w:hAnsi="Arial" w:cs="Arial"/>
          <w:sz w:val="20"/>
          <w:szCs w:val="20"/>
        </w:rPr>
      </w:pPr>
      <w:r w:rsidRPr="004B2089">
        <w:rPr>
          <w:rFonts w:ascii="Arial" w:hAnsi="Arial" w:cs="Arial"/>
          <w:b/>
          <w:sz w:val="20"/>
          <w:szCs w:val="20"/>
        </w:rPr>
        <w:t>Transparency and accountability</w:t>
      </w:r>
      <w:r w:rsidRPr="004B2089">
        <w:rPr>
          <w:rFonts w:ascii="Arial" w:hAnsi="Arial" w:cs="Arial"/>
          <w:sz w:val="20"/>
          <w:szCs w:val="20"/>
        </w:rPr>
        <w:t xml:space="preserve">: </w:t>
      </w:r>
      <w:r w:rsidR="000B42B9" w:rsidRPr="004B2089">
        <w:rPr>
          <w:rFonts w:ascii="Arial" w:hAnsi="Arial" w:cs="Arial"/>
          <w:sz w:val="20"/>
          <w:szCs w:val="20"/>
        </w:rPr>
        <w:t xml:space="preserve">civil society </w:t>
      </w:r>
      <w:r w:rsidRPr="004B2089">
        <w:rPr>
          <w:rFonts w:ascii="Arial" w:hAnsi="Arial" w:cs="Arial"/>
          <w:sz w:val="20"/>
          <w:szCs w:val="20"/>
        </w:rPr>
        <w:t>maintain</w:t>
      </w:r>
      <w:r w:rsidR="000B42B9" w:rsidRPr="004B2089">
        <w:rPr>
          <w:rFonts w:ascii="Arial" w:hAnsi="Arial" w:cs="Arial"/>
          <w:sz w:val="20"/>
          <w:szCs w:val="20"/>
        </w:rPr>
        <w:t>s</w:t>
      </w:r>
      <w:r w:rsidRPr="004B2089">
        <w:rPr>
          <w:rFonts w:ascii="Arial" w:hAnsi="Arial" w:cs="Arial"/>
          <w:sz w:val="20"/>
          <w:szCs w:val="20"/>
        </w:rPr>
        <w:t xml:space="preserve"> high standards of transparency and accountability in their operations and resource management. They disclose information about their activities and finances to stakeholders and adhere to ethical principles and legal requirements.</w:t>
      </w:r>
    </w:p>
    <w:p w14:paraId="4A6AB053" w14:textId="31C57147" w:rsidR="00CA4C2F" w:rsidRPr="004B2089" w:rsidRDefault="00E96E0B" w:rsidP="00E02431">
      <w:pPr>
        <w:pStyle w:val="ListParagraph"/>
        <w:numPr>
          <w:ilvl w:val="0"/>
          <w:numId w:val="13"/>
        </w:numPr>
        <w:ind w:left="709" w:hanging="349"/>
        <w:jc w:val="both"/>
        <w:rPr>
          <w:rFonts w:ascii="Arial" w:hAnsi="Arial" w:cs="Arial"/>
          <w:b/>
          <w:sz w:val="20"/>
          <w:szCs w:val="20"/>
        </w:rPr>
      </w:pPr>
      <w:r w:rsidRPr="004B2089">
        <w:rPr>
          <w:rFonts w:ascii="Arial" w:hAnsi="Arial" w:cs="Arial"/>
          <w:b/>
          <w:sz w:val="20"/>
          <w:szCs w:val="20"/>
        </w:rPr>
        <w:t>J</w:t>
      </w:r>
      <w:r w:rsidR="00412697" w:rsidRPr="004B2089">
        <w:rPr>
          <w:rFonts w:ascii="Arial" w:hAnsi="Arial" w:cs="Arial"/>
          <w:b/>
          <w:sz w:val="20"/>
          <w:szCs w:val="20"/>
        </w:rPr>
        <w:t>ob creat</w:t>
      </w:r>
      <w:r w:rsidRPr="004B2089">
        <w:rPr>
          <w:rFonts w:ascii="Arial" w:hAnsi="Arial" w:cs="Arial"/>
          <w:b/>
          <w:sz w:val="20"/>
          <w:szCs w:val="20"/>
        </w:rPr>
        <w:t>ion:</w:t>
      </w:r>
      <w:r w:rsidR="00412697" w:rsidRPr="004B2089">
        <w:rPr>
          <w:rFonts w:ascii="Arial" w:hAnsi="Arial" w:cs="Arial"/>
          <w:b/>
          <w:sz w:val="20"/>
          <w:szCs w:val="20"/>
        </w:rPr>
        <w:t xml:space="preserve"> </w:t>
      </w:r>
      <w:r w:rsidR="00CA4C2F" w:rsidRPr="004B2089">
        <w:rPr>
          <w:rFonts w:ascii="Arial" w:hAnsi="Arial" w:cs="Arial"/>
          <w:sz w:val="20"/>
          <w:szCs w:val="20"/>
        </w:rPr>
        <w:t xml:space="preserve">Civil society directly employs individuals, thereby generating employment within the sector. It also plays a multifaceted role in job creation by advocating for supportive policies, offering skills training, fostering entrepreneurship, executing community development projects, promoting social enterprises, championing labour rights, and spearheading innovation and research. Moreover, mobilising volunteers has the potential to create both temporary and permanent job opportunities. </w:t>
      </w:r>
    </w:p>
    <w:p w14:paraId="4BB331D5" w14:textId="7D2B8F2C" w:rsidR="00412697" w:rsidRPr="004B2089" w:rsidRDefault="00E96E0B" w:rsidP="00E02431">
      <w:pPr>
        <w:pStyle w:val="ListParagraph"/>
        <w:numPr>
          <w:ilvl w:val="0"/>
          <w:numId w:val="13"/>
        </w:numPr>
        <w:ind w:left="709" w:hanging="349"/>
        <w:jc w:val="both"/>
        <w:rPr>
          <w:rFonts w:ascii="Arial" w:hAnsi="Arial" w:cs="Arial"/>
          <w:b/>
          <w:sz w:val="20"/>
          <w:szCs w:val="20"/>
        </w:rPr>
      </w:pPr>
      <w:r w:rsidRPr="004B2089">
        <w:rPr>
          <w:rFonts w:ascii="Arial" w:hAnsi="Arial" w:cs="Arial"/>
          <w:b/>
          <w:sz w:val="20"/>
          <w:szCs w:val="20"/>
        </w:rPr>
        <w:lastRenderedPageBreak/>
        <w:t>Advocacy</w:t>
      </w:r>
      <w:r w:rsidR="004E259A" w:rsidRPr="004B2089">
        <w:rPr>
          <w:rFonts w:ascii="Arial" w:hAnsi="Arial" w:cs="Arial"/>
          <w:b/>
          <w:sz w:val="20"/>
          <w:szCs w:val="20"/>
        </w:rPr>
        <w:t xml:space="preserve"> </w:t>
      </w:r>
      <w:r w:rsidR="004E259A" w:rsidRPr="004B2089">
        <w:rPr>
          <w:rFonts w:ascii="Arial" w:hAnsi="Arial" w:cs="Arial"/>
          <w:bCs/>
          <w:sz w:val="20"/>
          <w:szCs w:val="20"/>
        </w:rPr>
        <w:t xml:space="preserve">for the protection and advancement of labour </w:t>
      </w:r>
      <w:r w:rsidRPr="004B2089">
        <w:rPr>
          <w:rFonts w:ascii="Arial" w:hAnsi="Arial" w:cs="Arial"/>
          <w:bCs/>
          <w:sz w:val="20"/>
          <w:szCs w:val="20"/>
        </w:rPr>
        <w:t>rights, for</w:t>
      </w:r>
      <w:r w:rsidR="004E259A" w:rsidRPr="004B2089">
        <w:rPr>
          <w:rFonts w:ascii="Arial" w:hAnsi="Arial" w:cs="Arial"/>
          <w:bCs/>
          <w:sz w:val="20"/>
          <w:szCs w:val="20"/>
        </w:rPr>
        <w:t xml:space="preserve"> greater equity and fairness in the distribution of wealth and opportunities and </w:t>
      </w:r>
      <w:r w:rsidR="00412697" w:rsidRPr="004B2089">
        <w:rPr>
          <w:rFonts w:ascii="Arial" w:hAnsi="Arial" w:cs="Arial"/>
          <w:bCs/>
          <w:sz w:val="20"/>
          <w:szCs w:val="20"/>
        </w:rPr>
        <w:t>play a significant role in promoting social and economic justice</w:t>
      </w:r>
      <w:r w:rsidR="004E259A" w:rsidRPr="004B2089">
        <w:rPr>
          <w:rFonts w:ascii="Arial" w:hAnsi="Arial" w:cs="Arial"/>
          <w:bCs/>
          <w:sz w:val="20"/>
          <w:szCs w:val="20"/>
        </w:rPr>
        <w:t xml:space="preserve">. They </w:t>
      </w:r>
      <w:r w:rsidR="004E259A" w:rsidRPr="004B2089">
        <w:rPr>
          <w:rFonts w:ascii="Arial" w:hAnsi="Arial" w:cs="Arial"/>
          <w:color w:val="0D0D0D"/>
          <w:sz w:val="20"/>
          <w:szCs w:val="20"/>
          <w:shd w:val="clear" w:color="auto" w:fill="FFFFFF"/>
        </w:rPr>
        <w:t xml:space="preserve">contribute to social </w:t>
      </w:r>
      <w:r w:rsidR="009808E0" w:rsidRPr="004B2089">
        <w:rPr>
          <w:rFonts w:ascii="Arial" w:hAnsi="Arial" w:cs="Arial"/>
          <w:color w:val="0D0D0D"/>
          <w:sz w:val="20"/>
          <w:szCs w:val="20"/>
          <w:shd w:val="clear" w:color="auto" w:fill="FFFFFF"/>
        </w:rPr>
        <w:t>peace and</w:t>
      </w:r>
      <w:r w:rsidR="004E259A" w:rsidRPr="004B2089">
        <w:rPr>
          <w:rFonts w:ascii="Arial" w:hAnsi="Arial" w:cs="Arial"/>
          <w:color w:val="0D0D0D"/>
          <w:sz w:val="20"/>
          <w:szCs w:val="20"/>
          <w:shd w:val="clear" w:color="auto" w:fill="FFFFFF"/>
        </w:rPr>
        <w:t xml:space="preserve"> consensus building in negotiations between employers and employees</w:t>
      </w:r>
      <w:r w:rsidR="007337A2" w:rsidRPr="004B2089">
        <w:rPr>
          <w:rFonts w:ascii="Arial" w:hAnsi="Arial" w:cs="Arial"/>
          <w:color w:val="0D0D0D"/>
          <w:sz w:val="20"/>
          <w:szCs w:val="20"/>
          <w:shd w:val="clear" w:color="auto" w:fill="FFFFFF"/>
        </w:rPr>
        <w:t>.</w:t>
      </w:r>
    </w:p>
    <w:p w14:paraId="13962193" w14:textId="17C5110E" w:rsidR="00E8339B" w:rsidRPr="004B2089" w:rsidRDefault="00E8339B" w:rsidP="00E02431">
      <w:pPr>
        <w:pStyle w:val="ListParagraph"/>
        <w:numPr>
          <w:ilvl w:val="0"/>
          <w:numId w:val="13"/>
        </w:numPr>
        <w:ind w:left="709" w:hanging="349"/>
        <w:jc w:val="both"/>
        <w:rPr>
          <w:rFonts w:ascii="Arial" w:hAnsi="Arial" w:cs="Arial"/>
          <w:sz w:val="20"/>
          <w:szCs w:val="20"/>
        </w:rPr>
      </w:pPr>
      <w:r w:rsidRPr="004B2089">
        <w:rPr>
          <w:rFonts w:ascii="Arial" w:hAnsi="Arial" w:cs="Arial"/>
          <w:b/>
          <w:sz w:val="20"/>
          <w:szCs w:val="20"/>
        </w:rPr>
        <w:t>Constructive dialogue with government counterparts</w:t>
      </w:r>
      <w:r w:rsidRPr="004B2089">
        <w:rPr>
          <w:rFonts w:ascii="Arial" w:hAnsi="Arial" w:cs="Arial"/>
          <w:sz w:val="20"/>
          <w:szCs w:val="20"/>
        </w:rPr>
        <w:t xml:space="preserve">: </w:t>
      </w:r>
      <w:r w:rsidR="000B42B9" w:rsidRPr="004B2089">
        <w:rPr>
          <w:rFonts w:ascii="Arial" w:hAnsi="Arial" w:cs="Arial"/>
          <w:sz w:val="20"/>
          <w:szCs w:val="20"/>
        </w:rPr>
        <w:t xml:space="preserve">civil society </w:t>
      </w:r>
      <w:r w:rsidRPr="004B2089">
        <w:rPr>
          <w:rFonts w:ascii="Arial" w:hAnsi="Arial" w:cs="Arial"/>
          <w:sz w:val="20"/>
          <w:szCs w:val="20"/>
        </w:rPr>
        <w:t xml:space="preserve">engage in regular consultations and collaboration with government agencies to exchange information, share perspectives, and identify areas for cooperation. They advocate for policy reforms through peaceful means and uphold ethical standards within the </w:t>
      </w:r>
      <w:r w:rsidR="000B42B9" w:rsidRPr="004B2089">
        <w:rPr>
          <w:rFonts w:ascii="Arial" w:hAnsi="Arial" w:cs="Arial"/>
          <w:sz w:val="20"/>
          <w:szCs w:val="20"/>
        </w:rPr>
        <w:t xml:space="preserve">civil society </w:t>
      </w:r>
      <w:r w:rsidRPr="004B2089">
        <w:rPr>
          <w:rFonts w:ascii="Arial" w:hAnsi="Arial" w:cs="Arial"/>
          <w:sz w:val="20"/>
          <w:szCs w:val="20"/>
        </w:rPr>
        <w:t>sector.</w:t>
      </w:r>
    </w:p>
    <w:p w14:paraId="000001C1" w14:textId="724ED053" w:rsidR="00D21B0C" w:rsidRPr="004B2089" w:rsidRDefault="00232A54" w:rsidP="00E8339B">
      <w:pPr>
        <w:jc w:val="both"/>
        <w:rPr>
          <w:rFonts w:ascii="Arial" w:eastAsia="Arial" w:hAnsi="Arial" w:cs="Arial"/>
          <w:sz w:val="20"/>
          <w:szCs w:val="20"/>
        </w:rPr>
      </w:pPr>
      <w:r w:rsidRPr="004B2089">
        <w:rPr>
          <w:rFonts w:ascii="Arial" w:eastAsia="Arial" w:hAnsi="Arial" w:cs="Arial"/>
          <w:sz w:val="20"/>
          <w:szCs w:val="20"/>
        </w:rPr>
        <w:t xml:space="preserve">In addition to the Government and </w:t>
      </w:r>
      <w:r w:rsidR="000B42B9" w:rsidRPr="004B2089">
        <w:rPr>
          <w:rFonts w:ascii="Arial" w:eastAsia="Arial" w:hAnsi="Arial" w:cs="Arial"/>
          <w:sz w:val="20"/>
          <w:szCs w:val="20"/>
        </w:rPr>
        <w:t>civil society</w:t>
      </w:r>
      <w:r w:rsidRPr="004B2089">
        <w:rPr>
          <w:rFonts w:ascii="Arial" w:eastAsia="Arial" w:hAnsi="Arial" w:cs="Arial"/>
          <w:sz w:val="20"/>
          <w:szCs w:val="20"/>
        </w:rPr>
        <w:t xml:space="preserve">, there are several other stakeholders who play important roles in a partnership policy between the government and </w:t>
      </w:r>
      <w:r w:rsidR="000B42B9" w:rsidRPr="004B2089">
        <w:rPr>
          <w:rFonts w:ascii="Arial" w:eastAsia="Arial" w:hAnsi="Arial" w:cs="Arial"/>
          <w:sz w:val="20"/>
          <w:szCs w:val="20"/>
        </w:rPr>
        <w:t xml:space="preserve">civil society </w:t>
      </w:r>
      <w:r w:rsidRPr="004B2089">
        <w:rPr>
          <w:rFonts w:ascii="Arial" w:eastAsia="Arial" w:hAnsi="Arial" w:cs="Arial"/>
          <w:sz w:val="20"/>
          <w:szCs w:val="20"/>
        </w:rPr>
        <w:t>in Namibia. These stakeholders may include</w:t>
      </w:r>
      <w:r w:rsidR="0083105F" w:rsidRPr="004B2089">
        <w:rPr>
          <w:rStyle w:val="FootnoteReference"/>
          <w:rFonts w:ascii="Arial" w:eastAsia="Arial" w:hAnsi="Arial" w:cs="Arial"/>
          <w:sz w:val="20"/>
          <w:szCs w:val="20"/>
        </w:rPr>
        <w:footnoteReference w:id="22"/>
      </w:r>
      <w:r w:rsidRPr="004B2089">
        <w:rPr>
          <w:rFonts w:ascii="Arial" w:eastAsia="Arial" w:hAnsi="Arial" w:cs="Arial"/>
          <w:sz w:val="20"/>
          <w:szCs w:val="20"/>
        </w:rPr>
        <w:t>:</w:t>
      </w:r>
    </w:p>
    <w:p w14:paraId="07EFA42F" w14:textId="0B8966EF" w:rsidR="009D257B" w:rsidRPr="004B2089" w:rsidRDefault="009D257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Parliamentarians</w:t>
      </w:r>
      <w:r w:rsidRPr="004B2089">
        <w:rPr>
          <w:rFonts w:ascii="Arial" w:hAnsi="Arial" w:cs="Arial"/>
          <w:sz w:val="20"/>
          <w:szCs w:val="20"/>
        </w:rPr>
        <w:t>: MPs represent constituents' interests, oversee policy implementation, and promote partnership initiatives to ensure their success.</w:t>
      </w:r>
      <w:r w:rsidR="004631DE" w:rsidRPr="004B2089">
        <w:rPr>
          <w:rFonts w:ascii="Arial" w:hAnsi="Arial" w:cs="Arial"/>
          <w:sz w:val="20"/>
          <w:szCs w:val="20"/>
        </w:rPr>
        <w:t xml:space="preserve"> </w:t>
      </w:r>
      <w:r w:rsidR="008935B3" w:rsidRPr="004B2089">
        <w:rPr>
          <w:rFonts w:ascii="Arial" w:hAnsi="Arial" w:cs="Arial"/>
          <w:sz w:val="20"/>
          <w:szCs w:val="20"/>
        </w:rPr>
        <w:t xml:space="preserve">Responsible </w:t>
      </w:r>
      <w:r w:rsidR="00345A3B" w:rsidRPr="004B2089">
        <w:rPr>
          <w:rFonts w:ascii="Arial" w:hAnsi="Arial" w:cs="Arial"/>
          <w:sz w:val="20"/>
          <w:szCs w:val="20"/>
        </w:rPr>
        <w:t xml:space="preserve">Standing Committees of both Houses </w:t>
      </w:r>
      <w:r w:rsidR="008935B3" w:rsidRPr="004B2089">
        <w:rPr>
          <w:rFonts w:ascii="Arial" w:hAnsi="Arial" w:cs="Arial"/>
          <w:sz w:val="20"/>
          <w:szCs w:val="20"/>
        </w:rPr>
        <w:t>should therefore be aware of this policy and oversee its implementation</w:t>
      </w:r>
      <w:r w:rsidR="007337A2" w:rsidRPr="004B2089">
        <w:rPr>
          <w:rFonts w:ascii="Arial" w:hAnsi="Arial" w:cs="Arial"/>
          <w:sz w:val="20"/>
          <w:szCs w:val="20"/>
        </w:rPr>
        <w:t>.</w:t>
      </w:r>
      <w:r w:rsidR="008935B3" w:rsidRPr="004B2089">
        <w:rPr>
          <w:rFonts w:ascii="Arial" w:hAnsi="Arial" w:cs="Arial"/>
          <w:sz w:val="20"/>
          <w:szCs w:val="20"/>
        </w:rPr>
        <w:t xml:space="preserve"> </w:t>
      </w:r>
    </w:p>
    <w:p w14:paraId="2A387366" w14:textId="7AA94CEC" w:rsidR="00E8339B" w:rsidRPr="004B2089" w:rsidRDefault="00E8339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Private Sector</w:t>
      </w:r>
      <w:r w:rsidRPr="004B2089">
        <w:rPr>
          <w:rFonts w:ascii="Arial" w:hAnsi="Arial" w:cs="Arial"/>
          <w:sz w:val="20"/>
          <w:szCs w:val="20"/>
        </w:rPr>
        <w:t>: Businesses and industry associations contribute financial support and technical expertise to partnership initiatives, enhancing sustainable development outcomes.</w:t>
      </w:r>
    </w:p>
    <w:p w14:paraId="52AFEBEA" w14:textId="5CA0223F" w:rsidR="00E8339B" w:rsidRPr="004B2089" w:rsidRDefault="00E8339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Academic and Research Institutions</w:t>
      </w:r>
      <w:r w:rsidRPr="004B2089">
        <w:rPr>
          <w:rFonts w:ascii="Arial" w:hAnsi="Arial" w:cs="Arial"/>
          <w:sz w:val="20"/>
          <w:szCs w:val="20"/>
        </w:rPr>
        <w:t>: Universities and research institutes provide valuable knowledge and technical expertise to inform evidence-based decision-making in partnerships.</w:t>
      </w:r>
    </w:p>
    <w:p w14:paraId="41FA645F" w14:textId="34FF323A" w:rsidR="00E8339B" w:rsidRPr="004B2089" w:rsidRDefault="00E8339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International Cooperation Partners</w:t>
      </w:r>
      <w:r w:rsidRPr="004B2089">
        <w:rPr>
          <w:rFonts w:ascii="Arial" w:hAnsi="Arial" w:cs="Arial"/>
          <w:sz w:val="20"/>
          <w:szCs w:val="20"/>
        </w:rPr>
        <w:t>: International organisations and development agencies offer financial assistance and capacity-building support to strengthen civil society and promote good governance.</w:t>
      </w:r>
    </w:p>
    <w:p w14:paraId="3DE96DB9" w14:textId="4D733DC0" w:rsidR="00E8339B" w:rsidRPr="004B2089" w:rsidRDefault="00E8339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Media and Communication Platforms</w:t>
      </w:r>
      <w:r w:rsidRPr="004B2089">
        <w:rPr>
          <w:rFonts w:ascii="Arial" w:hAnsi="Arial" w:cs="Arial"/>
          <w:sz w:val="20"/>
          <w:szCs w:val="20"/>
        </w:rPr>
        <w:t>: Media organisations play a crucial role in promoting transparency and accountability by disseminating information and facilitating public engagement.</w:t>
      </w:r>
    </w:p>
    <w:p w14:paraId="3F232A8C" w14:textId="543B2A54" w:rsidR="00E8339B" w:rsidRPr="004B2089" w:rsidRDefault="00E8339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Donor and Philanthropic Foundations</w:t>
      </w:r>
      <w:r w:rsidRPr="004B2089">
        <w:rPr>
          <w:rFonts w:ascii="Arial" w:hAnsi="Arial" w:cs="Arial"/>
          <w:sz w:val="20"/>
          <w:szCs w:val="20"/>
        </w:rPr>
        <w:t>: Foundations provide financial support and strategic guidance to sustain and scale up successful partnership initiatives.</w:t>
      </w:r>
    </w:p>
    <w:p w14:paraId="43241C9E" w14:textId="51B6052C" w:rsidR="00E8339B" w:rsidRPr="004B2089" w:rsidRDefault="00E8339B" w:rsidP="00E02431">
      <w:pPr>
        <w:pStyle w:val="ListParagraph"/>
        <w:numPr>
          <w:ilvl w:val="0"/>
          <w:numId w:val="14"/>
        </w:numPr>
        <w:ind w:left="709" w:hanging="349"/>
        <w:jc w:val="both"/>
        <w:rPr>
          <w:rFonts w:ascii="Arial" w:hAnsi="Arial" w:cs="Arial"/>
          <w:sz w:val="20"/>
          <w:szCs w:val="20"/>
        </w:rPr>
      </w:pPr>
      <w:r w:rsidRPr="004B2089">
        <w:rPr>
          <w:rFonts w:ascii="Arial" w:hAnsi="Arial" w:cs="Arial"/>
          <w:b/>
          <w:sz w:val="20"/>
          <w:szCs w:val="20"/>
        </w:rPr>
        <w:t>Traditional and Religious Leaders</w:t>
      </w:r>
      <w:r w:rsidRPr="004B2089">
        <w:rPr>
          <w:rFonts w:ascii="Arial" w:hAnsi="Arial" w:cs="Arial"/>
          <w:sz w:val="20"/>
          <w:szCs w:val="20"/>
        </w:rPr>
        <w:t>: Community leaders mobili</w:t>
      </w:r>
      <w:r w:rsidR="003101EF" w:rsidRPr="004B2089">
        <w:rPr>
          <w:rFonts w:ascii="Arial" w:hAnsi="Arial" w:cs="Arial"/>
          <w:sz w:val="20"/>
          <w:szCs w:val="20"/>
        </w:rPr>
        <w:t>s</w:t>
      </w:r>
      <w:r w:rsidRPr="004B2089">
        <w:rPr>
          <w:rFonts w:ascii="Arial" w:hAnsi="Arial" w:cs="Arial"/>
          <w:sz w:val="20"/>
          <w:szCs w:val="20"/>
        </w:rPr>
        <w:t>e support and ensure cultural sensitivity in program implementation, fostering social cohesion.</w:t>
      </w:r>
    </w:p>
    <w:p w14:paraId="000001CD" w14:textId="51C6A2F5" w:rsidR="00D21B0C" w:rsidRPr="004B2089" w:rsidRDefault="00232A54">
      <w:pPr>
        <w:jc w:val="both"/>
        <w:rPr>
          <w:rFonts w:ascii="Arial" w:eastAsia="Arial" w:hAnsi="Arial" w:cs="Arial"/>
          <w:sz w:val="20"/>
          <w:szCs w:val="20"/>
        </w:rPr>
      </w:pPr>
      <w:bookmarkStart w:id="35" w:name="_Hlk165187071"/>
      <w:r w:rsidRPr="004B2089">
        <w:rPr>
          <w:rFonts w:ascii="Arial" w:eastAsia="Arial" w:hAnsi="Arial" w:cs="Arial"/>
          <w:sz w:val="20"/>
          <w:szCs w:val="20"/>
        </w:rPr>
        <w:t xml:space="preserve">Effective engagement and collaboration with these diverse stakeholders can enhance the inclusivity, effectiveness, and sustainability of partnership initiatives between the government and </w:t>
      </w:r>
      <w:r w:rsidR="000B42B9" w:rsidRPr="004B2089">
        <w:rPr>
          <w:rFonts w:ascii="Arial" w:eastAsia="Arial" w:hAnsi="Arial" w:cs="Arial"/>
          <w:sz w:val="20"/>
          <w:szCs w:val="20"/>
        </w:rPr>
        <w:t>civil society</w:t>
      </w:r>
      <w:r w:rsidRPr="004B2089">
        <w:rPr>
          <w:rFonts w:ascii="Arial" w:eastAsia="Arial" w:hAnsi="Arial" w:cs="Arial"/>
          <w:sz w:val="20"/>
          <w:szCs w:val="20"/>
        </w:rPr>
        <w:t xml:space="preserve"> in Namibia, leading to better outcomes for communities and society as a whole.</w:t>
      </w:r>
      <w:bookmarkEnd w:id="35"/>
    </w:p>
    <w:p w14:paraId="000001CE" w14:textId="0537683D" w:rsidR="00D21B0C" w:rsidRPr="004B2089" w:rsidRDefault="005C4DFA" w:rsidP="00711BBA">
      <w:pPr>
        <w:pStyle w:val="Heading2"/>
        <w:rPr>
          <w:rFonts w:ascii="Arial" w:hAnsi="Arial" w:cs="Arial"/>
          <w:b/>
          <w:sz w:val="20"/>
          <w:szCs w:val="20"/>
        </w:rPr>
      </w:pPr>
      <w:bookmarkStart w:id="36" w:name="_Toc167090869"/>
      <w:r w:rsidRPr="004B2089">
        <w:rPr>
          <w:rFonts w:ascii="Arial" w:hAnsi="Arial" w:cs="Arial"/>
          <w:b/>
          <w:sz w:val="20"/>
          <w:szCs w:val="20"/>
        </w:rPr>
        <w:t xml:space="preserve">XV.II </w:t>
      </w:r>
      <w:r w:rsidR="00232A54" w:rsidRPr="004B2089">
        <w:rPr>
          <w:rFonts w:ascii="Arial" w:hAnsi="Arial" w:cs="Arial"/>
          <w:b/>
          <w:sz w:val="20"/>
          <w:szCs w:val="20"/>
        </w:rPr>
        <w:t>Legal and Regulatory Arrangements</w:t>
      </w:r>
      <w:bookmarkEnd w:id="36"/>
      <w:r w:rsidR="00232A54" w:rsidRPr="004B2089">
        <w:rPr>
          <w:rFonts w:ascii="Arial" w:hAnsi="Arial" w:cs="Arial"/>
          <w:b/>
          <w:sz w:val="20"/>
          <w:szCs w:val="20"/>
        </w:rPr>
        <w:t xml:space="preserve"> </w:t>
      </w:r>
    </w:p>
    <w:p w14:paraId="269CB5E9" w14:textId="77777777" w:rsidR="00990CDC" w:rsidRPr="004B2089" w:rsidRDefault="00990CDC" w:rsidP="00990CDC">
      <w:pPr>
        <w:pStyle w:val="NoSpacing"/>
        <w:rPr>
          <w:sz w:val="20"/>
          <w:szCs w:val="20"/>
          <w:lang w:val="en-GB"/>
        </w:rPr>
      </w:pPr>
    </w:p>
    <w:p w14:paraId="407E1023" w14:textId="459C5069" w:rsidR="00EE0856" w:rsidRPr="004B2089" w:rsidRDefault="00EE0856" w:rsidP="00EE0856">
      <w:p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Guided by the Constitution and the common law, the Trust Administration Act, 2023 (Act no 11 of 2023), the National Welfare Act, 1965 (Act No. 79 of 1965), the Companies Act, 2004 (Act 28 of 2004, Section 21), and the Financial Intelligence Act, 2012 (Act No. 13 of 2012) will define CSOs eligible for social contracting</w:t>
      </w:r>
      <w:r w:rsidR="00080961" w:rsidRPr="004B2089">
        <w:rPr>
          <w:rStyle w:val="FootnoteReference"/>
          <w:rFonts w:ascii="Arial" w:hAnsi="Arial" w:cs="Arial"/>
          <w:color w:val="000000"/>
          <w:sz w:val="20"/>
          <w:szCs w:val="20"/>
        </w:rPr>
        <w:footnoteReference w:id="23"/>
      </w:r>
      <w:r w:rsidRPr="004B2089">
        <w:rPr>
          <w:rFonts w:ascii="Arial" w:hAnsi="Arial" w:cs="Arial"/>
          <w:color w:val="000000"/>
          <w:sz w:val="20"/>
          <w:szCs w:val="20"/>
        </w:rPr>
        <w:t>. More specifically:</w:t>
      </w:r>
    </w:p>
    <w:p w14:paraId="6AB70A77" w14:textId="2F80A03E"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 xml:space="preserve">Section 16 of the National Welfare Act requires welfare </w:t>
      </w:r>
      <w:r w:rsidR="00BE75CE">
        <w:rPr>
          <w:rFonts w:ascii="Arial" w:hAnsi="Arial" w:cs="Arial"/>
          <w:color w:val="000000"/>
          <w:sz w:val="20"/>
          <w:szCs w:val="20"/>
        </w:rPr>
        <w:t>organisation</w:t>
      </w:r>
      <w:r w:rsidRPr="004B2089">
        <w:rPr>
          <w:rFonts w:ascii="Arial" w:hAnsi="Arial" w:cs="Arial"/>
          <w:color w:val="000000"/>
          <w:sz w:val="20"/>
          <w:szCs w:val="20"/>
        </w:rPr>
        <w:t>s that derive funds or receive financial assistance from the state or local authority or collect money from the public to be registered with the National Welfare Board.</w:t>
      </w:r>
      <w:r w:rsidR="004631DE" w:rsidRPr="004B2089">
        <w:rPr>
          <w:rFonts w:ascii="Arial" w:hAnsi="Arial" w:cs="Arial"/>
          <w:color w:val="000000"/>
          <w:sz w:val="20"/>
          <w:szCs w:val="20"/>
        </w:rPr>
        <w:t xml:space="preserve"> </w:t>
      </w:r>
      <w:r w:rsidRPr="004B2089">
        <w:rPr>
          <w:rFonts w:ascii="Arial" w:hAnsi="Arial" w:cs="Arial"/>
          <w:color w:val="000000"/>
          <w:sz w:val="20"/>
          <w:szCs w:val="20"/>
        </w:rPr>
        <w:t>It is important to note that a “registered welfare organisation” is NOT a legal structure for a civil society organisation and does NOT give the organisation a separate legal personality or limited liability.</w:t>
      </w:r>
      <w:r w:rsidR="004631DE" w:rsidRPr="004B2089">
        <w:rPr>
          <w:rFonts w:ascii="Arial" w:hAnsi="Arial" w:cs="Arial"/>
          <w:color w:val="000000"/>
          <w:sz w:val="20"/>
          <w:szCs w:val="20"/>
        </w:rPr>
        <w:t xml:space="preserve"> </w:t>
      </w:r>
      <w:r w:rsidRPr="004B2089">
        <w:rPr>
          <w:rFonts w:ascii="Arial" w:hAnsi="Arial" w:cs="Arial"/>
          <w:color w:val="000000"/>
          <w:sz w:val="20"/>
          <w:szCs w:val="20"/>
        </w:rPr>
        <w:t xml:space="preserve">This means that it cannot have legal powers to act in its own name i.e. open a bank account, own property; and that it will not protect </w:t>
      </w:r>
      <w:r w:rsidRPr="004B2089">
        <w:rPr>
          <w:rFonts w:ascii="Arial" w:hAnsi="Arial" w:cs="Arial"/>
          <w:color w:val="000000"/>
          <w:sz w:val="20"/>
          <w:szCs w:val="20"/>
        </w:rPr>
        <w:lastRenderedPageBreak/>
        <w:t>the members of the organisation from having to repay debts personally if necessary.</w:t>
      </w:r>
      <w:r w:rsidR="004631DE" w:rsidRPr="004B2089">
        <w:rPr>
          <w:rFonts w:ascii="Arial" w:hAnsi="Arial" w:cs="Arial"/>
          <w:color w:val="000000"/>
          <w:sz w:val="20"/>
          <w:szCs w:val="20"/>
        </w:rPr>
        <w:t xml:space="preserve"> </w:t>
      </w:r>
      <w:r w:rsidRPr="004B2089">
        <w:rPr>
          <w:rFonts w:ascii="Arial" w:hAnsi="Arial" w:cs="Arial"/>
          <w:color w:val="000000"/>
          <w:sz w:val="20"/>
          <w:szCs w:val="20"/>
        </w:rPr>
        <w:t>“Limited liability” means that the liability of the group is limited to the assets of the group.</w:t>
      </w:r>
      <w:r w:rsidR="004631DE" w:rsidRPr="004B2089">
        <w:rPr>
          <w:rFonts w:ascii="Arial" w:hAnsi="Arial" w:cs="Arial"/>
          <w:color w:val="000000"/>
          <w:sz w:val="20"/>
          <w:szCs w:val="20"/>
        </w:rPr>
        <w:t xml:space="preserve"> </w:t>
      </w:r>
      <w:r w:rsidRPr="004B2089">
        <w:rPr>
          <w:rFonts w:ascii="Arial" w:hAnsi="Arial" w:cs="Arial"/>
          <w:color w:val="000000"/>
          <w:sz w:val="20"/>
          <w:szCs w:val="20"/>
        </w:rPr>
        <w:t>In order for the latter provisions to apply, it must already have a written constitution or other founding document (trust deed for example) before it applies for registration.</w:t>
      </w:r>
    </w:p>
    <w:p w14:paraId="347266DA" w14:textId="6F5DF656"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Under the common law it is possible to set up a “Voluntary Association” with a common non-profit purpose.</w:t>
      </w:r>
      <w:r w:rsidR="004631DE" w:rsidRPr="004B2089">
        <w:rPr>
          <w:rFonts w:ascii="Arial" w:hAnsi="Arial" w:cs="Arial"/>
          <w:color w:val="000000"/>
          <w:sz w:val="20"/>
          <w:szCs w:val="20"/>
        </w:rPr>
        <w:t xml:space="preserve"> </w:t>
      </w:r>
      <w:r w:rsidRPr="004B2089">
        <w:rPr>
          <w:rFonts w:ascii="Arial" w:hAnsi="Arial" w:cs="Arial"/>
          <w:color w:val="000000"/>
          <w:sz w:val="20"/>
          <w:szCs w:val="20"/>
        </w:rPr>
        <w:t>This type of structure does not need to be registered.</w:t>
      </w:r>
      <w:r w:rsidR="004631DE" w:rsidRPr="004B2089">
        <w:rPr>
          <w:rFonts w:ascii="Arial" w:hAnsi="Arial" w:cs="Arial"/>
          <w:color w:val="000000"/>
          <w:sz w:val="20"/>
          <w:szCs w:val="20"/>
        </w:rPr>
        <w:t xml:space="preserve"> </w:t>
      </w:r>
      <w:r w:rsidRPr="004B2089">
        <w:rPr>
          <w:rFonts w:ascii="Arial" w:hAnsi="Arial" w:cs="Arial"/>
          <w:color w:val="000000"/>
          <w:sz w:val="20"/>
          <w:szCs w:val="20"/>
        </w:rPr>
        <w:t>While not necessary, a Constitution should be drafted which could include the effects of legal personality and limited liability.</w:t>
      </w:r>
      <w:r w:rsidR="004631DE" w:rsidRPr="004B2089">
        <w:rPr>
          <w:rFonts w:ascii="Arial" w:hAnsi="Arial" w:cs="Arial"/>
          <w:color w:val="000000"/>
          <w:sz w:val="20"/>
          <w:szCs w:val="20"/>
        </w:rPr>
        <w:t xml:space="preserve"> </w:t>
      </w:r>
      <w:r w:rsidRPr="004B2089">
        <w:rPr>
          <w:rFonts w:ascii="Arial" w:hAnsi="Arial" w:cs="Arial"/>
          <w:color w:val="000000"/>
          <w:sz w:val="20"/>
          <w:szCs w:val="20"/>
        </w:rPr>
        <w:t>There is no specific oversight.</w:t>
      </w:r>
    </w:p>
    <w:p w14:paraId="20447AB1" w14:textId="77777777"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Section 8 of the Trust Administration Act provides for the registration of non-profit trusts with the Master of the High Court.</w:t>
      </w:r>
    </w:p>
    <w:p w14:paraId="7DA67F98" w14:textId="77777777"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Section 21 of the Companies Act provides for non-profit associations to be incorporated as a company limited by a guarantee.</w:t>
      </w:r>
    </w:p>
    <w:p w14:paraId="47E2F9A8" w14:textId="77777777"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Section 39 (2) of the Financial Intelligence Act requires accountable and reporting institutions not supervised or regulated by anyone to register their prescribed particulars with the Financial Intelligence Centre for the purposes of supervising compliance with the Act.</w:t>
      </w:r>
    </w:p>
    <w:p w14:paraId="738D2D50" w14:textId="77777777"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Section 72 provides that the minister may prescribe any nature of procurement supporting government programs to be reserved exclusively for categories of local suppliers.</w:t>
      </w:r>
    </w:p>
    <w:p w14:paraId="05295B34" w14:textId="04C0CD35" w:rsidR="00EE0856" w:rsidRPr="004B2089" w:rsidRDefault="00EE0856" w:rsidP="00E02431">
      <w:pPr>
        <w:pStyle w:val="ListParagraph"/>
        <w:numPr>
          <w:ilvl w:val="0"/>
          <w:numId w:val="62"/>
        </w:num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Rules 54(1) of the Public Procurement Regulations mandates the minister to invite bidders and suppliers that meet certain criteria to apply for registration to be eligible to participate under national or exclusive preference. Registration requires particulars, such as value-added tax number, Social Security registration number, and entity registration number.</w:t>
      </w:r>
    </w:p>
    <w:p w14:paraId="742DA03E" w14:textId="77777777" w:rsidR="00EE0856" w:rsidRPr="004B2089" w:rsidRDefault="00EE0856" w:rsidP="00EE0856">
      <w:p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Furthermore, the policy will ensure all financial arrangements are compliant with other legislation, including the State Finance Act, 1991 (Act no 31 of 1991).</w:t>
      </w:r>
    </w:p>
    <w:p w14:paraId="67B5715F" w14:textId="1758E1FD" w:rsidR="00EE0856" w:rsidRPr="004B2089" w:rsidRDefault="00EE0856" w:rsidP="00EE0856">
      <w:pPr>
        <w:pBdr>
          <w:top w:val="nil"/>
          <w:left w:val="nil"/>
          <w:bottom w:val="nil"/>
          <w:right w:val="nil"/>
          <w:between w:val="nil"/>
        </w:pBdr>
        <w:jc w:val="both"/>
        <w:rPr>
          <w:rFonts w:ascii="Arial" w:hAnsi="Arial" w:cs="Arial"/>
          <w:color w:val="000000"/>
          <w:sz w:val="20"/>
          <w:szCs w:val="20"/>
        </w:rPr>
      </w:pPr>
      <w:r w:rsidRPr="004B2089">
        <w:rPr>
          <w:rFonts w:ascii="Arial" w:hAnsi="Arial" w:cs="Arial"/>
          <w:color w:val="000000"/>
          <w:sz w:val="20"/>
          <w:szCs w:val="20"/>
        </w:rPr>
        <w:t>The provisions of these Acts, among other existing legislation, legal pronouncements, and guidance, will strengthen the role and functions of institutions and actors participating in the policy implementation. The policy and other guiding documents developed will provide detailed explanations and requirements to satisfy compliance with these Acts</w:t>
      </w:r>
      <w:r w:rsidR="00500664" w:rsidRPr="004B2089">
        <w:rPr>
          <w:rFonts w:ascii="Arial" w:hAnsi="Arial" w:cs="Arial"/>
        </w:rPr>
        <w:t xml:space="preserve">/the </w:t>
      </w:r>
      <w:r w:rsidR="00500664" w:rsidRPr="004B2089">
        <w:rPr>
          <w:rFonts w:ascii="Arial" w:hAnsi="Arial" w:cs="Arial"/>
          <w:color w:val="000000"/>
          <w:sz w:val="20"/>
          <w:szCs w:val="20"/>
        </w:rPr>
        <w:t>Common law for voluntary associations</w:t>
      </w:r>
      <w:r w:rsidRPr="004B2089">
        <w:rPr>
          <w:rFonts w:ascii="Arial" w:hAnsi="Arial" w:cs="Arial"/>
          <w:color w:val="000000"/>
          <w:sz w:val="20"/>
          <w:szCs w:val="20"/>
        </w:rPr>
        <w:t>.</w:t>
      </w:r>
    </w:p>
    <w:p w14:paraId="000001D1" w14:textId="545DA591" w:rsidR="00D21B0C" w:rsidRPr="004B2089" w:rsidRDefault="005C4DFA" w:rsidP="00711BBA">
      <w:pPr>
        <w:pStyle w:val="Heading2"/>
        <w:rPr>
          <w:rFonts w:ascii="Arial" w:hAnsi="Arial" w:cs="Arial"/>
          <w:b/>
          <w:sz w:val="20"/>
          <w:szCs w:val="20"/>
        </w:rPr>
      </w:pPr>
      <w:bookmarkStart w:id="37" w:name="_Toc167090870"/>
      <w:r w:rsidRPr="004B2089">
        <w:rPr>
          <w:rFonts w:ascii="Arial" w:hAnsi="Arial" w:cs="Arial"/>
          <w:b/>
          <w:sz w:val="20"/>
          <w:szCs w:val="20"/>
        </w:rPr>
        <w:t xml:space="preserve">XV.III </w:t>
      </w:r>
      <w:r w:rsidR="00D26F4F" w:rsidRPr="004B2089">
        <w:rPr>
          <w:rFonts w:ascii="Arial" w:hAnsi="Arial" w:cs="Arial"/>
          <w:b/>
          <w:sz w:val="20"/>
          <w:szCs w:val="20"/>
        </w:rPr>
        <w:t>Resource</w:t>
      </w:r>
      <w:r w:rsidR="00232A54" w:rsidRPr="004B2089">
        <w:rPr>
          <w:rFonts w:ascii="Arial" w:hAnsi="Arial" w:cs="Arial"/>
          <w:b/>
          <w:sz w:val="20"/>
          <w:szCs w:val="20"/>
        </w:rPr>
        <w:t xml:space="preserve"> Mobilisation</w:t>
      </w:r>
      <w:bookmarkEnd w:id="37"/>
      <w:r w:rsidR="00232A54" w:rsidRPr="004B2089">
        <w:rPr>
          <w:rFonts w:ascii="Arial" w:hAnsi="Arial" w:cs="Arial"/>
          <w:b/>
          <w:sz w:val="20"/>
          <w:szCs w:val="20"/>
        </w:rPr>
        <w:t xml:space="preserve"> </w:t>
      </w:r>
    </w:p>
    <w:p w14:paraId="097918EB" w14:textId="470C8F29" w:rsidR="00FB5341" w:rsidRPr="004B2089" w:rsidRDefault="00CC4022" w:rsidP="00CC4022">
      <w:pPr>
        <w:jc w:val="both"/>
        <w:rPr>
          <w:rFonts w:ascii="Arial" w:hAnsi="Arial" w:cs="Arial"/>
          <w:sz w:val="20"/>
          <w:szCs w:val="20"/>
        </w:rPr>
      </w:pPr>
      <w:r w:rsidRPr="004B2089">
        <w:rPr>
          <w:rFonts w:ascii="Arial" w:hAnsi="Arial" w:cs="Arial"/>
          <w:sz w:val="20"/>
          <w:szCs w:val="20"/>
        </w:rPr>
        <w:t xml:space="preserve">Funding for the Government-CSO partnership </w:t>
      </w:r>
      <w:r w:rsidR="0084095B" w:rsidRPr="004B2089">
        <w:rPr>
          <w:rFonts w:ascii="Arial" w:hAnsi="Arial" w:cs="Arial"/>
          <w:sz w:val="20"/>
          <w:szCs w:val="20"/>
        </w:rPr>
        <w:t xml:space="preserve">and engagement </w:t>
      </w:r>
      <w:r w:rsidRPr="004B2089">
        <w:rPr>
          <w:rFonts w:ascii="Arial" w:hAnsi="Arial" w:cs="Arial"/>
          <w:sz w:val="20"/>
          <w:szCs w:val="20"/>
        </w:rPr>
        <w:t>policy in Namibia should be diverse, sustainable, and transparent. Potential sources include government budget allocations</w:t>
      </w:r>
      <w:r w:rsidR="00DC7BE7" w:rsidRPr="004B2089">
        <w:rPr>
          <w:rStyle w:val="FootnoteReference"/>
          <w:rFonts w:ascii="Arial" w:hAnsi="Arial" w:cs="Arial"/>
          <w:sz w:val="20"/>
          <w:szCs w:val="20"/>
        </w:rPr>
        <w:footnoteReference w:id="24"/>
      </w:r>
      <w:r w:rsidRPr="004B2089">
        <w:rPr>
          <w:rFonts w:ascii="Arial" w:hAnsi="Arial" w:cs="Arial"/>
          <w:sz w:val="20"/>
          <w:szCs w:val="20"/>
        </w:rPr>
        <w:t>, international development partners, public-private partnerships, CSO contributions, social impact investment, revenue generation, and innovative financing mechanisms. By leveraging these sources, the policy can access the resources needed to implement collaborative initiatives effectively and achieve sustainable development outcomes</w:t>
      </w:r>
      <w:r w:rsidR="00080961" w:rsidRPr="004B2089">
        <w:rPr>
          <w:rStyle w:val="FootnoteReference"/>
          <w:rFonts w:ascii="Arial" w:hAnsi="Arial" w:cs="Arial"/>
          <w:sz w:val="20"/>
          <w:szCs w:val="20"/>
        </w:rPr>
        <w:footnoteReference w:id="25"/>
      </w:r>
      <w:r w:rsidRPr="004B2089">
        <w:rPr>
          <w:rFonts w:ascii="Arial" w:hAnsi="Arial" w:cs="Arial"/>
          <w:sz w:val="20"/>
          <w:szCs w:val="20"/>
        </w:rPr>
        <w:t>.</w:t>
      </w:r>
    </w:p>
    <w:p w14:paraId="000001DC" w14:textId="63888E4A" w:rsidR="00D21B0C" w:rsidRPr="004B2089" w:rsidRDefault="005C4DFA" w:rsidP="00711BBA">
      <w:pPr>
        <w:pStyle w:val="Heading2"/>
        <w:rPr>
          <w:rFonts w:ascii="Arial" w:hAnsi="Arial" w:cs="Arial"/>
          <w:b/>
          <w:sz w:val="20"/>
          <w:szCs w:val="20"/>
        </w:rPr>
      </w:pPr>
      <w:bookmarkStart w:id="38" w:name="_Toc167090871"/>
      <w:r w:rsidRPr="004B2089">
        <w:rPr>
          <w:rFonts w:ascii="Arial" w:hAnsi="Arial" w:cs="Arial"/>
          <w:b/>
          <w:sz w:val="20"/>
          <w:szCs w:val="20"/>
        </w:rPr>
        <w:t>XV.IV M</w:t>
      </w:r>
      <w:r w:rsidR="00232A54" w:rsidRPr="004B2089">
        <w:rPr>
          <w:rFonts w:ascii="Arial" w:hAnsi="Arial" w:cs="Arial"/>
          <w:b/>
          <w:sz w:val="20"/>
          <w:szCs w:val="20"/>
        </w:rPr>
        <w:t>onitoring, Evaluation, Accountability and Learning</w:t>
      </w:r>
      <w:r w:rsidR="002F0ABC" w:rsidRPr="004B2089">
        <w:rPr>
          <w:rFonts w:ascii="Arial" w:hAnsi="Arial" w:cs="Arial"/>
          <w:b/>
          <w:sz w:val="20"/>
          <w:szCs w:val="20"/>
        </w:rPr>
        <w:t xml:space="preserve"> </w:t>
      </w:r>
      <w:r w:rsidR="00CC4022" w:rsidRPr="004B2089">
        <w:rPr>
          <w:rFonts w:ascii="Arial" w:hAnsi="Arial" w:cs="Arial"/>
          <w:b/>
          <w:sz w:val="20"/>
          <w:szCs w:val="20"/>
        </w:rPr>
        <w:t>f</w:t>
      </w:r>
      <w:r w:rsidR="00232A54" w:rsidRPr="004B2089">
        <w:rPr>
          <w:rFonts w:ascii="Arial" w:hAnsi="Arial" w:cs="Arial"/>
          <w:b/>
          <w:sz w:val="20"/>
          <w:szCs w:val="20"/>
        </w:rPr>
        <w:t>ramework</w:t>
      </w:r>
      <w:bookmarkEnd w:id="38"/>
      <w:r w:rsidR="00232A54" w:rsidRPr="004B2089">
        <w:rPr>
          <w:rFonts w:ascii="Arial" w:hAnsi="Arial" w:cs="Arial"/>
          <w:b/>
          <w:sz w:val="20"/>
          <w:szCs w:val="20"/>
        </w:rPr>
        <w:t xml:space="preserve"> </w:t>
      </w:r>
    </w:p>
    <w:p w14:paraId="596CD1EE" w14:textId="006019D4" w:rsidR="00F2104A" w:rsidRPr="004B2089" w:rsidRDefault="00F2104A" w:rsidP="00F2104A">
      <w:pPr>
        <w:pStyle w:val="NoSpacing"/>
        <w:rPr>
          <w:lang w:val="en-GB"/>
        </w:rPr>
      </w:pPr>
    </w:p>
    <w:p w14:paraId="000001DD" w14:textId="67045749" w:rsidR="00D21B0C" w:rsidRPr="004B2089" w:rsidRDefault="00F2104A" w:rsidP="00616D85">
      <w:pPr>
        <w:jc w:val="both"/>
        <w:rPr>
          <w:rFonts w:ascii="Arial" w:hAnsi="Arial" w:cs="Arial"/>
          <w:b/>
          <w:i/>
          <w:sz w:val="20"/>
          <w:szCs w:val="20"/>
        </w:rPr>
      </w:pPr>
      <w:r w:rsidRPr="004B2089">
        <w:rPr>
          <w:rFonts w:ascii="Arial" w:hAnsi="Arial" w:cs="Arial"/>
          <w:b/>
          <w:i/>
          <w:sz w:val="20"/>
          <w:szCs w:val="20"/>
        </w:rPr>
        <w:t xml:space="preserve">Give account, take account, hold </w:t>
      </w:r>
      <w:r w:rsidR="007337A2" w:rsidRPr="004B2089">
        <w:rPr>
          <w:rFonts w:ascii="Arial" w:hAnsi="Arial" w:cs="Arial"/>
          <w:b/>
          <w:i/>
          <w:sz w:val="20"/>
          <w:szCs w:val="20"/>
        </w:rPr>
        <w:t xml:space="preserve">to </w:t>
      </w:r>
      <w:r w:rsidRPr="004B2089">
        <w:rPr>
          <w:rFonts w:ascii="Arial" w:hAnsi="Arial" w:cs="Arial"/>
          <w:b/>
          <w:i/>
          <w:sz w:val="20"/>
          <w:szCs w:val="20"/>
        </w:rPr>
        <w:t>account</w:t>
      </w:r>
    </w:p>
    <w:p w14:paraId="48646EA0" w14:textId="54D43B10" w:rsidR="009808E0" w:rsidRPr="004B2089" w:rsidRDefault="009808E0" w:rsidP="009808E0">
      <w:p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A </w:t>
      </w:r>
      <w:r w:rsidR="00DD4250" w:rsidRPr="004B2089">
        <w:rPr>
          <w:rFonts w:ascii="Arial" w:eastAsia="Arial" w:hAnsi="Arial" w:cs="Arial"/>
          <w:color w:val="000000"/>
          <w:sz w:val="20"/>
          <w:szCs w:val="20"/>
        </w:rPr>
        <w:t>simple</w:t>
      </w:r>
      <w:r w:rsidRPr="004B2089">
        <w:rPr>
          <w:rFonts w:ascii="Arial" w:eastAsia="Arial" w:hAnsi="Arial" w:cs="Arial"/>
          <w:color w:val="000000"/>
          <w:sz w:val="20"/>
          <w:szCs w:val="20"/>
        </w:rPr>
        <w:t xml:space="preserve"> M&amp;E digital tool will be </w:t>
      </w:r>
      <w:r w:rsidR="00954F30" w:rsidRPr="004B2089">
        <w:rPr>
          <w:rFonts w:ascii="Arial" w:eastAsia="Arial" w:hAnsi="Arial" w:cs="Arial"/>
          <w:color w:val="000000"/>
          <w:sz w:val="20"/>
          <w:szCs w:val="20"/>
        </w:rPr>
        <w:t>developed by the Coordination Secretariat/NPC</w:t>
      </w:r>
      <w:r w:rsidR="0084095B" w:rsidRPr="004B2089">
        <w:rPr>
          <w:rFonts w:ascii="Arial" w:eastAsia="Arial" w:hAnsi="Arial" w:cs="Arial"/>
          <w:color w:val="000000"/>
          <w:sz w:val="20"/>
          <w:szCs w:val="20"/>
        </w:rPr>
        <w:t>,</w:t>
      </w:r>
      <w:r w:rsidRPr="004B2089">
        <w:rPr>
          <w:rFonts w:ascii="Arial" w:eastAsia="Arial" w:hAnsi="Arial" w:cs="Arial"/>
          <w:color w:val="000000"/>
          <w:sz w:val="20"/>
          <w:szCs w:val="20"/>
        </w:rPr>
        <w:t xml:space="preserve"> </w:t>
      </w:r>
      <w:r w:rsidR="0084095B" w:rsidRPr="004B2089">
        <w:rPr>
          <w:rFonts w:ascii="Arial" w:eastAsia="Arial" w:hAnsi="Arial" w:cs="Arial"/>
          <w:color w:val="000000"/>
          <w:sz w:val="20"/>
          <w:szCs w:val="20"/>
        </w:rPr>
        <w:t xml:space="preserve">under the supervision of the Steering Committee, </w:t>
      </w:r>
      <w:r w:rsidR="00DD4250" w:rsidRPr="004B2089">
        <w:rPr>
          <w:rFonts w:ascii="Arial" w:eastAsia="Arial" w:hAnsi="Arial" w:cs="Arial"/>
          <w:color w:val="000000"/>
          <w:sz w:val="20"/>
          <w:szCs w:val="20"/>
        </w:rPr>
        <w:t>to measure progress. The tool should enable four key components of the MEAL</w:t>
      </w:r>
      <w:r w:rsidR="0084095B" w:rsidRPr="004B2089">
        <w:rPr>
          <w:rFonts w:ascii="Arial" w:eastAsia="Arial" w:hAnsi="Arial" w:cs="Arial"/>
          <w:color w:val="000000"/>
          <w:sz w:val="20"/>
          <w:szCs w:val="20"/>
        </w:rPr>
        <w:t>:</w:t>
      </w:r>
    </w:p>
    <w:p w14:paraId="39A90244" w14:textId="6C4DEEE9" w:rsidR="00DD4250" w:rsidRPr="004B2089" w:rsidRDefault="00DD4250" w:rsidP="009808E0">
      <w:pPr>
        <w:pBdr>
          <w:top w:val="nil"/>
          <w:left w:val="nil"/>
          <w:bottom w:val="nil"/>
          <w:right w:val="nil"/>
          <w:between w:val="nil"/>
        </w:pBdr>
        <w:spacing w:after="0" w:line="240" w:lineRule="auto"/>
        <w:jc w:val="both"/>
        <w:rPr>
          <w:rFonts w:ascii="Arial" w:eastAsia="Arial" w:hAnsi="Arial" w:cs="Arial"/>
          <w:color w:val="000000"/>
          <w:sz w:val="20"/>
          <w:szCs w:val="20"/>
        </w:rPr>
      </w:pPr>
    </w:p>
    <w:tbl>
      <w:tblPr>
        <w:tblStyle w:val="TableGrid"/>
        <w:tblW w:w="0" w:type="auto"/>
        <w:tblLook w:val="04A0" w:firstRow="1" w:lastRow="0" w:firstColumn="1" w:lastColumn="0" w:noHBand="0" w:noVBand="1"/>
      </w:tblPr>
      <w:tblGrid>
        <w:gridCol w:w="2689"/>
        <w:gridCol w:w="6655"/>
      </w:tblGrid>
      <w:tr w:rsidR="00DD4250" w:rsidRPr="004B2089" w14:paraId="4D326897" w14:textId="77777777" w:rsidTr="00616D85">
        <w:trPr>
          <w:trHeight w:val="1165"/>
        </w:trPr>
        <w:tc>
          <w:tcPr>
            <w:tcW w:w="2689" w:type="dxa"/>
          </w:tcPr>
          <w:p w14:paraId="4ED410F8" w14:textId="6995923F" w:rsidR="00DD4250" w:rsidRPr="004B2089" w:rsidRDefault="00DD4250" w:rsidP="00E02431">
            <w:pPr>
              <w:pStyle w:val="ListParagraph"/>
              <w:numPr>
                <w:ilvl w:val="0"/>
                <w:numId w:val="29"/>
              </w:numPr>
              <w:ind w:left="306"/>
              <w:rPr>
                <w:rFonts w:ascii="Arial" w:eastAsia="Arial" w:hAnsi="Arial" w:cs="Arial"/>
                <w:b/>
                <w:color w:val="000000"/>
                <w:sz w:val="19"/>
                <w:szCs w:val="19"/>
              </w:rPr>
            </w:pPr>
            <w:r w:rsidRPr="004B2089">
              <w:rPr>
                <w:rFonts w:ascii="Arial" w:eastAsia="Arial" w:hAnsi="Arial" w:cs="Arial"/>
                <w:b/>
                <w:color w:val="000000"/>
                <w:sz w:val="19"/>
                <w:szCs w:val="19"/>
              </w:rPr>
              <w:lastRenderedPageBreak/>
              <w:t>Measuring Partnership Effectiveness</w:t>
            </w:r>
          </w:p>
        </w:tc>
        <w:tc>
          <w:tcPr>
            <w:tcW w:w="6655" w:type="dxa"/>
          </w:tcPr>
          <w:p w14:paraId="0916E0DB" w14:textId="77777777" w:rsidR="00DD4250" w:rsidRPr="004B2089" w:rsidRDefault="00DD4250" w:rsidP="00E02431">
            <w:pPr>
              <w:pStyle w:val="ListParagraph"/>
              <w:numPr>
                <w:ilvl w:val="0"/>
                <w:numId w:val="11"/>
              </w:numPr>
              <w:pBdr>
                <w:top w:val="nil"/>
                <w:left w:val="nil"/>
                <w:bottom w:val="nil"/>
                <w:right w:val="nil"/>
                <w:between w:val="nil"/>
              </w:pBdr>
              <w:ind w:left="455"/>
              <w:jc w:val="both"/>
              <w:rPr>
                <w:rFonts w:ascii="Arial" w:eastAsia="Arial" w:hAnsi="Arial" w:cs="Arial"/>
                <w:color w:val="000000"/>
                <w:sz w:val="19"/>
                <w:szCs w:val="19"/>
              </w:rPr>
            </w:pPr>
            <w:r w:rsidRPr="004B2089">
              <w:rPr>
                <w:rFonts w:ascii="Arial" w:eastAsia="Arial" w:hAnsi="Arial" w:cs="Arial"/>
                <w:b/>
                <w:color w:val="000000"/>
                <w:sz w:val="19"/>
                <w:szCs w:val="19"/>
              </w:rPr>
              <w:t>Benchmarks</w:t>
            </w:r>
            <w:r w:rsidRPr="004B2089">
              <w:rPr>
                <w:rFonts w:ascii="Arial" w:eastAsia="Arial" w:hAnsi="Arial" w:cs="Arial"/>
                <w:color w:val="000000"/>
                <w:sz w:val="19"/>
                <w:szCs w:val="19"/>
              </w:rPr>
              <w:t>: Establishing targets to gauge partnership performance over time.</w:t>
            </w:r>
          </w:p>
          <w:p w14:paraId="389BD475" w14:textId="38125770" w:rsidR="00DD4250" w:rsidRPr="004B2089" w:rsidRDefault="00DD4250" w:rsidP="00E02431">
            <w:pPr>
              <w:pStyle w:val="ListParagraph"/>
              <w:numPr>
                <w:ilvl w:val="0"/>
                <w:numId w:val="11"/>
              </w:numPr>
              <w:pBdr>
                <w:top w:val="nil"/>
                <w:left w:val="nil"/>
                <w:bottom w:val="nil"/>
                <w:right w:val="nil"/>
                <w:between w:val="nil"/>
              </w:pBdr>
              <w:ind w:left="455"/>
              <w:jc w:val="both"/>
              <w:rPr>
                <w:rFonts w:ascii="Arial" w:eastAsia="Arial" w:hAnsi="Arial" w:cs="Arial"/>
                <w:color w:val="000000"/>
                <w:sz w:val="19"/>
                <w:szCs w:val="19"/>
              </w:rPr>
            </w:pPr>
            <w:r w:rsidRPr="004B2089">
              <w:rPr>
                <w:rFonts w:ascii="Arial" w:eastAsia="Arial" w:hAnsi="Arial" w:cs="Arial"/>
                <w:b/>
                <w:color w:val="000000"/>
                <w:sz w:val="19"/>
                <w:szCs w:val="19"/>
              </w:rPr>
              <w:t>Performance Indicators</w:t>
            </w:r>
            <w:r w:rsidRPr="004B2089">
              <w:rPr>
                <w:rFonts w:ascii="Arial" w:eastAsia="Arial" w:hAnsi="Arial" w:cs="Arial"/>
                <w:color w:val="000000"/>
                <w:sz w:val="19"/>
                <w:szCs w:val="19"/>
              </w:rPr>
              <w:t>: Developing metrics aligning with partnership goals, encompassing both quantitative (e.g., beneficiaries, funds) and qualitative aspects (e.g., stakeholder satisfaction).</w:t>
            </w:r>
          </w:p>
        </w:tc>
      </w:tr>
      <w:tr w:rsidR="00DD4250" w:rsidRPr="004B2089" w14:paraId="15976168" w14:textId="77777777" w:rsidTr="00616D85">
        <w:trPr>
          <w:trHeight w:val="984"/>
        </w:trPr>
        <w:tc>
          <w:tcPr>
            <w:tcW w:w="2689" w:type="dxa"/>
          </w:tcPr>
          <w:p w14:paraId="21E34BC3" w14:textId="42DA59BC" w:rsidR="00DD4250" w:rsidRPr="004B2089" w:rsidRDefault="00DD4250" w:rsidP="00E02431">
            <w:pPr>
              <w:pStyle w:val="ListParagraph"/>
              <w:numPr>
                <w:ilvl w:val="0"/>
                <w:numId w:val="29"/>
              </w:numPr>
              <w:ind w:left="306"/>
              <w:jc w:val="both"/>
              <w:rPr>
                <w:rFonts w:ascii="Arial" w:eastAsia="Arial" w:hAnsi="Arial" w:cs="Arial"/>
                <w:b/>
                <w:color w:val="000000"/>
                <w:sz w:val="19"/>
                <w:szCs w:val="19"/>
              </w:rPr>
            </w:pPr>
            <w:r w:rsidRPr="004B2089">
              <w:rPr>
                <w:rFonts w:ascii="Arial" w:eastAsia="Arial" w:hAnsi="Arial" w:cs="Arial"/>
                <w:b/>
                <w:color w:val="000000"/>
                <w:sz w:val="19"/>
                <w:szCs w:val="19"/>
              </w:rPr>
              <w:t>Monitoring for Impact</w:t>
            </w:r>
          </w:p>
        </w:tc>
        <w:tc>
          <w:tcPr>
            <w:tcW w:w="6655" w:type="dxa"/>
          </w:tcPr>
          <w:p w14:paraId="721FE710" w14:textId="0473E001" w:rsidR="00DD4250" w:rsidRPr="004B2089" w:rsidRDefault="00DD4250" w:rsidP="00E02431">
            <w:pPr>
              <w:pStyle w:val="ListParagraph"/>
              <w:numPr>
                <w:ilvl w:val="0"/>
                <w:numId w:val="30"/>
              </w:numPr>
              <w:ind w:left="455"/>
              <w:jc w:val="both"/>
              <w:rPr>
                <w:rFonts w:ascii="Arial" w:eastAsia="Arial" w:hAnsi="Arial" w:cs="Arial"/>
                <w:color w:val="000000"/>
                <w:sz w:val="19"/>
                <w:szCs w:val="19"/>
              </w:rPr>
            </w:pPr>
            <w:r w:rsidRPr="004B2089">
              <w:rPr>
                <w:rFonts w:ascii="Arial" w:eastAsia="Arial" w:hAnsi="Arial" w:cs="Arial"/>
                <w:b/>
                <w:color w:val="000000"/>
                <w:sz w:val="19"/>
                <w:szCs w:val="19"/>
              </w:rPr>
              <w:t>Regular Monitoring</w:t>
            </w:r>
            <w:r w:rsidRPr="004B2089">
              <w:rPr>
                <w:rFonts w:ascii="Arial" w:eastAsia="Arial" w:hAnsi="Arial" w:cs="Arial"/>
                <w:color w:val="000000"/>
                <w:sz w:val="19"/>
                <w:szCs w:val="19"/>
              </w:rPr>
              <w:t>: Tracking progress against objectives, collecting data, and identifying emerging issues.</w:t>
            </w:r>
          </w:p>
          <w:p w14:paraId="27DE48B0" w14:textId="6BA0E8FD" w:rsidR="00DD4250" w:rsidRPr="004B2089" w:rsidRDefault="00DD4250" w:rsidP="00E02431">
            <w:pPr>
              <w:pStyle w:val="ListParagraph"/>
              <w:numPr>
                <w:ilvl w:val="0"/>
                <w:numId w:val="30"/>
              </w:numPr>
              <w:ind w:left="455"/>
              <w:jc w:val="both"/>
              <w:rPr>
                <w:rFonts w:ascii="Arial" w:eastAsia="Arial" w:hAnsi="Arial" w:cs="Arial"/>
                <w:color w:val="000000"/>
                <w:sz w:val="19"/>
                <w:szCs w:val="19"/>
              </w:rPr>
            </w:pPr>
            <w:r w:rsidRPr="004B2089">
              <w:rPr>
                <w:rFonts w:ascii="Arial" w:eastAsia="Arial" w:hAnsi="Arial" w:cs="Arial"/>
                <w:b/>
                <w:color w:val="000000"/>
                <w:sz w:val="19"/>
                <w:szCs w:val="19"/>
              </w:rPr>
              <w:t>Outcome-Focused</w:t>
            </w:r>
            <w:r w:rsidRPr="004B2089">
              <w:rPr>
                <w:rFonts w:ascii="Arial" w:eastAsia="Arial" w:hAnsi="Arial" w:cs="Arial"/>
                <w:color w:val="000000"/>
                <w:sz w:val="19"/>
                <w:szCs w:val="19"/>
              </w:rPr>
              <w:t>: Prioritizing assessment of outcomes and societal impacts, not just outputs.</w:t>
            </w:r>
          </w:p>
        </w:tc>
      </w:tr>
      <w:tr w:rsidR="00DD4250" w:rsidRPr="004B2089" w14:paraId="610D0B79" w14:textId="77777777" w:rsidTr="00616D85">
        <w:trPr>
          <w:trHeight w:val="1191"/>
        </w:trPr>
        <w:tc>
          <w:tcPr>
            <w:tcW w:w="2689" w:type="dxa"/>
          </w:tcPr>
          <w:p w14:paraId="6B80819C" w14:textId="6CC4358F" w:rsidR="00DD4250" w:rsidRPr="004B2089" w:rsidRDefault="00DD4250" w:rsidP="00E02431">
            <w:pPr>
              <w:pStyle w:val="ListParagraph"/>
              <w:numPr>
                <w:ilvl w:val="0"/>
                <w:numId w:val="29"/>
              </w:numPr>
              <w:ind w:left="306"/>
              <w:rPr>
                <w:rFonts w:ascii="Arial" w:eastAsia="Arial" w:hAnsi="Arial" w:cs="Arial"/>
                <w:b/>
                <w:color w:val="000000"/>
                <w:sz w:val="19"/>
                <w:szCs w:val="19"/>
              </w:rPr>
            </w:pPr>
            <w:r w:rsidRPr="004B2089">
              <w:rPr>
                <w:rFonts w:ascii="Arial" w:eastAsia="Arial" w:hAnsi="Arial" w:cs="Arial"/>
                <w:b/>
                <w:color w:val="000000"/>
                <w:sz w:val="19"/>
                <w:szCs w:val="19"/>
              </w:rPr>
              <w:t>Learning and Improvement</w:t>
            </w:r>
          </w:p>
        </w:tc>
        <w:tc>
          <w:tcPr>
            <w:tcW w:w="6655" w:type="dxa"/>
          </w:tcPr>
          <w:p w14:paraId="54F6D137" w14:textId="2A3CAE14" w:rsidR="00DD4250" w:rsidRPr="004B2089" w:rsidRDefault="00DD4250" w:rsidP="00E02431">
            <w:pPr>
              <w:pStyle w:val="ListParagraph"/>
              <w:numPr>
                <w:ilvl w:val="0"/>
                <w:numId w:val="31"/>
              </w:numPr>
              <w:ind w:left="455"/>
              <w:jc w:val="both"/>
              <w:rPr>
                <w:rFonts w:ascii="Arial" w:eastAsia="Arial" w:hAnsi="Arial" w:cs="Arial"/>
                <w:color w:val="000000"/>
                <w:sz w:val="19"/>
                <w:szCs w:val="19"/>
              </w:rPr>
            </w:pPr>
            <w:r w:rsidRPr="004B2089">
              <w:rPr>
                <w:rFonts w:ascii="Arial" w:eastAsia="Arial" w:hAnsi="Arial" w:cs="Arial"/>
                <w:b/>
                <w:color w:val="000000"/>
                <w:sz w:val="19"/>
                <w:szCs w:val="19"/>
              </w:rPr>
              <w:t>Periodic Reviews</w:t>
            </w:r>
            <w:r w:rsidRPr="004B2089">
              <w:rPr>
                <w:rFonts w:ascii="Arial" w:eastAsia="Arial" w:hAnsi="Arial" w:cs="Arial"/>
                <w:color w:val="000000"/>
                <w:sz w:val="19"/>
                <w:szCs w:val="19"/>
              </w:rPr>
              <w:t xml:space="preserve">: Assessing </w:t>
            </w:r>
            <w:r w:rsidR="008A0A50" w:rsidRPr="004B2089">
              <w:rPr>
                <w:rFonts w:ascii="Arial" w:eastAsia="Arial" w:hAnsi="Arial" w:cs="Arial"/>
                <w:color w:val="000000"/>
                <w:sz w:val="19"/>
                <w:szCs w:val="19"/>
              </w:rPr>
              <w:t xml:space="preserve">the </w:t>
            </w:r>
            <w:r w:rsidRPr="004B2089">
              <w:rPr>
                <w:rFonts w:ascii="Arial" w:eastAsia="Arial" w:hAnsi="Arial" w:cs="Arial"/>
                <w:color w:val="000000"/>
                <w:sz w:val="19"/>
                <w:szCs w:val="19"/>
              </w:rPr>
              <w:t xml:space="preserve">overall </w:t>
            </w:r>
            <w:r w:rsidR="008A0A50" w:rsidRPr="004B2089">
              <w:rPr>
                <w:rFonts w:ascii="Arial" w:eastAsia="Arial" w:hAnsi="Arial" w:cs="Arial"/>
                <w:color w:val="000000"/>
                <w:sz w:val="19"/>
                <w:szCs w:val="19"/>
              </w:rPr>
              <w:t>CSPE</w:t>
            </w:r>
            <w:r w:rsidRPr="004B2089">
              <w:rPr>
                <w:rFonts w:ascii="Arial" w:eastAsia="Arial" w:hAnsi="Arial" w:cs="Arial"/>
                <w:color w:val="000000"/>
                <w:sz w:val="19"/>
                <w:szCs w:val="19"/>
              </w:rPr>
              <w:t xml:space="preserve"> performance, reflecting on achievements, and identifying areas for enhancement.</w:t>
            </w:r>
          </w:p>
          <w:p w14:paraId="3BF92BAB" w14:textId="228F3E5A" w:rsidR="00DD4250" w:rsidRPr="004B2089" w:rsidRDefault="00DD4250" w:rsidP="00E02431">
            <w:pPr>
              <w:pStyle w:val="ListParagraph"/>
              <w:numPr>
                <w:ilvl w:val="0"/>
                <w:numId w:val="31"/>
              </w:numPr>
              <w:pBdr>
                <w:top w:val="nil"/>
                <w:left w:val="nil"/>
                <w:bottom w:val="nil"/>
                <w:right w:val="nil"/>
                <w:between w:val="nil"/>
              </w:pBdr>
              <w:ind w:left="455"/>
              <w:jc w:val="both"/>
              <w:rPr>
                <w:rFonts w:ascii="Arial" w:eastAsia="Arial" w:hAnsi="Arial" w:cs="Arial"/>
                <w:color w:val="000000"/>
                <w:sz w:val="19"/>
                <w:szCs w:val="19"/>
              </w:rPr>
            </w:pPr>
            <w:r w:rsidRPr="004B2089">
              <w:rPr>
                <w:rFonts w:ascii="Arial" w:eastAsia="Arial" w:hAnsi="Arial" w:cs="Arial"/>
                <w:b/>
                <w:color w:val="000000"/>
                <w:sz w:val="19"/>
                <w:szCs w:val="19"/>
              </w:rPr>
              <w:t>Evaluations</w:t>
            </w:r>
            <w:r w:rsidRPr="004B2089">
              <w:rPr>
                <w:rFonts w:ascii="Arial" w:eastAsia="Arial" w:hAnsi="Arial" w:cs="Arial"/>
                <w:color w:val="000000"/>
                <w:sz w:val="19"/>
                <w:szCs w:val="19"/>
              </w:rPr>
              <w:t>: Conducting formal assessments at intervals to evaluate outcomes, impacts, and sustainability, generating evidence-based recommendations.</w:t>
            </w:r>
          </w:p>
        </w:tc>
      </w:tr>
      <w:tr w:rsidR="00DD4250" w:rsidRPr="004B2089" w14:paraId="400883E8" w14:textId="77777777" w:rsidTr="00616D85">
        <w:trPr>
          <w:trHeight w:val="1191"/>
        </w:trPr>
        <w:tc>
          <w:tcPr>
            <w:tcW w:w="2689" w:type="dxa"/>
          </w:tcPr>
          <w:p w14:paraId="4C7DFE51" w14:textId="71EF914E" w:rsidR="00DD4250" w:rsidRPr="004B2089" w:rsidRDefault="00DD4250" w:rsidP="00E02431">
            <w:pPr>
              <w:pStyle w:val="ListParagraph"/>
              <w:numPr>
                <w:ilvl w:val="0"/>
                <w:numId w:val="29"/>
              </w:numPr>
              <w:ind w:left="306"/>
              <w:rPr>
                <w:rFonts w:ascii="Arial" w:eastAsia="Arial" w:hAnsi="Arial" w:cs="Arial"/>
                <w:b/>
                <w:color w:val="000000"/>
                <w:sz w:val="19"/>
                <w:szCs w:val="19"/>
              </w:rPr>
            </w:pPr>
            <w:r w:rsidRPr="004B2089">
              <w:rPr>
                <w:rFonts w:ascii="Arial" w:eastAsia="Arial" w:hAnsi="Arial" w:cs="Arial"/>
                <w:b/>
                <w:color w:val="000000"/>
                <w:sz w:val="19"/>
                <w:szCs w:val="19"/>
              </w:rPr>
              <w:t>Ensuring Accountability</w:t>
            </w:r>
          </w:p>
        </w:tc>
        <w:tc>
          <w:tcPr>
            <w:tcW w:w="6655" w:type="dxa"/>
          </w:tcPr>
          <w:p w14:paraId="47C19DD0" w14:textId="1288990B" w:rsidR="00DD4250" w:rsidRPr="004B2089" w:rsidRDefault="00DD4250" w:rsidP="00E02431">
            <w:pPr>
              <w:pStyle w:val="ListParagraph"/>
              <w:numPr>
                <w:ilvl w:val="0"/>
                <w:numId w:val="32"/>
              </w:numPr>
              <w:pBdr>
                <w:top w:val="nil"/>
                <w:left w:val="nil"/>
                <w:bottom w:val="nil"/>
                <w:right w:val="nil"/>
                <w:between w:val="nil"/>
              </w:pBdr>
              <w:ind w:left="455"/>
              <w:jc w:val="both"/>
              <w:rPr>
                <w:rFonts w:ascii="Arial" w:eastAsia="Arial" w:hAnsi="Arial" w:cs="Arial"/>
                <w:color w:val="000000"/>
                <w:sz w:val="19"/>
                <w:szCs w:val="19"/>
              </w:rPr>
            </w:pPr>
            <w:r w:rsidRPr="004B2089">
              <w:rPr>
                <w:rFonts w:ascii="Arial" w:eastAsia="Arial" w:hAnsi="Arial" w:cs="Arial"/>
                <w:b/>
                <w:color w:val="000000"/>
                <w:sz w:val="19"/>
                <w:szCs w:val="19"/>
              </w:rPr>
              <w:t>Accountability Mechanisms</w:t>
            </w:r>
            <w:r w:rsidRPr="004B2089">
              <w:rPr>
                <w:rFonts w:ascii="Arial" w:eastAsia="Arial" w:hAnsi="Arial" w:cs="Arial"/>
                <w:color w:val="000000"/>
                <w:sz w:val="19"/>
                <w:szCs w:val="19"/>
              </w:rPr>
              <w:t>: Establishing clear procedures to address non-compliance or misconduct, promoting transparency and integrity.</w:t>
            </w:r>
          </w:p>
          <w:p w14:paraId="18924FB5" w14:textId="31B4D4A1" w:rsidR="00DD4250" w:rsidRPr="004B2089" w:rsidRDefault="00DD4250" w:rsidP="00E02431">
            <w:pPr>
              <w:pStyle w:val="ListParagraph"/>
              <w:numPr>
                <w:ilvl w:val="0"/>
                <w:numId w:val="32"/>
              </w:numPr>
              <w:pBdr>
                <w:top w:val="nil"/>
                <w:left w:val="nil"/>
                <w:bottom w:val="nil"/>
                <w:right w:val="nil"/>
                <w:between w:val="nil"/>
              </w:pBdr>
              <w:ind w:left="455"/>
              <w:jc w:val="both"/>
              <w:rPr>
                <w:rFonts w:ascii="Arial" w:eastAsia="Arial" w:hAnsi="Arial" w:cs="Arial"/>
                <w:color w:val="000000"/>
                <w:sz w:val="19"/>
                <w:szCs w:val="19"/>
              </w:rPr>
            </w:pPr>
            <w:r w:rsidRPr="004B2089">
              <w:rPr>
                <w:rFonts w:ascii="Arial" w:eastAsia="Arial" w:hAnsi="Arial" w:cs="Arial"/>
                <w:b/>
                <w:color w:val="000000"/>
                <w:sz w:val="19"/>
                <w:szCs w:val="19"/>
              </w:rPr>
              <w:t>Transparency and Integrity</w:t>
            </w:r>
            <w:r w:rsidRPr="004B2089">
              <w:rPr>
                <w:rFonts w:ascii="Arial" w:eastAsia="Arial" w:hAnsi="Arial" w:cs="Arial"/>
                <w:color w:val="000000"/>
                <w:sz w:val="19"/>
                <w:szCs w:val="19"/>
              </w:rPr>
              <w:t>: Holding stakeholders accountable for actions, decisions, and resource use, safeguarding partnership credibility.</w:t>
            </w:r>
          </w:p>
        </w:tc>
      </w:tr>
    </w:tbl>
    <w:p w14:paraId="04D35E61" w14:textId="4F5E40EF" w:rsidR="00DD4250" w:rsidRPr="004B2089" w:rsidRDefault="00DD4250" w:rsidP="009808E0">
      <w:pPr>
        <w:pBdr>
          <w:top w:val="nil"/>
          <w:left w:val="nil"/>
          <w:bottom w:val="nil"/>
          <w:right w:val="nil"/>
          <w:between w:val="nil"/>
        </w:pBdr>
        <w:spacing w:after="0" w:line="240" w:lineRule="auto"/>
        <w:jc w:val="both"/>
        <w:rPr>
          <w:rFonts w:ascii="Arial" w:eastAsia="Arial" w:hAnsi="Arial" w:cs="Arial"/>
          <w:color w:val="000000"/>
          <w:sz w:val="20"/>
          <w:szCs w:val="20"/>
        </w:rPr>
      </w:pPr>
    </w:p>
    <w:p w14:paraId="000001F0" w14:textId="7717D49F" w:rsidR="00D21B0C" w:rsidRPr="004B2089" w:rsidRDefault="005C4DFA" w:rsidP="00711BBA">
      <w:pPr>
        <w:pStyle w:val="Heading2"/>
        <w:rPr>
          <w:rFonts w:ascii="Arial" w:hAnsi="Arial" w:cs="Arial"/>
          <w:b/>
          <w:sz w:val="20"/>
          <w:szCs w:val="20"/>
        </w:rPr>
      </w:pPr>
      <w:bookmarkStart w:id="39" w:name="_Toc167090872"/>
      <w:r w:rsidRPr="004B2089">
        <w:rPr>
          <w:rFonts w:ascii="Arial" w:hAnsi="Arial" w:cs="Arial"/>
          <w:b/>
          <w:sz w:val="20"/>
          <w:szCs w:val="20"/>
        </w:rPr>
        <w:t xml:space="preserve">XV.V </w:t>
      </w:r>
      <w:r w:rsidR="00232A54" w:rsidRPr="004B2089">
        <w:rPr>
          <w:rFonts w:ascii="Arial" w:hAnsi="Arial" w:cs="Arial"/>
          <w:b/>
          <w:sz w:val="20"/>
          <w:szCs w:val="20"/>
        </w:rPr>
        <w:t>Capacity Building and Support</w:t>
      </w:r>
      <w:bookmarkEnd w:id="39"/>
    </w:p>
    <w:p w14:paraId="4D821E09" w14:textId="380CFAEB" w:rsidR="00F86ACA" w:rsidRPr="004B2089" w:rsidRDefault="00F86ACA" w:rsidP="00F86ACA">
      <w:pPr>
        <w:jc w:val="both"/>
        <w:rPr>
          <w:rFonts w:ascii="Arial" w:hAnsi="Arial" w:cs="Arial"/>
          <w:sz w:val="20"/>
          <w:szCs w:val="20"/>
        </w:rPr>
      </w:pPr>
      <w:r w:rsidRPr="004B2089">
        <w:rPr>
          <w:rFonts w:ascii="Arial" w:hAnsi="Arial" w:cs="Arial"/>
          <w:sz w:val="20"/>
          <w:szCs w:val="20"/>
        </w:rPr>
        <w:t xml:space="preserve">The GRN-CSO partnership and engagement policy aims to enhance the capacity and resilience of </w:t>
      </w:r>
      <w:r w:rsidR="000B42B9" w:rsidRPr="004B2089">
        <w:rPr>
          <w:rFonts w:ascii="Arial" w:hAnsi="Arial" w:cs="Arial"/>
          <w:sz w:val="20"/>
          <w:szCs w:val="20"/>
        </w:rPr>
        <w:t xml:space="preserve">civil society and its organisations </w:t>
      </w:r>
      <w:r w:rsidRPr="004B2089">
        <w:rPr>
          <w:rFonts w:ascii="Arial" w:hAnsi="Arial" w:cs="Arial"/>
          <w:sz w:val="20"/>
          <w:szCs w:val="20"/>
        </w:rPr>
        <w:t>through various means</w:t>
      </w:r>
      <w:r w:rsidR="006A1B5C" w:rsidRPr="004B2089">
        <w:rPr>
          <w:rStyle w:val="FootnoteReference"/>
          <w:rFonts w:ascii="Arial" w:hAnsi="Arial" w:cs="Arial"/>
          <w:sz w:val="20"/>
          <w:szCs w:val="20"/>
        </w:rPr>
        <w:footnoteReference w:id="26"/>
      </w:r>
      <w:r w:rsidRPr="004B2089">
        <w:rPr>
          <w:rFonts w:ascii="Arial" w:hAnsi="Arial" w:cs="Arial"/>
          <w:sz w:val="20"/>
          <w:szCs w:val="20"/>
        </w:rPr>
        <w:t>:</w:t>
      </w:r>
    </w:p>
    <w:p w14:paraId="13C70BB3" w14:textId="592EE869" w:rsidR="00F86ACA" w:rsidRPr="004B2089" w:rsidRDefault="00F86ACA" w:rsidP="00E02431">
      <w:pPr>
        <w:pStyle w:val="ListParagraph"/>
        <w:numPr>
          <w:ilvl w:val="0"/>
          <w:numId w:val="11"/>
        </w:numPr>
        <w:jc w:val="both"/>
        <w:rPr>
          <w:rFonts w:ascii="Arial" w:hAnsi="Arial" w:cs="Arial"/>
          <w:sz w:val="20"/>
          <w:szCs w:val="20"/>
        </w:rPr>
      </w:pPr>
      <w:r w:rsidRPr="004B2089">
        <w:rPr>
          <w:rFonts w:ascii="Arial" w:hAnsi="Arial" w:cs="Arial"/>
          <w:b/>
          <w:sz w:val="20"/>
          <w:szCs w:val="20"/>
        </w:rPr>
        <w:t>Provision of training, technical assistance, and mentorship programs</w:t>
      </w:r>
      <w:r w:rsidRPr="004B2089">
        <w:rPr>
          <w:rFonts w:ascii="Arial" w:hAnsi="Arial" w:cs="Arial"/>
          <w:sz w:val="20"/>
          <w:szCs w:val="20"/>
        </w:rPr>
        <w:t xml:space="preserve">: CSOs benefit from training sessions and technical support to strengthen their </w:t>
      </w:r>
      <w:r w:rsidR="00BE75CE">
        <w:rPr>
          <w:rFonts w:ascii="Arial" w:hAnsi="Arial" w:cs="Arial"/>
          <w:sz w:val="20"/>
          <w:szCs w:val="20"/>
        </w:rPr>
        <w:t>organisation</w:t>
      </w:r>
      <w:r w:rsidRPr="004B2089">
        <w:rPr>
          <w:rFonts w:ascii="Arial" w:hAnsi="Arial" w:cs="Arial"/>
          <w:sz w:val="20"/>
          <w:szCs w:val="20"/>
        </w:rPr>
        <w:t>al capacities in areas such as strategic planning, project management, and advocacy. Mentorship programs offer guidance and support from experienced professionals to navigate challenges and access resources effectively.</w:t>
      </w:r>
    </w:p>
    <w:p w14:paraId="56188FFE" w14:textId="739AC986" w:rsidR="00F86ACA" w:rsidRPr="004B2089" w:rsidRDefault="00F86ACA" w:rsidP="00E02431">
      <w:pPr>
        <w:pStyle w:val="ListParagraph"/>
        <w:numPr>
          <w:ilvl w:val="0"/>
          <w:numId w:val="11"/>
        </w:numPr>
        <w:jc w:val="both"/>
        <w:rPr>
          <w:rFonts w:ascii="Arial" w:hAnsi="Arial" w:cs="Arial"/>
          <w:sz w:val="20"/>
          <w:szCs w:val="20"/>
        </w:rPr>
      </w:pPr>
      <w:r w:rsidRPr="004B2089">
        <w:rPr>
          <w:rFonts w:ascii="Arial" w:hAnsi="Arial" w:cs="Arial"/>
          <w:b/>
          <w:sz w:val="20"/>
          <w:szCs w:val="20"/>
        </w:rPr>
        <w:t>Access to funding opportunities</w:t>
      </w:r>
      <w:r w:rsidRPr="004B2089">
        <w:rPr>
          <w:rFonts w:ascii="Arial" w:hAnsi="Arial" w:cs="Arial"/>
          <w:sz w:val="20"/>
          <w:szCs w:val="20"/>
        </w:rPr>
        <w:t xml:space="preserve">: CSOs rely on financial resources to sustain their operations and implement projects. Governments, donors, and international </w:t>
      </w:r>
      <w:r w:rsidR="00BE75CE">
        <w:rPr>
          <w:rFonts w:ascii="Arial" w:hAnsi="Arial" w:cs="Arial"/>
          <w:sz w:val="20"/>
          <w:szCs w:val="20"/>
        </w:rPr>
        <w:t>organisation</w:t>
      </w:r>
      <w:r w:rsidRPr="004B2089">
        <w:rPr>
          <w:rFonts w:ascii="Arial" w:hAnsi="Arial" w:cs="Arial"/>
          <w:sz w:val="20"/>
          <w:szCs w:val="20"/>
        </w:rPr>
        <w:t>s provide grants and subsidies to support CSOs in addressing societal needs. Streamlined application processes and transparent allocation of funds ensure fairness and accountability.</w:t>
      </w:r>
    </w:p>
    <w:p w14:paraId="0758E56F" w14:textId="77777777" w:rsidR="00F86ACA" w:rsidRPr="004B2089" w:rsidRDefault="00F86ACA" w:rsidP="00E02431">
      <w:pPr>
        <w:pStyle w:val="ListParagraph"/>
        <w:numPr>
          <w:ilvl w:val="0"/>
          <w:numId w:val="11"/>
        </w:numPr>
        <w:jc w:val="both"/>
        <w:rPr>
          <w:rFonts w:ascii="Arial" w:hAnsi="Arial" w:cs="Arial"/>
          <w:sz w:val="20"/>
          <w:szCs w:val="20"/>
        </w:rPr>
      </w:pPr>
      <w:r w:rsidRPr="004B2089">
        <w:rPr>
          <w:rFonts w:ascii="Arial" w:hAnsi="Arial" w:cs="Arial"/>
          <w:b/>
          <w:sz w:val="20"/>
          <w:szCs w:val="20"/>
        </w:rPr>
        <w:t>Networking and knowledge exchange events</w:t>
      </w:r>
      <w:r w:rsidRPr="004B2089">
        <w:rPr>
          <w:rFonts w:ascii="Arial" w:hAnsi="Arial" w:cs="Arial"/>
          <w:sz w:val="20"/>
          <w:szCs w:val="20"/>
        </w:rPr>
        <w:t>: CSOs participate in networking events, conferences, and workshops to connect with peers, share best practices, and forge partnerships. These platforms facilitate collaboration, promote innovation, and enable CSOs to stay informed about emerging trends and policies through online forums and communities of practice.</w:t>
      </w:r>
    </w:p>
    <w:p w14:paraId="00000211" w14:textId="666A7CEE" w:rsidR="00D21B0C" w:rsidRPr="004B2089" w:rsidRDefault="005C4DFA" w:rsidP="00711BBA">
      <w:pPr>
        <w:pStyle w:val="Heading2"/>
        <w:rPr>
          <w:rFonts w:ascii="Arial" w:eastAsia="Arial" w:hAnsi="Arial" w:cs="Arial"/>
          <w:b/>
        </w:rPr>
      </w:pPr>
      <w:bookmarkStart w:id="40" w:name="_Toc167090873"/>
      <w:r w:rsidRPr="004B2089">
        <w:rPr>
          <w:rFonts w:ascii="Arial" w:hAnsi="Arial" w:cs="Arial"/>
          <w:b/>
          <w:sz w:val="20"/>
          <w:szCs w:val="20"/>
        </w:rPr>
        <w:t xml:space="preserve">XV.VI </w:t>
      </w:r>
      <w:r w:rsidR="00232A54" w:rsidRPr="004B2089">
        <w:rPr>
          <w:rFonts w:ascii="Arial" w:hAnsi="Arial" w:cs="Arial"/>
          <w:b/>
          <w:sz w:val="20"/>
          <w:szCs w:val="20"/>
        </w:rPr>
        <w:t>Advocacy and Dissemination (Communication Strategy)</w:t>
      </w:r>
      <w:bookmarkEnd w:id="40"/>
    </w:p>
    <w:p w14:paraId="0D048387" w14:textId="16AB6573" w:rsidR="00D26F4F" w:rsidRPr="004B2089" w:rsidRDefault="00D26F4F" w:rsidP="00D26F4F">
      <w:pPr>
        <w:jc w:val="both"/>
        <w:rPr>
          <w:rFonts w:ascii="Arial" w:hAnsi="Arial" w:cs="Arial"/>
          <w:sz w:val="20"/>
          <w:szCs w:val="20"/>
        </w:rPr>
      </w:pPr>
      <w:bookmarkStart w:id="41" w:name="_Hlk165707252"/>
      <w:r w:rsidRPr="004B2089">
        <w:rPr>
          <w:rFonts w:ascii="Arial" w:hAnsi="Arial" w:cs="Arial"/>
          <w:sz w:val="20"/>
          <w:szCs w:val="20"/>
        </w:rPr>
        <w:t xml:space="preserve">The </w:t>
      </w:r>
      <w:r w:rsidR="00990CDC" w:rsidRPr="004B2089">
        <w:rPr>
          <w:rFonts w:ascii="Arial" w:hAnsi="Arial" w:cs="Arial"/>
          <w:sz w:val="20"/>
          <w:szCs w:val="20"/>
        </w:rPr>
        <w:t>GRN-CS P</w:t>
      </w:r>
      <w:r w:rsidR="00085F8D" w:rsidRPr="004B2089">
        <w:rPr>
          <w:rFonts w:ascii="Arial" w:hAnsi="Arial" w:cs="Arial"/>
          <w:sz w:val="20"/>
          <w:szCs w:val="20"/>
        </w:rPr>
        <w:t xml:space="preserve">artnership and engagement </w:t>
      </w:r>
      <w:r w:rsidRPr="004B2089">
        <w:rPr>
          <w:rFonts w:ascii="Arial" w:hAnsi="Arial" w:cs="Arial"/>
          <w:sz w:val="20"/>
          <w:szCs w:val="20"/>
        </w:rPr>
        <w:t xml:space="preserve">draft policy will be launched at the national level, </w:t>
      </w:r>
      <w:r w:rsidR="008A0A50" w:rsidRPr="004B2089">
        <w:rPr>
          <w:rFonts w:ascii="Arial" w:hAnsi="Arial" w:cs="Arial"/>
          <w:sz w:val="20"/>
          <w:szCs w:val="20"/>
        </w:rPr>
        <w:t>with multi</w:t>
      </w:r>
      <w:r w:rsidR="00085F8D" w:rsidRPr="004B2089">
        <w:rPr>
          <w:rFonts w:ascii="Arial" w:hAnsi="Arial" w:cs="Arial"/>
          <w:sz w:val="20"/>
          <w:szCs w:val="20"/>
        </w:rPr>
        <w:t xml:space="preserve">-stakeholder </w:t>
      </w:r>
      <w:r w:rsidRPr="004B2089">
        <w:rPr>
          <w:rFonts w:ascii="Arial" w:hAnsi="Arial" w:cs="Arial"/>
          <w:sz w:val="20"/>
          <w:szCs w:val="20"/>
        </w:rPr>
        <w:t xml:space="preserve">participation </w:t>
      </w:r>
      <w:r w:rsidR="00085F8D" w:rsidRPr="004B2089">
        <w:rPr>
          <w:rFonts w:ascii="Arial" w:hAnsi="Arial" w:cs="Arial"/>
          <w:sz w:val="20"/>
          <w:szCs w:val="20"/>
        </w:rPr>
        <w:t>(</w:t>
      </w:r>
      <w:r w:rsidRPr="004B2089">
        <w:rPr>
          <w:rFonts w:ascii="Arial" w:hAnsi="Arial" w:cs="Arial"/>
          <w:sz w:val="20"/>
          <w:szCs w:val="20"/>
        </w:rPr>
        <w:t xml:space="preserve">government, </w:t>
      </w:r>
      <w:r w:rsidR="00085F8D" w:rsidRPr="004B2089">
        <w:rPr>
          <w:rFonts w:ascii="Arial" w:hAnsi="Arial" w:cs="Arial"/>
          <w:sz w:val="20"/>
          <w:szCs w:val="20"/>
        </w:rPr>
        <w:t xml:space="preserve">parliament, regional council, local authorities, </w:t>
      </w:r>
      <w:r w:rsidRPr="004B2089">
        <w:rPr>
          <w:rFonts w:ascii="Arial" w:hAnsi="Arial" w:cs="Arial"/>
          <w:sz w:val="20"/>
          <w:szCs w:val="20"/>
        </w:rPr>
        <w:t>civil society</w:t>
      </w:r>
      <w:r w:rsidR="00085F8D" w:rsidRPr="004B2089">
        <w:rPr>
          <w:rFonts w:ascii="Arial" w:hAnsi="Arial" w:cs="Arial"/>
          <w:sz w:val="20"/>
          <w:szCs w:val="20"/>
        </w:rPr>
        <w:t>, private sector</w:t>
      </w:r>
      <w:r w:rsidRPr="004B2089">
        <w:rPr>
          <w:rFonts w:ascii="Arial" w:hAnsi="Arial" w:cs="Arial"/>
          <w:sz w:val="20"/>
          <w:szCs w:val="20"/>
        </w:rPr>
        <w:t xml:space="preserve"> and development partners</w:t>
      </w:r>
      <w:r w:rsidR="00085F8D" w:rsidRPr="004B2089">
        <w:rPr>
          <w:rFonts w:ascii="Arial" w:hAnsi="Arial" w:cs="Arial"/>
          <w:sz w:val="20"/>
          <w:szCs w:val="20"/>
        </w:rPr>
        <w:t>)</w:t>
      </w:r>
      <w:r w:rsidRPr="004B2089">
        <w:rPr>
          <w:rFonts w:ascii="Arial" w:hAnsi="Arial" w:cs="Arial"/>
          <w:sz w:val="20"/>
          <w:szCs w:val="20"/>
        </w:rPr>
        <w:t xml:space="preserve"> to raise awareness among diverse stakeholders and the general public. Advocacy and customised IEC material relevant to diverse groups to remove barriers such as language will be developed. Copies will be printed and distributed to all key national and regional stakeholders. </w:t>
      </w:r>
    </w:p>
    <w:p w14:paraId="7BC36220" w14:textId="77777777" w:rsidR="00D26F4F" w:rsidRPr="004B2089" w:rsidRDefault="00D26F4F" w:rsidP="00D26F4F">
      <w:pPr>
        <w:jc w:val="both"/>
        <w:rPr>
          <w:rFonts w:ascii="Arial" w:hAnsi="Arial" w:cs="Arial"/>
          <w:sz w:val="20"/>
          <w:szCs w:val="20"/>
        </w:rPr>
      </w:pPr>
      <w:r w:rsidRPr="004B2089">
        <w:rPr>
          <w:rFonts w:ascii="Arial" w:hAnsi="Arial" w:cs="Arial"/>
          <w:sz w:val="20"/>
          <w:szCs w:val="20"/>
        </w:rPr>
        <w:t xml:space="preserve">The launch will be supplemented by broader distribution across multiple media, including television, radio, and government websites. A simplified and user-friendly version of the policy will be created to enhance </w:t>
      </w:r>
      <w:r w:rsidRPr="004B2089">
        <w:rPr>
          <w:rFonts w:ascii="Arial" w:hAnsi="Arial" w:cs="Arial"/>
          <w:sz w:val="20"/>
          <w:szCs w:val="20"/>
        </w:rPr>
        <w:lastRenderedPageBreak/>
        <w:t xml:space="preserve">awareness and encourage active engagement in the policy's implementation. This simplified version of the policy will be translated into braille and local languages. </w:t>
      </w:r>
    </w:p>
    <w:p w14:paraId="43846C74" w14:textId="1E47910D" w:rsidR="00F2612F" w:rsidRPr="004B2089" w:rsidRDefault="00D26F4F" w:rsidP="00D26F4F">
      <w:pPr>
        <w:jc w:val="both"/>
        <w:rPr>
          <w:rFonts w:ascii="Arial" w:hAnsi="Arial" w:cs="Arial"/>
          <w:sz w:val="20"/>
          <w:szCs w:val="20"/>
        </w:rPr>
      </w:pPr>
      <w:r w:rsidRPr="004B2089">
        <w:rPr>
          <w:rFonts w:ascii="Arial" w:hAnsi="Arial" w:cs="Arial"/>
          <w:sz w:val="20"/>
          <w:szCs w:val="20"/>
        </w:rPr>
        <w:t xml:space="preserve">The </w:t>
      </w:r>
      <w:r w:rsidR="00085F8D" w:rsidRPr="004B2089">
        <w:rPr>
          <w:rFonts w:ascii="Arial" w:hAnsi="Arial" w:cs="Arial"/>
          <w:sz w:val="20"/>
          <w:szCs w:val="20"/>
        </w:rPr>
        <w:t>GRN-CS p</w:t>
      </w:r>
      <w:r w:rsidRPr="004B2089">
        <w:rPr>
          <w:rFonts w:ascii="Arial" w:hAnsi="Arial" w:cs="Arial"/>
          <w:sz w:val="20"/>
          <w:szCs w:val="20"/>
        </w:rPr>
        <w:t>artnership and engagement policy will be branded with recognizable graphics, colours and fonts.</w:t>
      </w:r>
      <w:r w:rsidR="00F51694" w:rsidRPr="004B2089">
        <w:rPr>
          <w:rFonts w:ascii="Arial" w:hAnsi="Arial" w:cs="Arial"/>
          <w:sz w:val="20"/>
          <w:szCs w:val="20"/>
        </w:rPr>
        <w:t xml:space="preserve"> </w:t>
      </w:r>
      <w:r w:rsidRPr="004B2089">
        <w:rPr>
          <w:rFonts w:ascii="Arial" w:hAnsi="Arial" w:cs="Arial"/>
          <w:sz w:val="20"/>
          <w:szCs w:val="20"/>
        </w:rPr>
        <w:t>The National Planning Commission and government</w:t>
      </w:r>
      <w:r w:rsidR="008935B3" w:rsidRPr="004B2089">
        <w:rPr>
          <w:rFonts w:ascii="Arial" w:hAnsi="Arial" w:cs="Arial"/>
          <w:sz w:val="20"/>
          <w:szCs w:val="20"/>
        </w:rPr>
        <w:t xml:space="preserve"> </w:t>
      </w:r>
      <w:r w:rsidR="0084095B" w:rsidRPr="004B2089">
        <w:rPr>
          <w:rFonts w:ascii="Arial" w:hAnsi="Arial" w:cs="Arial"/>
          <w:sz w:val="20"/>
          <w:szCs w:val="20"/>
        </w:rPr>
        <w:t>CS focal</w:t>
      </w:r>
      <w:r w:rsidRPr="004B2089">
        <w:rPr>
          <w:rFonts w:ascii="Arial" w:hAnsi="Arial" w:cs="Arial"/>
          <w:sz w:val="20"/>
          <w:szCs w:val="20"/>
        </w:rPr>
        <w:t xml:space="preserve"> points will employ electronic channels (notably social media) and build a feedback link using existing platforms like the National Information Centre. They will also rely on strategic partners, such as the Ministry of Information, Communication, and Technology, regional councils and local authorities, but also </w:t>
      </w:r>
      <w:r w:rsidR="0018100E" w:rsidRPr="004B2089">
        <w:rPr>
          <w:rFonts w:ascii="Arial" w:hAnsi="Arial" w:cs="Arial"/>
          <w:sz w:val="20"/>
          <w:szCs w:val="20"/>
        </w:rPr>
        <w:t xml:space="preserve">trade unions and </w:t>
      </w:r>
      <w:r w:rsidRPr="004B2089">
        <w:rPr>
          <w:rFonts w:ascii="Arial" w:hAnsi="Arial" w:cs="Arial"/>
          <w:sz w:val="20"/>
          <w:szCs w:val="20"/>
        </w:rPr>
        <w:t>national and regional civil society</w:t>
      </w:r>
      <w:r w:rsidR="0018100E" w:rsidRPr="004B2089">
        <w:rPr>
          <w:rFonts w:ascii="Arial" w:hAnsi="Arial" w:cs="Arial"/>
          <w:sz w:val="20"/>
          <w:szCs w:val="20"/>
        </w:rPr>
        <w:t xml:space="preserve"> networks. </w:t>
      </w:r>
      <w:r w:rsidRPr="004B2089">
        <w:rPr>
          <w:rFonts w:ascii="Arial" w:hAnsi="Arial" w:cs="Arial"/>
          <w:sz w:val="20"/>
          <w:szCs w:val="20"/>
        </w:rPr>
        <w:t>Visibility could be supported by strategic champions for the policy, including those from the legislature and traditional structures</w:t>
      </w:r>
      <w:r w:rsidR="00990CDC" w:rsidRPr="004B2089">
        <w:rPr>
          <w:rStyle w:val="FootnoteReference"/>
          <w:rFonts w:ascii="Arial" w:hAnsi="Arial" w:cs="Arial"/>
          <w:sz w:val="20"/>
          <w:szCs w:val="20"/>
        </w:rPr>
        <w:footnoteReference w:id="27"/>
      </w:r>
      <w:r w:rsidRPr="004B2089">
        <w:rPr>
          <w:rFonts w:ascii="Arial" w:hAnsi="Arial" w:cs="Arial"/>
          <w:sz w:val="20"/>
          <w:szCs w:val="20"/>
        </w:rPr>
        <w:t xml:space="preserve">. </w:t>
      </w:r>
    </w:p>
    <w:p w14:paraId="6AC0D53C" w14:textId="77777777" w:rsidR="005C4DFA" w:rsidRPr="004B2089" w:rsidRDefault="005C4DFA" w:rsidP="00D26F4F">
      <w:pPr>
        <w:jc w:val="both"/>
        <w:rPr>
          <w:rFonts w:ascii="Arial" w:hAnsi="Arial" w:cs="Arial"/>
          <w:sz w:val="20"/>
          <w:szCs w:val="20"/>
        </w:rPr>
      </w:pPr>
    </w:p>
    <w:p w14:paraId="00000213" w14:textId="1F1B7687" w:rsidR="00D21B0C" w:rsidRPr="004B2089" w:rsidRDefault="00232A54" w:rsidP="00E02431">
      <w:pPr>
        <w:pStyle w:val="Heading1"/>
        <w:numPr>
          <w:ilvl w:val="0"/>
          <w:numId w:val="3"/>
        </w:numPr>
        <w:rPr>
          <w:lang w:val="en-GB"/>
        </w:rPr>
      </w:pPr>
      <w:bookmarkStart w:id="42" w:name="_Toc167090874"/>
      <w:bookmarkEnd w:id="41"/>
      <w:r w:rsidRPr="004B2089">
        <w:rPr>
          <w:lang w:val="en-GB"/>
        </w:rPr>
        <w:t>Implementation Action Plan</w:t>
      </w:r>
      <w:bookmarkEnd w:id="42"/>
      <w:r w:rsidRPr="004B2089">
        <w:rPr>
          <w:lang w:val="en-GB"/>
        </w:rPr>
        <w:t xml:space="preserve"> </w:t>
      </w:r>
    </w:p>
    <w:p w14:paraId="0381C3DE" w14:textId="77777777" w:rsidR="001C5891" w:rsidRPr="004B2089" w:rsidRDefault="001C5891" w:rsidP="0044401F">
      <w:pPr>
        <w:pStyle w:val="NoSpacing"/>
        <w:rPr>
          <w:lang w:val="en-GB"/>
        </w:rPr>
      </w:pPr>
    </w:p>
    <w:p w14:paraId="00000214" w14:textId="2D34AC23"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The successful implementation of the </w:t>
      </w:r>
      <w:r w:rsidR="00E35B29" w:rsidRPr="004B2089">
        <w:rPr>
          <w:rFonts w:ascii="Arial" w:eastAsia="Arial" w:hAnsi="Arial" w:cs="Arial"/>
          <w:sz w:val="20"/>
          <w:szCs w:val="20"/>
        </w:rPr>
        <w:t>G</w:t>
      </w:r>
      <w:r w:rsidRPr="004B2089">
        <w:rPr>
          <w:rFonts w:ascii="Arial" w:eastAsia="Arial" w:hAnsi="Arial" w:cs="Arial"/>
          <w:sz w:val="20"/>
          <w:szCs w:val="20"/>
        </w:rPr>
        <w:t xml:space="preserve">overnment-CSO partnership </w:t>
      </w:r>
      <w:r w:rsidR="00E35B29" w:rsidRPr="004B2089">
        <w:rPr>
          <w:rFonts w:ascii="Arial" w:eastAsia="Arial" w:hAnsi="Arial" w:cs="Arial"/>
          <w:sz w:val="20"/>
          <w:szCs w:val="20"/>
        </w:rPr>
        <w:t xml:space="preserve">and engagement </w:t>
      </w:r>
      <w:r w:rsidRPr="004B2089">
        <w:rPr>
          <w:rFonts w:ascii="Arial" w:eastAsia="Arial" w:hAnsi="Arial" w:cs="Arial"/>
          <w:sz w:val="20"/>
          <w:szCs w:val="20"/>
        </w:rPr>
        <w:t>policy hinges on a well-defined and meticulously executed plan</w:t>
      </w:r>
      <w:r w:rsidR="001C5891" w:rsidRPr="004B2089">
        <w:rPr>
          <w:rStyle w:val="FootnoteReference"/>
          <w:rFonts w:ascii="Arial" w:eastAsia="Arial" w:hAnsi="Arial" w:cs="Arial"/>
          <w:sz w:val="20"/>
          <w:szCs w:val="20"/>
        </w:rPr>
        <w:footnoteReference w:id="28"/>
      </w:r>
      <w:r w:rsidRPr="004B2089">
        <w:rPr>
          <w:rFonts w:ascii="Arial" w:eastAsia="Arial" w:hAnsi="Arial" w:cs="Arial"/>
          <w:sz w:val="20"/>
          <w:szCs w:val="20"/>
        </w:rPr>
        <w:t>. Below is an outline of the key steps, timelines, responsibilities, and resource allocations for translating the policy into actionable initiatives:</w:t>
      </w:r>
    </w:p>
    <w:tbl>
      <w:tblPr>
        <w:tblStyle w:val="TableGrid"/>
        <w:tblW w:w="9350" w:type="dxa"/>
        <w:tblLook w:val="04A0" w:firstRow="1" w:lastRow="0" w:firstColumn="1" w:lastColumn="0" w:noHBand="0" w:noVBand="1"/>
      </w:tblPr>
      <w:tblGrid>
        <w:gridCol w:w="1980"/>
        <w:gridCol w:w="7370"/>
      </w:tblGrid>
      <w:tr w:rsidR="00147AD3" w:rsidRPr="004B2089" w14:paraId="0E2E37D7" w14:textId="77777777" w:rsidTr="00616D85">
        <w:trPr>
          <w:trHeight w:val="1474"/>
        </w:trPr>
        <w:tc>
          <w:tcPr>
            <w:tcW w:w="1980" w:type="dxa"/>
          </w:tcPr>
          <w:p w14:paraId="4705DC9B" w14:textId="2A6FDFF6" w:rsidR="00147AD3" w:rsidRPr="004B2089" w:rsidRDefault="00147AD3" w:rsidP="00147AD3">
            <w:pPr>
              <w:rPr>
                <w:rFonts w:ascii="Arial" w:eastAsia="Arial" w:hAnsi="Arial" w:cs="Arial"/>
                <w:color w:val="002060"/>
                <w:sz w:val="19"/>
                <w:szCs w:val="19"/>
              </w:rPr>
            </w:pPr>
            <w:r w:rsidRPr="004B2089">
              <w:rPr>
                <w:rFonts w:ascii="Arial" w:eastAsia="Arial" w:hAnsi="Arial" w:cs="Arial"/>
                <w:b/>
                <w:color w:val="002060"/>
                <w:sz w:val="19"/>
                <w:szCs w:val="19"/>
              </w:rPr>
              <w:t>Stakeholder validation, consultations and engagement</w:t>
            </w:r>
          </w:p>
        </w:tc>
        <w:tc>
          <w:tcPr>
            <w:tcW w:w="7370" w:type="dxa"/>
          </w:tcPr>
          <w:p w14:paraId="05C1413F" w14:textId="66D9FE67" w:rsidR="00147AD3" w:rsidRPr="004B2089" w:rsidRDefault="00147AD3" w:rsidP="00147AD3">
            <w:pPr>
              <w:pBdr>
                <w:top w:val="nil"/>
                <w:left w:val="nil"/>
                <w:bottom w:val="nil"/>
                <w:right w:val="nil"/>
                <w:between w:val="nil"/>
              </w:pBdr>
              <w:spacing w:line="259" w:lineRule="auto"/>
              <w:jc w:val="both"/>
              <w:rPr>
                <w:rFonts w:ascii="Arial" w:eastAsia="Arial" w:hAnsi="Arial" w:cs="Arial"/>
                <w:color w:val="000000"/>
                <w:sz w:val="19"/>
                <w:szCs w:val="19"/>
              </w:rPr>
            </w:pPr>
            <w:r w:rsidRPr="004B2089">
              <w:rPr>
                <w:rFonts w:ascii="Arial" w:eastAsia="Arial" w:hAnsi="Arial" w:cs="Arial"/>
                <w:b/>
                <w:color w:val="000000"/>
                <w:sz w:val="19"/>
                <w:szCs w:val="19"/>
              </w:rPr>
              <w:t>Timeline</w:t>
            </w:r>
            <w:r w:rsidRPr="004B2089">
              <w:rPr>
                <w:rFonts w:ascii="Arial" w:eastAsia="Arial" w:hAnsi="Arial" w:cs="Arial"/>
                <w:color w:val="000000"/>
                <w:sz w:val="19"/>
                <w:szCs w:val="19"/>
              </w:rPr>
              <w:t xml:space="preserve">: Commence immediately upon policy </w:t>
            </w:r>
            <w:r w:rsidR="00F674D5" w:rsidRPr="004B2089">
              <w:rPr>
                <w:rFonts w:ascii="Arial" w:eastAsia="Arial" w:hAnsi="Arial" w:cs="Arial"/>
                <w:color w:val="000000"/>
                <w:sz w:val="19"/>
                <w:szCs w:val="19"/>
              </w:rPr>
              <w:t>presentation</w:t>
            </w:r>
            <w:r w:rsidRPr="004B2089">
              <w:rPr>
                <w:rFonts w:ascii="Arial" w:eastAsia="Arial" w:hAnsi="Arial" w:cs="Arial"/>
                <w:color w:val="000000"/>
                <w:sz w:val="19"/>
                <w:szCs w:val="19"/>
              </w:rPr>
              <w:t>.</w:t>
            </w:r>
          </w:p>
          <w:p w14:paraId="01DBA53E" w14:textId="77777777" w:rsidR="00C731EE" w:rsidRPr="004B2089" w:rsidRDefault="00147AD3" w:rsidP="00F674D5">
            <w:pPr>
              <w:pBdr>
                <w:top w:val="nil"/>
                <w:left w:val="nil"/>
                <w:bottom w:val="nil"/>
                <w:right w:val="nil"/>
                <w:between w:val="nil"/>
              </w:pBdr>
              <w:spacing w:line="259" w:lineRule="auto"/>
              <w:jc w:val="both"/>
              <w:rPr>
                <w:rFonts w:ascii="Arial" w:eastAsia="Arial" w:hAnsi="Arial" w:cs="Arial"/>
                <w:color w:val="000000"/>
                <w:sz w:val="19"/>
                <w:szCs w:val="19"/>
              </w:rPr>
            </w:pPr>
            <w:r w:rsidRPr="004B2089">
              <w:rPr>
                <w:rFonts w:ascii="Arial" w:eastAsia="Arial" w:hAnsi="Arial" w:cs="Arial"/>
                <w:b/>
                <w:color w:val="000000"/>
                <w:sz w:val="19"/>
                <w:szCs w:val="19"/>
              </w:rPr>
              <w:t>Steps</w:t>
            </w:r>
            <w:r w:rsidRPr="004B2089">
              <w:rPr>
                <w:rFonts w:ascii="Arial" w:eastAsia="Arial" w:hAnsi="Arial" w:cs="Arial"/>
                <w:color w:val="000000"/>
                <w:sz w:val="19"/>
                <w:szCs w:val="19"/>
              </w:rPr>
              <w:t>:</w:t>
            </w:r>
            <w:r w:rsidR="00F674D5" w:rsidRPr="004B2089">
              <w:rPr>
                <w:rFonts w:ascii="Arial" w:eastAsia="Arial" w:hAnsi="Arial" w:cs="Arial"/>
                <w:color w:val="000000"/>
                <w:sz w:val="19"/>
                <w:szCs w:val="19"/>
              </w:rPr>
              <w:t xml:space="preserve"> </w:t>
            </w:r>
          </w:p>
          <w:p w14:paraId="58A2CC05" w14:textId="77777777" w:rsidR="005C4DFA" w:rsidRPr="004B2089" w:rsidRDefault="00F674D5" w:rsidP="00F674D5">
            <w:pPr>
              <w:pBdr>
                <w:top w:val="nil"/>
                <w:left w:val="nil"/>
                <w:bottom w:val="nil"/>
                <w:right w:val="nil"/>
                <w:between w:val="nil"/>
              </w:pBdr>
              <w:spacing w:line="259" w:lineRule="auto"/>
              <w:jc w:val="both"/>
              <w:rPr>
                <w:rFonts w:ascii="Arial" w:eastAsia="Arial" w:hAnsi="Arial" w:cs="Arial"/>
                <w:color w:val="000000"/>
                <w:sz w:val="19"/>
                <w:szCs w:val="19"/>
              </w:rPr>
            </w:pPr>
            <w:r w:rsidRPr="004B2089">
              <w:rPr>
                <w:rFonts w:ascii="Arial" w:eastAsia="Arial" w:hAnsi="Arial" w:cs="Arial"/>
                <w:color w:val="000000"/>
                <w:sz w:val="19"/>
                <w:szCs w:val="19"/>
              </w:rPr>
              <w:t xml:space="preserve">1. </w:t>
            </w:r>
            <w:r w:rsidR="00147AD3" w:rsidRPr="004B2089">
              <w:rPr>
                <w:rFonts w:ascii="Arial" w:eastAsia="Arial" w:hAnsi="Arial" w:cs="Arial"/>
                <w:color w:val="000000"/>
                <w:sz w:val="19"/>
                <w:szCs w:val="19"/>
              </w:rPr>
              <w:t>Organi</w:t>
            </w:r>
            <w:r w:rsidR="003101EF" w:rsidRPr="004B2089">
              <w:rPr>
                <w:rFonts w:ascii="Arial" w:eastAsia="Arial" w:hAnsi="Arial" w:cs="Arial"/>
                <w:color w:val="000000"/>
                <w:sz w:val="19"/>
                <w:szCs w:val="19"/>
              </w:rPr>
              <w:t>s</w:t>
            </w:r>
            <w:r w:rsidR="00147AD3" w:rsidRPr="004B2089">
              <w:rPr>
                <w:rFonts w:ascii="Arial" w:eastAsia="Arial" w:hAnsi="Arial" w:cs="Arial"/>
                <w:color w:val="000000"/>
                <w:sz w:val="19"/>
                <w:szCs w:val="19"/>
              </w:rPr>
              <w:t>e stakeholder regional workshops, and consultation sessions to gather input and f</w:t>
            </w:r>
            <w:r w:rsidRPr="004B2089">
              <w:rPr>
                <w:rFonts w:ascii="Arial" w:eastAsia="Arial" w:hAnsi="Arial" w:cs="Arial"/>
                <w:color w:val="000000"/>
                <w:sz w:val="19"/>
                <w:szCs w:val="19"/>
              </w:rPr>
              <w:t xml:space="preserve">eedback on the policy framework; </w:t>
            </w:r>
          </w:p>
          <w:p w14:paraId="4170666C" w14:textId="4CB1B613" w:rsidR="00147AD3" w:rsidRPr="004B2089" w:rsidRDefault="00F674D5" w:rsidP="00F674D5">
            <w:pPr>
              <w:pBdr>
                <w:top w:val="nil"/>
                <w:left w:val="nil"/>
                <w:bottom w:val="nil"/>
                <w:right w:val="nil"/>
                <w:between w:val="nil"/>
              </w:pBdr>
              <w:spacing w:line="259" w:lineRule="auto"/>
              <w:jc w:val="both"/>
              <w:rPr>
                <w:rFonts w:ascii="Arial" w:eastAsia="Arial" w:hAnsi="Arial" w:cs="Arial"/>
                <w:color w:val="000000"/>
                <w:sz w:val="19"/>
                <w:szCs w:val="19"/>
              </w:rPr>
            </w:pPr>
            <w:r w:rsidRPr="004B2089">
              <w:rPr>
                <w:rFonts w:ascii="Arial" w:eastAsia="Arial" w:hAnsi="Arial" w:cs="Arial"/>
                <w:color w:val="000000"/>
                <w:sz w:val="19"/>
                <w:szCs w:val="19"/>
              </w:rPr>
              <w:t>2. E</w:t>
            </w:r>
            <w:r w:rsidR="00147AD3" w:rsidRPr="004B2089">
              <w:rPr>
                <w:rFonts w:ascii="Arial" w:eastAsia="Arial" w:hAnsi="Arial" w:cs="Arial"/>
                <w:color w:val="000000"/>
                <w:sz w:val="19"/>
                <w:szCs w:val="19"/>
              </w:rPr>
              <w:t>ngage with diverse stakeholders, including government agencies,</w:t>
            </w:r>
            <w:r w:rsidR="000B42B9" w:rsidRPr="004B2089">
              <w:rPr>
                <w:rFonts w:ascii="Arial" w:hAnsi="Arial" w:cs="Arial"/>
                <w:sz w:val="19"/>
                <w:szCs w:val="19"/>
              </w:rPr>
              <w:t xml:space="preserve"> </w:t>
            </w:r>
            <w:r w:rsidR="000B42B9" w:rsidRPr="004B2089">
              <w:rPr>
                <w:rFonts w:ascii="Arial" w:eastAsia="Arial" w:hAnsi="Arial" w:cs="Arial"/>
                <w:color w:val="000000"/>
                <w:sz w:val="19"/>
                <w:szCs w:val="19"/>
              </w:rPr>
              <w:t>civil society,</w:t>
            </w:r>
            <w:r w:rsidR="00147AD3" w:rsidRPr="004B2089">
              <w:rPr>
                <w:rFonts w:ascii="Arial" w:eastAsia="Arial" w:hAnsi="Arial" w:cs="Arial"/>
                <w:color w:val="000000"/>
                <w:sz w:val="19"/>
                <w:szCs w:val="19"/>
              </w:rPr>
              <w:t xml:space="preserve"> academia, private sector entities, and community representatives, to ensure inclusivity and buy-in.</w:t>
            </w:r>
          </w:p>
          <w:p w14:paraId="46ED06E4" w14:textId="7643DBFD" w:rsidR="00147AD3" w:rsidRPr="004B2089" w:rsidRDefault="00147AD3" w:rsidP="00147AD3">
            <w:pPr>
              <w:jc w:val="both"/>
              <w:rPr>
                <w:rFonts w:ascii="Arial" w:eastAsia="Arial" w:hAnsi="Arial" w:cs="Arial"/>
                <w:sz w:val="19"/>
                <w:szCs w:val="19"/>
              </w:rPr>
            </w:pPr>
            <w:r w:rsidRPr="004B2089">
              <w:rPr>
                <w:rFonts w:ascii="Arial" w:eastAsia="Arial" w:hAnsi="Arial" w:cs="Arial"/>
                <w:b/>
                <w:color w:val="000000"/>
                <w:sz w:val="19"/>
                <w:szCs w:val="19"/>
              </w:rPr>
              <w:t>Responsible Agency</w:t>
            </w:r>
            <w:r w:rsidRPr="004B2089">
              <w:rPr>
                <w:rFonts w:ascii="Arial" w:eastAsia="Arial" w:hAnsi="Arial" w:cs="Arial"/>
                <w:color w:val="000000"/>
                <w:sz w:val="19"/>
                <w:szCs w:val="19"/>
              </w:rPr>
              <w:t>: National Planning Commission.</w:t>
            </w:r>
          </w:p>
        </w:tc>
      </w:tr>
      <w:tr w:rsidR="001F6A96" w:rsidRPr="004B2089" w14:paraId="678622FD" w14:textId="77777777" w:rsidTr="00616D85">
        <w:trPr>
          <w:trHeight w:val="1814"/>
        </w:trPr>
        <w:tc>
          <w:tcPr>
            <w:tcW w:w="1980" w:type="dxa"/>
          </w:tcPr>
          <w:p w14:paraId="1B2BA1F3" w14:textId="77777777" w:rsidR="001F6A96" w:rsidRPr="004B2089" w:rsidRDefault="001F6A96" w:rsidP="003101EF">
            <w:pPr>
              <w:rPr>
                <w:rFonts w:ascii="Arial" w:eastAsia="Arial" w:hAnsi="Arial" w:cs="Arial"/>
                <w:b/>
                <w:color w:val="002060"/>
                <w:sz w:val="19"/>
                <w:szCs w:val="19"/>
              </w:rPr>
            </w:pPr>
            <w:r w:rsidRPr="004B2089">
              <w:rPr>
                <w:rFonts w:ascii="Arial" w:eastAsia="Arial" w:hAnsi="Arial" w:cs="Arial"/>
                <w:b/>
                <w:color w:val="002060"/>
                <w:sz w:val="19"/>
                <w:szCs w:val="19"/>
              </w:rPr>
              <w:t>Identification of responsible agencies and focal points</w:t>
            </w:r>
          </w:p>
        </w:tc>
        <w:tc>
          <w:tcPr>
            <w:tcW w:w="7370" w:type="dxa"/>
          </w:tcPr>
          <w:p w14:paraId="73F0B187" w14:textId="77777777" w:rsidR="001F6A96" w:rsidRPr="004B2089" w:rsidRDefault="001F6A96" w:rsidP="00030029">
            <w:pPr>
              <w:jc w:val="both"/>
              <w:rPr>
                <w:rFonts w:ascii="Arial" w:eastAsia="Arial" w:hAnsi="Arial" w:cs="Arial"/>
                <w:sz w:val="19"/>
                <w:szCs w:val="19"/>
              </w:rPr>
            </w:pPr>
            <w:r w:rsidRPr="004B2089">
              <w:rPr>
                <w:rFonts w:ascii="Arial" w:eastAsia="Arial" w:hAnsi="Arial" w:cs="Arial"/>
                <w:b/>
                <w:sz w:val="19"/>
                <w:szCs w:val="19"/>
              </w:rPr>
              <w:t>Timeline</w:t>
            </w:r>
            <w:r w:rsidRPr="004B2089">
              <w:rPr>
                <w:rFonts w:ascii="Arial" w:eastAsia="Arial" w:hAnsi="Arial" w:cs="Arial"/>
                <w:sz w:val="19"/>
                <w:szCs w:val="19"/>
              </w:rPr>
              <w:t>: Assign within three months of policy adoption.</w:t>
            </w:r>
          </w:p>
          <w:p w14:paraId="118AB94D" w14:textId="77777777" w:rsidR="00C731EE" w:rsidRPr="004B2089" w:rsidRDefault="001F6A96" w:rsidP="00F674D5">
            <w:pPr>
              <w:jc w:val="both"/>
              <w:rPr>
                <w:rFonts w:ascii="Arial" w:eastAsia="Arial" w:hAnsi="Arial" w:cs="Arial"/>
                <w:sz w:val="19"/>
                <w:szCs w:val="19"/>
              </w:rPr>
            </w:pPr>
            <w:r w:rsidRPr="004B2089">
              <w:rPr>
                <w:rFonts w:ascii="Arial" w:eastAsia="Arial" w:hAnsi="Arial" w:cs="Arial"/>
                <w:b/>
                <w:sz w:val="19"/>
                <w:szCs w:val="19"/>
              </w:rPr>
              <w:t>Steps</w:t>
            </w:r>
            <w:r w:rsidRPr="004B2089">
              <w:rPr>
                <w:rFonts w:ascii="Arial" w:eastAsia="Arial" w:hAnsi="Arial" w:cs="Arial"/>
                <w:sz w:val="19"/>
                <w:szCs w:val="19"/>
              </w:rPr>
              <w:t>:</w:t>
            </w:r>
            <w:r w:rsidR="00F674D5" w:rsidRPr="004B2089">
              <w:rPr>
                <w:rFonts w:ascii="Arial" w:eastAsia="Arial" w:hAnsi="Arial" w:cs="Arial"/>
                <w:sz w:val="19"/>
                <w:szCs w:val="19"/>
              </w:rPr>
              <w:t xml:space="preserve"> </w:t>
            </w:r>
          </w:p>
          <w:p w14:paraId="7234A8F0" w14:textId="77777777" w:rsidR="005C4DFA" w:rsidRPr="004B2089" w:rsidRDefault="00F674D5" w:rsidP="00F674D5">
            <w:pPr>
              <w:jc w:val="both"/>
              <w:rPr>
                <w:rFonts w:ascii="Arial" w:eastAsia="Arial" w:hAnsi="Arial" w:cs="Arial"/>
                <w:sz w:val="19"/>
                <w:szCs w:val="19"/>
              </w:rPr>
            </w:pPr>
            <w:r w:rsidRPr="004B2089">
              <w:rPr>
                <w:rFonts w:ascii="Arial" w:eastAsia="Arial" w:hAnsi="Arial" w:cs="Arial"/>
                <w:sz w:val="19"/>
                <w:szCs w:val="19"/>
              </w:rPr>
              <w:t xml:space="preserve">1. </w:t>
            </w:r>
            <w:r w:rsidR="001F6A96" w:rsidRPr="004B2089">
              <w:rPr>
                <w:rFonts w:ascii="Arial" w:eastAsia="Arial" w:hAnsi="Arial" w:cs="Arial"/>
                <w:sz w:val="19"/>
                <w:szCs w:val="19"/>
              </w:rPr>
              <w:t xml:space="preserve">Designate focal points within government agencies to oversee the implementation of specific components of the policy, coordinate partnership activities, </w:t>
            </w:r>
            <w:r w:rsidRPr="004B2089">
              <w:rPr>
                <w:rFonts w:ascii="Arial" w:eastAsia="Arial" w:hAnsi="Arial" w:cs="Arial"/>
                <w:sz w:val="19"/>
                <w:szCs w:val="19"/>
              </w:rPr>
              <w:t xml:space="preserve">and serve as liaisons with CSOs; </w:t>
            </w:r>
          </w:p>
          <w:p w14:paraId="167F06D4" w14:textId="7879C2D7" w:rsidR="001F6A96" w:rsidRPr="004B2089" w:rsidRDefault="00F674D5" w:rsidP="00F674D5">
            <w:pPr>
              <w:jc w:val="both"/>
              <w:rPr>
                <w:rFonts w:ascii="Arial" w:eastAsia="Arial" w:hAnsi="Arial" w:cs="Arial"/>
                <w:sz w:val="19"/>
                <w:szCs w:val="19"/>
              </w:rPr>
            </w:pPr>
            <w:r w:rsidRPr="004B2089">
              <w:rPr>
                <w:rFonts w:ascii="Arial" w:eastAsia="Arial" w:hAnsi="Arial" w:cs="Arial"/>
                <w:sz w:val="19"/>
                <w:szCs w:val="19"/>
              </w:rPr>
              <w:t xml:space="preserve">2. </w:t>
            </w:r>
            <w:r w:rsidR="001F6A96" w:rsidRPr="004B2089">
              <w:rPr>
                <w:rFonts w:ascii="Arial" w:eastAsia="Arial" w:hAnsi="Arial" w:cs="Arial"/>
                <w:sz w:val="19"/>
                <w:szCs w:val="19"/>
              </w:rPr>
              <w:t>Establish coordination mechanisms, such as steering committees or task forces, to facilitate cross-sectoral collaboration, information sharing, and joint decision-making.</w:t>
            </w:r>
          </w:p>
          <w:p w14:paraId="033D738A" w14:textId="6C1781A5" w:rsidR="001F6A96" w:rsidRPr="004B2089" w:rsidRDefault="001F6A96" w:rsidP="00030029">
            <w:pPr>
              <w:jc w:val="both"/>
              <w:rPr>
                <w:rFonts w:ascii="Arial" w:eastAsia="Arial" w:hAnsi="Arial" w:cs="Arial"/>
                <w:sz w:val="19"/>
                <w:szCs w:val="19"/>
              </w:rPr>
            </w:pPr>
            <w:r w:rsidRPr="004B2089">
              <w:rPr>
                <w:rFonts w:ascii="Arial" w:eastAsia="Arial" w:hAnsi="Arial" w:cs="Arial"/>
                <w:b/>
                <w:bCs/>
                <w:sz w:val="19"/>
                <w:szCs w:val="19"/>
              </w:rPr>
              <w:t>Responsible Agencies:</w:t>
            </w:r>
            <w:r w:rsidRPr="004B2089">
              <w:rPr>
                <w:rFonts w:ascii="Arial" w:eastAsia="Arial" w:hAnsi="Arial" w:cs="Arial"/>
                <w:sz w:val="19"/>
                <w:szCs w:val="19"/>
              </w:rPr>
              <w:t xml:space="preserve"> National Planning Commission, Ministry of International Relations and Cooperation, and Ministry of Health and Social Services.</w:t>
            </w:r>
          </w:p>
        </w:tc>
      </w:tr>
      <w:tr w:rsidR="00147AD3" w:rsidRPr="004B2089" w14:paraId="5F2C6EEE" w14:textId="77777777" w:rsidTr="00616D85">
        <w:trPr>
          <w:trHeight w:val="2041"/>
        </w:trPr>
        <w:tc>
          <w:tcPr>
            <w:tcW w:w="1980" w:type="dxa"/>
          </w:tcPr>
          <w:p w14:paraId="1E20F2DF" w14:textId="35068F08" w:rsidR="00147AD3" w:rsidRPr="004B2089" w:rsidRDefault="007E001D" w:rsidP="007E001D">
            <w:pPr>
              <w:pBdr>
                <w:top w:val="nil"/>
                <w:left w:val="nil"/>
                <w:bottom w:val="nil"/>
                <w:right w:val="nil"/>
                <w:between w:val="nil"/>
              </w:pBdr>
              <w:spacing w:line="259" w:lineRule="auto"/>
              <w:jc w:val="both"/>
              <w:rPr>
                <w:rFonts w:ascii="Arial" w:eastAsia="Arial" w:hAnsi="Arial" w:cs="Arial"/>
                <w:b/>
                <w:color w:val="002060"/>
                <w:sz w:val="19"/>
                <w:szCs w:val="19"/>
              </w:rPr>
            </w:pPr>
            <w:r w:rsidRPr="004B2089">
              <w:rPr>
                <w:rFonts w:ascii="Arial" w:eastAsia="Arial" w:hAnsi="Arial" w:cs="Arial"/>
                <w:b/>
                <w:color w:val="002060"/>
                <w:sz w:val="19"/>
                <w:szCs w:val="19"/>
              </w:rPr>
              <w:t>Capacity-building activities</w:t>
            </w:r>
          </w:p>
        </w:tc>
        <w:tc>
          <w:tcPr>
            <w:tcW w:w="7370" w:type="dxa"/>
          </w:tcPr>
          <w:p w14:paraId="06ADCBB4" w14:textId="3B848771" w:rsidR="007E001D" w:rsidRPr="004B2089" w:rsidRDefault="007E001D" w:rsidP="007E001D">
            <w:pPr>
              <w:jc w:val="both"/>
              <w:rPr>
                <w:rFonts w:ascii="Arial" w:eastAsia="Arial" w:hAnsi="Arial" w:cs="Arial"/>
                <w:sz w:val="19"/>
                <w:szCs w:val="19"/>
              </w:rPr>
            </w:pPr>
            <w:r w:rsidRPr="004B2089">
              <w:rPr>
                <w:rFonts w:ascii="Arial" w:eastAsia="Arial" w:hAnsi="Arial" w:cs="Arial"/>
                <w:b/>
                <w:sz w:val="19"/>
                <w:szCs w:val="19"/>
              </w:rPr>
              <w:t>Timeline</w:t>
            </w:r>
            <w:r w:rsidRPr="004B2089">
              <w:rPr>
                <w:rFonts w:ascii="Arial" w:eastAsia="Arial" w:hAnsi="Arial" w:cs="Arial"/>
                <w:sz w:val="19"/>
                <w:szCs w:val="19"/>
              </w:rPr>
              <w:t>: Initiate within the first three months of policy adoption.</w:t>
            </w:r>
          </w:p>
          <w:p w14:paraId="40D3DE47" w14:textId="77777777" w:rsidR="005C4DFA" w:rsidRPr="004B2089" w:rsidRDefault="007E001D" w:rsidP="005C4DFA">
            <w:pPr>
              <w:jc w:val="both"/>
              <w:rPr>
                <w:rFonts w:ascii="Arial" w:eastAsia="Arial" w:hAnsi="Arial" w:cs="Arial"/>
                <w:sz w:val="19"/>
                <w:szCs w:val="19"/>
              </w:rPr>
            </w:pPr>
            <w:r w:rsidRPr="004B2089">
              <w:rPr>
                <w:rFonts w:ascii="Arial" w:eastAsia="Arial" w:hAnsi="Arial" w:cs="Arial"/>
                <w:b/>
                <w:sz w:val="19"/>
                <w:szCs w:val="19"/>
              </w:rPr>
              <w:t>Steps</w:t>
            </w:r>
            <w:r w:rsidRPr="004B2089">
              <w:rPr>
                <w:rFonts w:ascii="Arial" w:eastAsia="Arial" w:hAnsi="Arial" w:cs="Arial"/>
                <w:sz w:val="19"/>
                <w:szCs w:val="19"/>
              </w:rPr>
              <w:t>:</w:t>
            </w:r>
            <w:r w:rsidR="00F674D5" w:rsidRPr="004B2089">
              <w:rPr>
                <w:rFonts w:ascii="Arial" w:eastAsia="Arial" w:hAnsi="Arial" w:cs="Arial"/>
                <w:sz w:val="19"/>
                <w:szCs w:val="19"/>
              </w:rPr>
              <w:t xml:space="preserve"> </w:t>
            </w:r>
          </w:p>
          <w:p w14:paraId="4C4D1970" w14:textId="30950FAC" w:rsidR="00616D85" w:rsidRPr="004B2089" w:rsidRDefault="005C4DFA" w:rsidP="005C4DFA">
            <w:pPr>
              <w:jc w:val="both"/>
              <w:rPr>
                <w:rFonts w:ascii="Arial" w:eastAsia="Arial" w:hAnsi="Arial" w:cs="Arial"/>
                <w:sz w:val="19"/>
                <w:szCs w:val="19"/>
              </w:rPr>
            </w:pPr>
            <w:r w:rsidRPr="004B2089">
              <w:rPr>
                <w:rFonts w:ascii="Arial" w:eastAsia="Arial" w:hAnsi="Arial" w:cs="Arial"/>
                <w:sz w:val="19"/>
                <w:szCs w:val="19"/>
              </w:rPr>
              <w:t xml:space="preserve">1. </w:t>
            </w:r>
            <w:r w:rsidR="007E001D" w:rsidRPr="004B2089">
              <w:rPr>
                <w:rFonts w:ascii="Arial" w:eastAsia="Arial" w:hAnsi="Arial" w:cs="Arial"/>
                <w:sz w:val="19"/>
                <w:szCs w:val="19"/>
              </w:rPr>
              <w:t>Develop and implement capacity-building programs, workshops, and training sessions for government officials and CSO leaders on partnership principles, collabor</w:t>
            </w:r>
            <w:r w:rsidR="00863AAB" w:rsidRPr="004B2089">
              <w:rPr>
                <w:rFonts w:ascii="Arial" w:eastAsia="Arial" w:hAnsi="Arial" w:cs="Arial"/>
                <w:sz w:val="19"/>
                <w:szCs w:val="19"/>
              </w:rPr>
              <w:t>ation tools, and best practices</w:t>
            </w:r>
            <w:r w:rsidR="00C731EE" w:rsidRPr="004B2089">
              <w:rPr>
                <w:rFonts w:ascii="Arial" w:eastAsia="Arial" w:hAnsi="Arial" w:cs="Arial"/>
                <w:sz w:val="19"/>
                <w:szCs w:val="19"/>
              </w:rPr>
              <w:t>;</w:t>
            </w:r>
            <w:r w:rsidR="00863AAB" w:rsidRPr="004B2089">
              <w:rPr>
                <w:rFonts w:ascii="Arial" w:eastAsia="Arial" w:hAnsi="Arial" w:cs="Arial"/>
                <w:sz w:val="19"/>
                <w:szCs w:val="19"/>
              </w:rPr>
              <w:t xml:space="preserve"> </w:t>
            </w:r>
          </w:p>
          <w:p w14:paraId="6169D32D" w14:textId="71F758E2" w:rsidR="007E001D" w:rsidRPr="004B2089" w:rsidRDefault="005C4DFA" w:rsidP="005C4DFA">
            <w:pPr>
              <w:jc w:val="both"/>
              <w:rPr>
                <w:rFonts w:ascii="Arial" w:eastAsia="Arial" w:hAnsi="Arial" w:cs="Arial"/>
                <w:sz w:val="19"/>
                <w:szCs w:val="19"/>
              </w:rPr>
            </w:pPr>
            <w:r w:rsidRPr="004B2089">
              <w:rPr>
                <w:rFonts w:ascii="Arial" w:eastAsia="Arial" w:hAnsi="Arial" w:cs="Arial"/>
                <w:sz w:val="19"/>
                <w:szCs w:val="19"/>
              </w:rPr>
              <w:t xml:space="preserve">2. </w:t>
            </w:r>
            <w:r w:rsidR="00863AAB" w:rsidRPr="004B2089">
              <w:rPr>
                <w:rFonts w:ascii="Arial" w:eastAsia="Arial" w:hAnsi="Arial" w:cs="Arial"/>
                <w:sz w:val="19"/>
                <w:szCs w:val="19"/>
              </w:rPr>
              <w:t>Establish Community of Practices</w:t>
            </w:r>
            <w:r w:rsidR="00C731EE" w:rsidRPr="004B2089">
              <w:rPr>
                <w:rFonts w:ascii="Arial" w:eastAsia="Arial" w:hAnsi="Arial" w:cs="Arial"/>
                <w:sz w:val="19"/>
                <w:szCs w:val="19"/>
              </w:rPr>
              <w:t>.</w:t>
            </w:r>
          </w:p>
          <w:p w14:paraId="71121E97" w14:textId="487169AF" w:rsidR="007E001D" w:rsidRPr="004B2089" w:rsidRDefault="007E001D" w:rsidP="0018100E">
            <w:pPr>
              <w:jc w:val="both"/>
              <w:rPr>
                <w:rFonts w:ascii="Arial" w:eastAsia="Arial" w:hAnsi="Arial" w:cs="Arial"/>
                <w:sz w:val="19"/>
                <w:szCs w:val="19"/>
              </w:rPr>
            </w:pPr>
            <w:r w:rsidRPr="004B2089">
              <w:rPr>
                <w:rFonts w:ascii="Arial" w:eastAsia="Arial" w:hAnsi="Arial" w:cs="Arial"/>
                <w:b/>
                <w:bCs/>
                <w:sz w:val="19"/>
                <w:szCs w:val="19"/>
              </w:rPr>
              <w:t>Responsible Agencies:</w:t>
            </w:r>
            <w:r w:rsidRPr="004B2089">
              <w:rPr>
                <w:rFonts w:ascii="Arial" w:eastAsia="Arial" w:hAnsi="Arial" w:cs="Arial"/>
                <w:sz w:val="19"/>
                <w:szCs w:val="19"/>
              </w:rPr>
              <w:t xml:space="preserve"> National Planning Commission</w:t>
            </w:r>
            <w:r w:rsidR="00D31EAE" w:rsidRPr="004B2089">
              <w:rPr>
                <w:rFonts w:ascii="Arial" w:eastAsia="Arial" w:hAnsi="Arial" w:cs="Arial"/>
                <w:sz w:val="19"/>
                <w:szCs w:val="19"/>
              </w:rPr>
              <w:t xml:space="preserve"> and CSO consortium;</w:t>
            </w:r>
            <w:r w:rsidRPr="004B2089">
              <w:rPr>
                <w:rFonts w:ascii="Arial" w:eastAsia="Arial" w:hAnsi="Arial" w:cs="Arial"/>
                <w:sz w:val="19"/>
                <w:szCs w:val="19"/>
              </w:rPr>
              <w:t xml:space="preserve"> </w:t>
            </w:r>
            <w:r w:rsidR="00F674D5" w:rsidRPr="004B2089">
              <w:rPr>
                <w:rFonts w:ascii="Arial" w:eastAsia="Arial" w:hAnsi="Arial" w:cs="Arial"/>
                <w:sz w:val="19"/>
                <w:szCs w:val="19"/>
              </w:rPr>
              <w:t>Support: Ministry</w:t>
            </w:r>
            <w:r w:rsidRPr="004B2089">
              <w:rPr>
                <w:rFonts w:ascii="Arial" w:eastAsia="Arial" w:hAnsi="Arial" w:cs="Arial"/>
                <w:sz w:val="19"/>
                <w:szCs w:val="19"/>
              </w:rPr>
              <w:t xml:space="preserve"> of Education, Arts and Culture, and Ministry of Industrialisation and Trade.</w:t>
            </w:r>
            <w:r w:rsidR="00F674D5" w:rsidRPr="004B2089">
              <w:rPr>
                <w:rFonts w:ascii="Arial" w:eastAsia="Arial" w:hAnsi="Arial" w:cs="Arial"/>
                <w:sz w:val="19"/>
                <w:szCs w:val="19"/>
              </w:rPr>
              <w:t xml:space="preserve"> </w:t>
            </w:r>
          </w:p>
        </w:tc>
      </w:tr>
      <w:tr w:rsidR="00147AD3" w:rsidRPr="004B2089" w14:paraId="3BFFF9E2" w14:textId="77777777" w:rsidTr="00616D85">
        <w:trPr>
          <w:trHeight w:val="2324"/>
        </w:trPr>
        <w:tc>
          <w:tcPr>
            <w:tcW w:w="1980" w:type="dxa"/>
          </w:tcPr>
          <w:p w14:paraId="3C630655" w14:textId="3309D74B" w:rsidR="00147AD3" w:rsidRPr="004B2089" w:rsidRDefault="007E001D" w:rsidP="007E001D">
            <w:pPr>
              <w:rPr>
                <w:rFonts w:ascii="Arial" w:eastAsia="Arial" w:hAnsi="Arial" w:cs="Arial"/>
                <w:b/>
                <w:color w:val="002060"/>
                <w:sz w:val="19"/>
                <w:szCs w:val="19"/>
              </w:rPr>
            </w:pPr>
            <w:r w:rsidRPr="004B2089">
              <w:rPr>
                <w:rFonts w:ascii="Arial" w:eastAsia="Arial" w:hAnsi="Arial" w:cs="Arial"/>
                <w:b/>
                <w:color w:val="002060"/>
                <w:sz w:val="19"/>
                <w:szCs w:val="19"/>
              </w:rPr>
              <w:lastRenderedPageBreak/>
              <w:t>Establishment of partnership mechanisms</w:t>
            </w:r>
          </w:p>
        </w:tc>
        <w:tc>
          <w:tcPr>
            <w:tcW w:w="7370" w:type="dxa"/>
          </w:tcPr>
          <w:p w14:paraId="50E703A5" w14:textId="5A0AC9F6" w:rsidR="007E001D" w:rsidRPr="004B2089" w:rsidRDefault="007E001D" w:rsidP="007E001D">
            <w:pPr>
              <w:jc w:val="both"/>
              <w:rPr>
                <w:rFonts w:ascii="Arial" w:eastAsia="Arial" w:hAnsi="Arial" w:cs="Arial"/>
                <w:sz w:val="19"/>
                <w:szCs w:val="19"/>
              </w:rPr>
            </w:pPr>
            <w:r w:rsidRPr="004B2089">
              <w:rPr>
                <w:rFonts w:ascii="Arial" w:eastAsia="Arial" w:hAnsi="Arial" w:cs="Arial"/>
                <w:b/>
                <w:sz w:val="19"/>
                <w:szCs w:val="19"/>
              </w:rPr>
              <w:t>Timeline</w:t>
            </w:r>
            <w:r w:rsidRPr="004B2089">
              <w:rPr>
                <w:rFonts w:ascii="Arial" w:eastAsia="Arial" w:hAnsi="Arial" w:cs="Arial"/>
                <w:sz w:val="19"/>
                <w:szCs w:val="19"/>
              </w:rPr>
              <w:t>: Set up within six months of policy approval.</w:t>
            </w:r>
          </w:p>
          <w:p w14:paraId="6B29E4B3" w14:textId="77777777" w:rsidR="00616D85" w:rsidRPr="004B2089" w:rsidRDefault="007E001D" w:rsidP="00F674D5">
            <w:pPr>
              <w:jc w:val="both"/>
              <w:rPr>
                <w:rFonts w:ascii="Arial" w:eastAsia="Arial" w:hAnsi="Arial" w:cs="Arial"/>
                <w:sz w:val="19"/>
                <w:szCs w:val="19"/>
              </w:rPr>
            </w:pPr>
            <w:r w:rsidRPr="004B2089">
              <w:rPr>
                <w:rFonts w:ascii="Arial" w:eastAsia="Arial" w:hAnsi="Arial" w:cs="Arial"/>
                <w:b/>
                <w:sz w:val="19"/>
                <w:szCs w:val="19"/>
              </w:rPr>
              <w:t>Steps</w:t>
            </w:r>
            <w:r w:rsidRPr="004B2089">
              <w:rPr>
                <w:rFonts w:ascii="Arial" w:eastAsia="Arial" w:hAnsi="Arial" w:cs="Arial"/>
                <w:sz w:val="19"/>
                <w:szCs w:val="19"/>
              </w:rPr>
              <w:t>:</w:t>
            </w:r>
            <w:r w:rsidR="00F674D5" w:rsidRPr="004B2089">
              <w:rPr>
                <w:rFonts w:ascii="Arial" w:eastAsia="Arial" w:hAnsi="Arial" w:cs="Arial"/>
                <w:sz w:val="19"/>
                <w:szCs w:val="19"/>
              </w:rPr>
              <w:t xml:space="preserve"> </w:t>
            </w:r>
          </w:p>
          <w:p w14:paraId="0AD5E520" w14:textId="3285DFB8" w:rsidR="00616D85" w:rsidRPr="004B2089" w:rsidRDefault="007E001D" w:rsidP="00E02431">
            <w:pPr>
              <w:pStyle w:val="ListParagraph"/>
              <w:numPr>
                <w:ilvl w:val="0"/>
                <w:numId w:val="73"/>
              </w:numPr>
              <w:ind w:left="453" w:hanging="295"/>
              <w:jc w:val="both"/>
              <w:rPr>
                <w:rFonts w:ascii="Arial" w:eastAsia="Arial" w:hAnsi="Arial" w:cs="Arial"/>
                <w:sz w:val="19"/>
                <w:szCs w:val="19"/>
              </w:rPr>
            </w:pPr>
            <w:r w:rsidRPr="004B2089">
              <w:rPr>
                <w:rFonts w:ascii="Arial" w:eastAsia="Arial" w:hAnsi="Arial" w:cs="Arial"/>
                <w:sz w:val="19"/>
                <w:szCs w:val="19"/>
              </w:rPr>
              <w:t xml:space="preserve">Form </w:t>
            </w:r>
            <w:r w:rsidR="006A1B5C" w:rsidRPr="004B2089">
              <w:rPr>
                <w:rFonts w:ascii="Arial" w:eastAsia="Arial" w:hAnsi="Arial" w:cs="Arial"/>
                <w:sz w:val="19"/>
                <w:szCs w:val="19"/>
              </w:rPr>
              <w:t>sectoral forums</w:t>
            </w:r>
            <w:r w:rsidRPr="004B2089">
              <w:rPr>
                <w:rFonts w:ascii="Arial" w:eastAsia="Arial" w:hAnsi="Arial" w:cs="Arial"/>
                <w:sz w:val="19"/>
                <w:szCs w:val="19"/>
              </w:rPr>
              <w:t xml:space="preserve"> or thematic working groups to facilitate institutionali</w:t>
            </w:r>
            <w:r w:rsidR="003101EF" w:rsidRPr="004B2089">
              <w:rPr>
                <w:rFonts w:ascii="Arial" w:eastAsia="Arial" w:hAnsi="Arial" w:cs="Arial"/>
                <w:sz w:val="19"/>
                <w:szCs w:val="19"/>
              </w:rPr>
              <w:t>s</w:t>
            </w:r>
            <w:r w:rsidRPr="004B2089">
              <w:rPr>
                <w:rFonts w:ascii="Arial" w:eastAsia="Arial" w:hAnsi="Arial" w:cs="Arial"/>
                <w:sz w:val="19"/>
                <w:szCs w:val="19"/>
              </w:rPr>
              <w:t xml:space="preserve">ed policy dialogue coordination, and collaboration between </w:t>
            </w:r>
            <w:r w:rsidR="00F674D5" w:rsidRPr="004B2089">
              <w:rPr>
                <w:rFonts w:ascii="Arial" w:eastAsia="Arial" w:hAnsi="Arial" w:cs="Arial"/>
                <w:sz w:val="19"/>
                <w:szCs w:val="19"/>
              </w:rPr>
              <w:t xml:space="preserve">government departments and </w:t>
            </w:r>
            <w:r w:rsidR="000B42B9" w:rsidRPr="004B2089">
              <w:rPr>
                <w:rFonts w:ascii="Arial" w:eastAsia="Arial" w:hAnsi="Arial" w:cs="Arial"/>
                <w:sz w:val="19"/>
                <w:szCs w:val="19"/>
              </w:rPr>
              <w:t>civil society</w:t>
            </w:r>
            <w:r w:rsidR="00F674D5" w:rsidRPr="004B2089">
              <w:rPr>
                <w:rFonts w:ascii="Arial" w:eastAsia="Arial" w:hAnsi="Arial" w:cs="Arial"/>
                <w:sz w:val="19"/>
                <w:szCs w:val="19"/>
              </w:rPr>
              <w:t xml:space="preserve">; </w:t>
            </w:r>
          </w:p>
          <w:p w14:paraId="5757A0D4" w14:textId="70022126" w:rsidR="007E001D" w:rsidRPr="004B2089" w:rsidRDefault="007E001D" w:rsidP="00E02431">
            <w:pPr>
              <w:pStyle w:val="ListParagraph"/>
              <w:numPr>
                <w:ilvl w:val="0"/>
                <w:numId w:val="73"/>
              </w:numPr>
              <w:ind w:left="453" w:hanging="284"/>
              <w:jc w:val="both"/>
              <w:rPr>
                <w:rFonts w:ascii="Arial" w:eastAsia="Arial" w:hAnsi="Arial" w:cs="Arial"/>
                <w:sz w:val="19"/>
                <w:szCs w:val="19"/>
              </w:rPr>
            </w:pPr>
            <w:r w:rsidRPr="004B2089">
              <w:rPr>
                <w:rFonts w:ascii="Arial" w:eastAsia="Arial" w:hAnsi="Arial" w:cs="Arial"/>
                <w:sz w:val="19"/>
                <w:szCs w:val="19"/>
              </w:rPr>
              <w:t>Develop terms of reference, mandates, and operational guidelines for partnership mechanisms, outlining roles, responsibilities, decision-making processes, and reporting requirements.</w:t>
            </w:r>
          </w:p>
          <w:p w14:paraId="3DF6B163" w14:textId="3C5FED01" w:rsidR="007E001D" w:rsidRPr="004B2089" w:rsidRDefault="007E001D" w:rsidP="006A1B5C">
            <w:pPr>
              <w:jc w:val="both"/>
              <w:rPr>
                <w:rFonts w:ascii="Arial" w:eastAsia="Arial" w:hAnsi="Arial" w:cs="Arial"/>
                <w:sz w:val="19"/>
                <w:szCs w:val="19"/>
              </w:rPr>
            </w:pPr>
            <w:r w:rsidRPr="004B2089">
              <w:rPr>
                <w:rFonts w:ascii="Arial" w:eastAsia="Arial" w:hAnsi="Arial" w:cs="Arial"/>
                <w:b/>
                <w:bCs/>
                <w:sz w:val="19"/>
                <w:szCs w:val="19"/>
              </w:rPr>
              <w:t>Responsible Agencies</w:t>
            </w:r>
            <w:r w:rsidRPr="004B2089">
              <w:rPr>
                <w:rFonts w:ascii="Arial" w:eastAsia="Arial" w:hAnsi="Arial" w:cs="Arial"/>
                <w:sz w:val="19"/>
                <w:szCs w:val="19"/>
              </w:rPr>
              <w:t xml:space="preserve">: National Planning Commission, Ministry of Justice, and </w:t>
            </w:r>
            <w:r w:rsidR="006A1B5C" w:rsidRPr="004B2089">
              <w:rPr>
                <w:rFonts w:ascii="Arial" w:eastAsia="Arial" w:hAnsi="Arial" w:cs="Arial"/>
                <w:sz w:val="19"/>
                <w:szCs w:val="19"/>
              </w:rPr>
              <w:t xml:space="preserve">Ministries of Health and Social Services, </w:t>
            </w:r>
            <w:r w:rsidR="00C731EE" w:rsidRPr="004B2089">
              <w:rPr>
                <w:rFonts w:ascii="Arial" w:eastAsia="Arial" w:hAnsi="Arial" w:cs="Arial"/>
                <w:sz w:val="19"/>
                <w:szCs w:val="19"/>
              </w:rPr>
              <w:t xml:space="preserve">and </w:t>
            </w:r>
            <w:r w:rsidRPr="004B2089">
              <w:rPr>
                <w:rFonts w:ascii="Arial" w:eastAsia="Arial" w:hAnsi="Arial" w:cs="Arial"/>
                <w:sz w:val="19"/>
                <w:szCs w:val="19"/>
              </w:rPr>
              <w:t xml:space="preserve"> Environment, Forestry, and Tourism.</w:t>
            </w:r>
          </w:p>
        </w:tc>
      </w:tr>
      <w:tr w:rsidR="00147AD3" w:rsidRPr="004B2089" w14:paraId="04D7E3B8" w14:textId="77777777" w:rsidTr="00616D85">
        <w:trPr>
          <w:trHeight w:val="1871"/>
        </w:trPr>
        <w:tc>
          <w:tcPr>
            <w:tcW w:w="1980" w:type="dxa"/>
          </w:tcPr>
          <w:p w14:paraId="6622218D" w14:textId="37BD844E" w:rsidR="00147AD3" w:rsidRPr="004B2089" w:rsidRDefault="007E001D" w:rsidP="007E001D">
            <w:pPr>
              <w:rPr>
                <w:rFonts w:ascii="Arial" w:eastAsia="Arial" w:hAnsi="Arial" w:cs="Arial"/>
                <w:b/>
                <w:color w:val="002060"/>
                <w:sz w:val="19"/>
                <w:szCs w:val="19"/>
              </w:rPr>
            </w:pPr>
            <w:r w:rsidRPr="004B2089">
              <w:rPr>
                <w:rFonts w:ascii="Arial" w:eastAsia="Arial" w:hAnsi="Arial" w:cs="Arial"/>
                <w:b/>
                <w:color w:val="002060"/>
                <w:sz w:val="19"/>
                <w:szCs w:val="19"/>
              </w:rPr>
              <w:t>Allocation of res</w:t>
            </w:r>
            <w:r w:rsidR="00D32918" w:rsidRPr="004B2089">
              <w:rPr>
                <w:rFonts w:ascii="Arial" w:eastAsia="Arial" w:hAnsi="Arial" w:cs="Arial"/>
                <w:b/>
                <w:color w:val="002060"/>
                <w:sz w:val="19"/>
                <w:szCs w:val="19"/>
              </w:rPr>
              <w:t>ources and budgetary provisions</w:t>
            </w:r>
          </w:p>
        </w:tc>
        <w:tc>
          <w:tcPr>
            <w:tcW w:w="7370" w:type="dxa"/>
          </w:tcPr>
          <w:p w14:paraId="2525074A" w14:textId="3E63D60E" w:rsidR="007E001D" w:rsidRPr="004B2089" w:rsidRDefault="007E001D" w:rsidP="007E001D">
            <w:pPr>
              <w:jc w:val="both"/>
              <w:rPr>
                <w:rFonts w:ascii="Arial" w:eastAsia="Arial" w:hAnsi="Arial" w:cs="Arial"/>
                <w:sz w:val="19"/>
                <w:szCs w:val="19"/>
              </w:rPr>
            </w:pPr>
            <w:r w:rsidRPr="004B2089">
              <w:rPr>
                <w:rFonts w:ascii="Arial" w:eastAsia="Arial" w:hAnsi="Arial" w:cs="Arial"/>
                <w:b/>
                <w:sz w:val="19"/>
                <w:szCs w:val="19"/>
              </w:rPr>
              <w:t>Timeline</w:t>
            </w:r>
            <w:r w:rsidRPr="004B2089">
              <w:rPr>
                <w:rFonts w:ascii="Arial" w:eastAsia="Arial" w:hAnsi="Arial" w:cs="Arial"/>
                <w:sz w:val="19"/>
                <w:szCs w:val="19"/>
              </w:rPr>
              <w:t>: Allocate resources in the annual budget cycle following policy approval.</w:t>
            </w:r>
          </w:p>
          <w:p w14:paraId="1988C202" w14:textId="77777777" w:rsidR="00C731EE" w:rsidRPr="004B2089" w:rsidRDefault="007E001D" w:rsidP="00D31EAE">
            <w:pPr>
              <w:jc w:val="both"/>
              <w:rPr>
                <w:rFonts w:ascii="Arial" w:eastAsia="Arial" w:hAnsi="Arial" w:cs="Arial"/>
                <w:sz w:val="19"/>
                <w:szCs w:val="19"/>
              </w:rPr>
            </w:pPr>
            <w:r w:rsidRPr="004B2089">
              <w:rPr>
                <w:rFonts w:ascii="Arial" w:eastAsia="Arial" w:hAnsi="Arial" w:cs="Arial"/>
                <w:b/>
                <w:sz w:val="19"/>
                <w:szCs w:val="19"/>
              </w:rPr>
              <w:t>Steps</w:t>
            </w:r>
            <w:r w:rsidRPr="004B2089">
              <w:rPr>
                <w:rFonts w:ascii="Arial" w:eastAsia="Arial" w:hAnsi="Arial" w:cs="Arial"/>
                <w:sz w:val="19"/>
                <w:szCs w:val="19"/>
              </w:rPr>
              <w:t>:</w:t>
            </w:r>
            <w:r w:rsidR="00F674D5" w:rsidRPr="004B2089">
              <w:rPr>
                <w:rFonts w:ascii="Arial" w:eastAsia="Arial" w:hAnsi="Arial" w:cs="Arial"/>
                <w:sz w:val="19"/>
                <w:szCs w:val="19"/>
              </w:rPr>
              <w:t xml:space="preserve"> </w:t>
            </w:r>
          </w:p>
          <w:p w14:paraId="761FC833" w14:textId="4AD99DD5" w:rsidR="00C731EE" w:rsidRPr="004B2089" w:rsidRDefault="00F674D5" w:rsidP="00C731EE">
            <w:pPr>
              <w:jc w:val="both"/>
              <w:rPr>
                <w:rFonts w:ascii="Arial" w:eastAsia="Arial" w:hAnsi="Arial" w:cs="Arial"/>
                <w:sz w:val="19"/>
                <w:szCs w:val="19"/>
              </w:rPr>
            </w:pPr>
            <w:r w:rsidRPr="004B2089">
              <w:rPr>
                <w:rFonts w:ascii="Arial" w:eastAsia="Arial" w:hAnsi="Arial" w:cs="Arial"/>
                <w:sz w:val="19"/>
                <w:szCs w:val="19"/>
              </w:rPr>
              <w:t xml:space="preserve">1. </w:t>
            </w:r>
            <w:r w:rsidR="007E001D" w:rsidRPr="004B2089">
              <w:rPr>
                <w:rFonts w:ascii="Arial" w:eastAsia="Arial" w:hAnsi="Arial" w:cs="Arial"/>
                <w:sz w:val="19"/>
                <w:szCs w:val="19"/>
              </w:rPr>
              <w:t>Identify funding sources, including government allocations, donor support, and grants, to finance partnership activities, capacity-building initiati</w:t>
            </w:r>
            <w:r w:rsidR="00D31EAE" w:rsidRPr="004B2089">
              <w:rPr>
                <w:rFonts w:ascii="Arial" w:eastAsia="Arial" w:hAnsi="Arial" w:cs="Arial"/>
                <w:sz w:val="19"/>
                <w:szCs w:val="19"/>
              </w:rPr>
              <w:t xml:space="preserve">ves, and project implementation; </w:t>
            </w:r>
          </w:p>
          <w:p w14:paraId="71C266BF" w14:textId="5D252C42" w:rsidR="007E001D" w:rsidRPr="004B2089" w:rsidRDefault="00D31EAE" w:rsidP="00C731EE">
            <w:pPr>
              <w:jc w:val="both"/>
              <w:rPr>
                <w:rFonts w:ascii="Arial" w:eastAsia="Arial" w:hAnsi="Arial" w:cs="Arial"/>
                <w:sz w:val="19"/>
                <w:szCs w:val="19"/>
              </w:rPr>
            </w:pPr>
            <w:r w:rsidRPr="004B2089">
              <w:rPr>
                <w:rFonts w:ascii="Arial" w:eastAsia="Arial" w:hAnsi="Arial" w:cs="Arial"/>
                <w:sz w:val="19"/>
                <w:szCs w:val="19"/>
              </w:rPr>
              <w:t xml:space="preserve">2. </w:t>
            </w:r>
            <w:r w:rsidR="007E001D" w:rsidRPr="004B2089">
              <w:rPr>
                <w:rFonts w:ascii="Arial" w:eastAsia="Arial" w:hAnsi="Arial" w:cs="Arial"/>
                <w:sz w:val="19"/>
                <w:szCs w:val="19"/>
              </w:rPr>
              <w:t>Prioriti</w:t>
            </w:r>
            <w:r w:rsidR="003101EF" w:rsidRPr="004B2089">
              <w:rPr>
                <w:rFonts w:ascii="Arial" w:eastAsia="Arial" w:hAnsi="Arial" w:cs="Arial"/>
                <w:sz w:val="19"/>
                <w:szCs w:val="19"/>
              </w:rPr>
              <w:t>s</w:t>
            </w:r>
            <w:r w:rsidR="007E001D" w:rsidRPr="004B2089">
              <w:rPr>
                <w:rFonts w:ascii="Arial" w:eastAsia="Arial" w:hAnsi="Arial" w:cs="Arial"/>
                <w:sz w:val="19"/>
                <w:szCs w:val="19"/>
              </w:rPr>
              <w:t>e budgetary provisions for partnership-related expenditures, including staff salaries, training programs, infrastructure development, and collaborative projects.</w:t>
            </w:r>
          </w:p>
          <w:p w14:paraId="466DFEE1" w14:textId="4E0F47F4" w:rsidR="007E001D" w:rsidRPr="004B2089" w:rsidRDefault="007E001D" w:rsidP="007E001D">
            <w:pPr>
              <w:jc w:val="both"/>
              <w:rPr>
                <w:rFonts w:ascii="Arial" w:eastAsia="Arial" w:hAnsi="Arial" w:cs="Arial"/>
                <w:sz w:val="19"/>
                <w:szCs w:val="19"/>
              </w:rPr>
            </w:pPr>
            <w:r w:rsidRPr="004B2089">
              <w:rPr>
                <w:rFonts w:ascii="Arial" w:eastAsia="Arial" w:hAnsi="Arial" w:cs="Arial"/>
                <w:b/>
                <w:bCs/>
                <w:sz w:val="19"/>
                <w:szCs w:val="19"/>
              </w:rPr>
              <w:t>Responsible Agencies:</w:t>
            </w:r>
            <w:r w:rsidRPr="004B2089">
              <w:rPr>
                <w:rFonts w:ascii="Arial" w:eastAsia="Arial" w:hAnsi="Arial" w:cs="Arial"/>
                <w:sz w:val="19"/>
                <w:szCs w:val="19"/>
              </w:rPr>
              <w:t xml:space="preserve"> Ministry of Finance</w:t>
            </w:r>
            <w:r w:rsidR="004631DE" w:rsidRPr="004B2089">
              <w:rPr>
                <w:rFonts w:ascii="Arial" w:eastAsia="Arial" w:hAnsi="Arial" w:cs="Arial"/>
                <w:sz w:val="19"/>
                <w:szCs w:val="19"/>
              </w:rPr>
              <w:t xml:space="preserve"> </w:t>
            </w:r>
            <w:r w:rsidR="002D73E9" w:rsidRPr="004B2089">
              <w:rPr>
                <w:rFonts w:ascii="Arial" w:eastAsia="Arial" w:hAnsi="Arial" w:cs="Arial"/>
                <w:sz w:val="19"/>
                <w:szCs w:val="19"/>
              </w:rPr>
              <w:t>and Public Enterprises.</w:t>
            </w:r>
            <w:r w:rsidRPr="004B2089">
              <w:rPr>
                <w:rFonts w:ascii="Arial" w:eastAsia="Arial" w:hAnsi="Arial" w:cs="Arial"/>
                <w:sz w:val="19"/>
                <w:szCs w:val="19"/>
              </w:rPr>
              <w:t>, National Planning Commission</w:t>
            </w:r>
            <w:r w:rsidR="00616D85" w:rsidRPr="004B2089">
              <w:rPr>
                <w:rFonts w:ascii="Arial" w:eastAsia="Arial" w:hAnsi="Arial" w:cs="Arial"/>
                <w:sz w:val="19"/>
                <w:szCs w:val="19"/>
              </w:rPr>
              <w:t>.</w:t>
            </w:r>
          </w:p>
        </w:tc>
      </w:tr>
    </w:tbl>
    <w:p w14:paraId="38E62E03" w14:textId="77777777" w:rsidR="00147AD3" w:rsidRPr="004B2089" w:rsidRDefault="00147AD3">
      <w:pPr>
        <w:jc w:val="both"/>
        <w:rPr>
          <w:rFonts w:ascii="Arial" w:eastAsia="Arial" w:hAnsi="Arial" w:cs="Arial"/>
          <w:sz w:val="20"/>
          <w:szCs w:val="20"/>
        </w:rPr>
      </w:pPr>
    </w:p>
    <w:p w14:paraId="00000238" w14:textId="6AB1D68F" w:rsidR="00D21B0C" w:rsidRPr="004B2089" w:rsidRDefault="00232A54">
      <w:pPr>
        <w:rPr>
          <w:rFonts w:ascii="Arial" w:eastAsia="Arial" w:hAnsi="Arial" w:cs="Arial"/>
          <w:b/>
          <w:color w:val="002060"/>
          <w:sz w:val="20"/>
          <w:szCs w:val="20"/>
        </w:rPr>
      </w:pPr>
      <w:r w:rsidRPr="004B2089">
        <w:rPr>
          <w:rFonts w:ascii="Arial" w:eastAsia="Arial" w:hAnsi="Arial" w:cs="Arial"/>
          <w:b/>
          <w:color w:val="002060"/>
          <w:sz w:val="20"/>
          <w:szCs w:val="20"/>
        </w:rPr>
        <w:t xml:space="preserve">Key </w:t>
      </w:r>
      <w:r w:rsidR="00D31EAE" w:rsidRPr="004B2089">
        <w:rPr>
          <w:rFonts w:ascii="Arial" w:eastAsia="Arial" w:hAnsi="Arial" w:cs="Arial"/>
          <w:b/>
          <w:color w:val="002060"/>
          <w:sz w:val="20"/>
          <w:szCs w:val="20"/>
        </w:rPr>
        <w:t xml:space="preserve">indicative </w:t>
      </w:r>
      <w:r w:rsidRPr="004B2089">
        <w:rPr>
          <w:rFonts w:ascii="Arial" w:eastAsia="Arial" w:hAnsi="Arial" w:cs="Arial"/>
          <w:b/>
          <w:color w:val="002060"/>
          <w:sz w:val="20"/>
          <w:szCs w:val="20"/>
        </w:rPr>
        <w:t>activities</w:t>
      </w:r>
    </w:p>
    <w:p w14:paraId="2FD3C056" w14:textId="69867908" w:rsidR="005C4DFA" w:rsidRPr="004B2089" w:rsidRDefault="005C4DFA">
      <w:pPr>
        <w:rPr>
          <w:rFonts w:ascii="Arial" w:eastAsia="Arial" w:hAnsi="Arial" w:cs="Arial"/>
          <w:b/>
          <w:color w:val="002060"/>
          <w:sz w:val="20"/>
          <w:szCs w:val="20"/>
        </w:rPr>
      </w:pPr>
      <w:r w:rsidRPr="004B2089">
        <w:rPr>
          <w:rFonts w:ascii="Arial" w:hAnsi="Arial" w:cs="Arial"/>
          <w:b/>
          <w:sz w:val="19"/>
          <w:szCs w:val="19"/>
        </w:rPr>
        <w:t>Overall goal</w:t>
      </w:r>
      <w:r w:rsidRPr="004B2089">
        <w:rPr>
          <w:rFonts w:ascii="Arial" w:hAnsi="Arial" w:cs="Arial"/>
          <w:sz w:val="19"/>
          <w:szCs w:val="19"/>
        </w:rPr>
        <w:t>: to strengthen governance systems, empower citizens, and create a more transparent and accountable society. Through engagement, advocacy, and capacity-building initiatives, we strive to ensure that all voices are heard and that decision-making processes are inclusive and responsive to the needs of all stakeholders</w:t>
      </w:r>
      <w:r w:rsidRPr="004B2089">
        <w:rPr>
          <w:rStyle w:val="FootnoteReference"/>
          <w:rFonts w:ascii="Arial" w:hAnsi="Arial" w:cs="Arial"/>
          <w:sz w:val="19"/>
          <w:szCs w:val="19"/>
        </w:rPr>
        <w:footnoteReference w:id="29"/>
      </w:r>
    </w:p>
    <w:tbl>
      <w:tblPr>
        <w:tblStyle w:val="TableGrid"/>
        <w:tblW w:w="9345" w:type="dxa"/>
        <w:tblLook w:val="04A0" w:firstRow="1" w:lastRow="0" w:firstColumn="1" w:lastColumn="0" w:noHBand="0" w:noVBand="1"/>
      </w:tblPr>
      <w:tblGrid>
        <w:gridCol w:w="430"/>
        <w:gridCol w:w="2826"/>
        <w:gridCol w:w="3402"/>
        <w:gridCol w:w="2687"/>
      </w:tblGrid>
      <w:tr w:rsidR="00614E22" w:rsidRPr="004B2089" w14:paraId="1AE7EDEE" w14:textId="77777777" w:rsidTr="00191B9B">
        <w:tc>
          <w:tcPr>
            <w:tcW w:w="430" w:type="dxa"/>
            <w:shd w:val="clear" w:color="auto" w:fill="EEECE1" w:themeFill="background2"/>
          </w:tcPr>
          <w:p w14:paraId="28F2C33A" w14:textId="77777777" w:rsidR="00614E22" w:rsidRPr="004B2089" w:rsidRDefault="00614E22" w:rsidP="00030029">
            <w:pPr>
              <w:jc w:val="center"/>
              <w:rPr>
                <w:rFonts w:ascii="Arial" w:hAnsi="Arial" w:cs="Arial"/>
                <w:b/>
                <w:sz w:val="19"/>
                <w:szCs w:val="19"/>
              </w:rPr>
            </w:pPr>
            <w:r w:rsidRPr="004B2089">
              <w:rPr>
                <w:rFonts w:ascii="Arial" w:hAnsi="Arial" w:cs="Arial"/>
                <w:b/>
                <w:sz w:val="19"/>
                <w:szCs w:val="19"/>
              </w:rPr>
              <w:t>N°</w:t>
            </w:r>
          </w:p>
        </w:tc>
        <w:tc>
          <w:tcPr>
            <w:tcW w:w="2826" w:type="dxa"/>
            <w:shd w:val="clear" w:color="auto" w:fill="EEECE1" w:themeFill="background2"/>
          </w:tcPr>
          <w:p w14:paraId="04385660" w14:textId="77777777" w:rsidR="00614E22" w:rsidRPr="004B2089" w:rsidRDefault="00614E22" w:rsidP="00030029">
            <w:pPr>
              <w:jc w:val="center"/>
              <w:rPr>
                <w:rFonts w:ascii="Arial" w:hAnsi="Arial" w:cs="Arial"/>
                <w:b/>
                <w:sz w:val="19"/>
                <w:szCs w:val="19"/>
              </w:rPr>
            </w:pPr>
            <w:r w:rsidRPr="004B2089">
              <w:rPr>
                <w:rFonts w:ascii="Arial" w:hAnsi="Arial" w:cs="Arial"/>
                <w:b/>
                <w:sz w:val="19"/>
                <w:szCs w:val="19"/>
              </w:rPr>
              <w:t>Objectives</w:t>
            </w:r>
          </w:p>
        </w:tc>
        <w:tc>
          <w:tcPr>
            <w:tcW w:w="3402" w:type="dxa"/>
            <w:shd w:val="clear" w:color="auto" w:fill="EEECE1" w:themeFill="background2"/>
          </w:tcPr>
          <w:p w14:paraId="00564D3D" w14:textId="2D21CA4E" w:rsidR="00614E22" w:rsidRPr="004B2089" w:rsidRDefault="004631DE" w:rsidP="00030029">
            <w:pPr>
              <w:pBdr>
                <w:top w:val="nil"/>
                <w:left w:val="nil"/>
                <w:bottom w:val="nil"/>
                <w:right w:val="nil"/>
                <w:between w:val="nil"/>
              </w:pBdr>
              <w:rPr>
                <w:rFonts w:ascii="Arial" w:eastAsia="Arial" w:hAnsi="Arial" w:cs="Arial"/>
                <w:b/>
                <w:color w:val="000000"/>
                <w:sz w:val="19"/>
                <w:szCs w:val="19"/>
              </w:rPr>
            </w:pPr>
            <w:r w:rsidRPr="004B2089">
              <w:rPr>
                <w:rFonts w:ascii="Arial" w:eastAsia="Arial" w:hAnsi="Arial" w:cs="Arial"/>
                <w:b/>
                <w:color w:val="000000"/>
                <w:sz w:val="19"/>
                <w:szCs w:val="19"/>
              </w:rPr>
              <w:t xml:space="preserve"> </w:t>
            </w:r>
            <w:r w:rsidR="00614E22" w:rsidRPr="004B2089">
              <w:rPr>
                <w:rFonts w:ascii="Arial" w:eastAsia="Arial" w:hAnsi="Arial" w:cs="Arial"/>
                <w:b/>
                <w:color w:val="000000"/>
                <w:sz w:val="19"/>
                <w:szCs w:val="19"/>
              </w:rPr>
              <w:t>Key indicative activities</w:t>
            </w:r>
          </w:p>
        </w:tc>
        <w:tc>
          <w:tcPr>
            <w:tcW w:w="2687" w:type="dxa"/>
            <w:shd w:val="clear" w:color="auto" w:fill="EEECE1" w:themeFill="background2"/>
          </w:tcPr>
          <w:p w14:paraId="09DDBEA8" w14:textId="77777777" w:rsidR="00614E22" w:rsidRPr="004B2089" w:rsidRDefault="00614E22" w:rsidP="00030029">
            <w:pPr>
              <w:pBdr>
                <w:top w:val="nil"/>
                <w:left w:val="nil"/>
                <w:bottom w:val="nil"/>
                <w:right w:val="nil"/>
                <w:between w:val="nil"/>
              </w:pBdr>
              <w:jc w:val="center"/>
              <w:rPr>
                <w:rFonts w:ascii="Arial" w:eastAsia="Arial" w:hAnsi="Arial" w:cs="Arial"/>
                <w:b/>
                <w:color w:val="000000"/>
                <w:sz w:val="19"/>
                <w:szCs w:val="19"/>
              </w:rPr>
            </w:pPr>
            <w:r w:rsidRPr="004B2089">
              <w:rPr>
                <w:rFonts w:ascii="Arial" w:eastAsia="Arial" w:hAnsi="Arial" w:cs="Arial"/>
                <w:b/>
                <w:color w:val="000000"/>
                <w:sz w:val="19"/>
                <w:szCs w:val="19"/>
              </w:rPr>
              <w:t>Indicators</w:t>
            </w:r>
          </w:p>
        </w:tc>
      </w:tr>
      <w:tr w:rsidR="00E43209" w:rsidRPr="004B2089" w14:paraId="3D6C0B66" w14:textId="5AF74B44" w:rsidTr="00191B9B">
        <w:tc>
          <w:tcPr>
            <w:tcW w:w="430" w:type="dxa"/>
          </w:tcPr>
          <w:p w14:paraId="615259D8" w14:textId="6E2E2ACC" w:rsidR="00E43209" w:rsidRPr="004B2089" w:rsidRDefault="00E43209" w:rsidP="00D31EAE">
            <w:pPr>
              <w:jc w:val="center"/>
              <w:rPr>
                <w:rFonts w:ascii="Arial" w:hAnsi="Arial" w:cs="Arial"/>
                <w:b/>
                <w:sz w:val="19"/>
                <w:szCs w:val="19"/>
              </w:rPr>
            </w:pPr>
            <w:r w:rsidRPr="004B2089">
              <w:rPr>
                <w:rFonts w:ascii="Arial" w:hAnsi="Arial" w:cs="Arial"/>
                <w:b/>
                <w:sz w:val="19"/>
                <w:szCs w:val="19"/>
              </w:rPr>
              <w:t>1</w:t>
            </w:r>
          </w:p>
        </w:tc>
        <w:tc>
          <w:tcPr>
            <w:tcW w:w="2826" w:type="dxa"/>
          </w:tcPr>
          <w:p w14:paraId="36571057" w14:textId="75E15A4E" w:rsidR="00E43209" w:rsidRPr="004B2089" w:rsidRDefault="00E43209" w:rsidP="00D31EAE">
            <w:pPr>
              <w:rPr>
                <w:rFonts w:ascii="Arial" w:hAnsi="Arial" w:cs="Arial"/>
                <w:sz w:val="19"/>
                <w:szCs w:val="19"/>
              </w:rPr>
            </w:pPr>
            <w:r w:rsidRPr="004B2089">
              <w:rPr>
                <w:rFonts w:ascii="Arial" w:hAnsi="Arial" w:cs="Arial"/>
                <w:b/>
                <w:sz w:val="19"/>
                <w:szCs w:val="19"/>
              </w:rPr>
              <w:t>Participation</w:t>
            </w:r>
            <w:r w:rsidRPr="004B2089">
              <w:rPr>
                <w:rFonts w:ascii="Arial" w:hAnsi="Arial" w:cs="Arial"/>
                <w:sz w:val="19"/>
                <w:szCs w:val="19"/>
              </w:rPr>
              <w:t xml:space="preserve">: To strengthen inclusive democracy and citizen participation in decision-making processes </w:t>
            </w:r>
          </w:p>
          <w:p w14:paraId="2EE0EBA8" w14:textId="77777777" w:rsidR="00E43209" w:rsidRPr="004B2089" w:rsidRDefault="00E43209" w:rsidP="00D31EAE">
            <w:pPr>
              <w:rPr>
                <w:rFonts w:ascii="Arial" w:hAnsi="Arial" w:cs="Arial"/>
                <w:b/>
                <w:sz w:val="19"/>
                <w:szCs w:val="19"/>
              </w:rPr>
            </w:pPr>
          </w:p>
        </w:tc>
        <w:tc>
          <w:tcPr>
            <w:tcW w:w="3402" w:type="dxa"/>
          </w:tcPr>
          <w:p w14:paraId="6D3B7B05" w14:textId="624EFBD3" w:rsidR="00E43209" w:rsidRPr="004B2089" w:rsidRDefault="00E43209" w:rsidP="00E02431">
            <w:pPr>
              <w:pStyle w:val="ListParagraph"/>
              <w:numPr>
                <w:ilvl w:val="0"/>
                <w:numId w:val="19"/>
              </w:numPr>
              <w:pBdr>
                <w:top w:val="nil"/>
                <w:left w:val="nil"/>
                <w:bottom w:val="nil"/>
                <w:right w:val="nil"/>
                <w:between w:val="nil"/>
              </w:pBdr>
              <w:ind w:left="218" w:hanging="203"/>
              <w:rPr>
                <w:rFonts w:ascii="Arial" w:hAnsi="Arial" w:cs="Arial"/>
                <w:color w:val="000000"/>
                <w:sz w:val="19"/>
                <w:szCs w:val="19"/>
              </w:rPr>
            </w:pPr>
            <w:r w:rsidRPr="004B2089">
              <w:rPr>
                <w:rFonts w:ascii="Arial" w:hAnsi="Arial" w:cs="Arial"/>
                <w:b/>
                <w:color w:val="000000"/>
                <w:sz w:val="19"/>
                <w:szCs w:val="19"/>
              </w:rPr>
              <w:t>Awareness</w:t>
            </w:r>
            <w:r w:rsidRPr="004B2089">
              <w:rPr>
                <w:rFonts w:ascii="Arial" w:hAnsi="Arial" w:cs="Arial"/>
                <w:color w:val="000000"/>
                <w:sz w:val="19"/>
                <w:szCs w:val="19"/>
              </w:rPr>
              <w:t xml:space="preserve">: CSPE and NDP 6 dissemination; </w:t>
            </w:r>
            <w:r w:rsidRPr="004B2089">
              <w:rPr>
                <w:rFonts w:ascii="Arial" w:eastAsia="Arial" w:hAnsi="Arial" w:cs="Arial"/>
                <w:color w:val="000000"/>
                <w:sz w:val="19"/>
                <w:szCs w:val="19"/>
              </w:rPr>
              <w:t xml:space="preserve">Establish the </w:t>
            </w:r>
            <w:r w:rsidR="00500664" w:rsidRPr="004B2089">
              <w:rPr>
                <w:rFonts w:ascii="Arial" w:eastAsia="Arial" w:hAnsi="Arial" w:cs="Arial"/>
                <w:color w:val="000000"/>
                <w:sz w:val="19"/>
                <w:szCs w:val="19"/>
              </w:rPr>
              <w:t>CSPE</w:t>
            </w:r>
            <w:r w:rsidRPr="004B2089">
              <w:rPr>
                <w:rFonts w:ascii="Arial" w:eastAsia="Arial" w:hAnsi="Arial" w:cs="Arial"/>
                <w:color w:val="000000"/>
                <w:sz w:val="19"/>
                <w:szCs w:val="19"/>
              </w:rPr>
              <w:t xml:space="preserve"> national website and database; </w:t>
            </w:r>
            <w:r w:rsidRPr="004B2089">
              <w:rPr>
                <w:rFonts w:ascii="Arial" w:hAnsi="Arial" w:cs="Arial"/>
                <w:color w:val="000000"/>
                <w:sz w:val="19"/>
                <w:szCs w:val="19"/>
              </w:rPr>
              <w:t>CSO “mapping” (joint NPC/Civic 264); Observance international and national days</w:t>
            </w:r>
          </w:p>
          <w:p w14:paraId="16B4657A" w14:textId="77777777" w:rsidR="00E43209" w:rsidRPr="004B2089" w:rsidRDefault="00E43209" w:rsidP="00E02431">
            <w:pPr>
              <w:pStyle w:val="ListParagraph"/>
              <w:numPr>
                <w:ilvl w:val="0"/>
                <w:numId w:val="19"/>
              </w:numPr>
              <w:ind w:left="218" w:hanging="203"/>
              <w:rPr>
                <w:rFonts w:ascii="Arial" w:hAnsi="Arial" w:cs="Arial"/>
                <w:color w:val="000000"/>
                <w:sz w:val="19"/>
                <w:szCs w:val="19"/>
              </w:rPr>
            </w:pPr>
            <w:r w:rsidRPr="004B2089">
              <w:rPr>
                <w:rFonts w:ascii="Arial" w:hAnsi="Arial" w:cs="Arial"/>
                <w:b/>
                <w:color w:val="000000"/>
                <w:sz w:val="19"/>
                <w:szCs w:val="19"/>
              </w:rPr>
              <w:t>CSO structuration</w:t>
            </w:r>
            <w:r w:rsidRPr="004B2089">
              <w:rPr>
                <w:rFonts w:ascii="Arial" w:hAnsi="Arial" w:cs="Arial"/>
                <w:color w:val="000000"/>
                <w:sz w:val="19"/>
                <w:szCs w:val="19"/>
              </w:rPr>
              <w:t xml:space="preserve">: Support to CSO regional and national umbrellas. </w:t>
            </w:r>
          </w:p>
          <w:p w14:paraId="6DA8B21A" w14:textId="77777777" w:rsidR="00E72380" w:rsidRPr="004B2089" w:rsidRDefault="00E43209" w:rsidP="00E02431">
            <w:pPr>
              <w:pStyle w:val="ListParagraph"/>
              <w:numPr>
                <w:ilvl w:val="0"/>
                <w:numId w:val="19"/>
              </w:numPr>
              <w:pBdr>
                <w:top w:val="nil"/>
                <w:left w:val="nil"/>
                <w:bottom w:val="nil"/>
                <w:right w:val="nil"/>
                <w:between w:val="nil"/>
              </w:pBdr>
              <w:ind w:left="218" w:hanging="203"/>
              <w:rPr>
                <w:rFonts w:ascii="Arial" w:hAnsi="Arial" w:cs="Arial"/>
                <w:color w:val="000000"/>
                <w:sz w:val="19"/>
                <w:szCs w:val="19"/>
              </w:rPr>
            </w:pPr>
            <w:r w:rsidRPr="004B2089">
              <w:rPr>
                <w:rFonts w:ascii="Arial" w:hAnsi="Arial" w:cs="Arial"/>
                <w:color w:val="000000"/>
                <w:sz w:val="19"/>
                <w:szCs w:val="19"/>
              </w:rPr>
              <w:t xml:space="preserve">Establish </w:t>
            </w:r>
            <w:r w:rsidRPr="004B2089">
              <w:rPr>
                <w:rFonts w:ascii="Arial" w:hAnsi="Arial" w:cs="Arial"/>
                <w:b/>
                <w:color w:val="000000"/>
                <w:sz w:val="19"/>
                <w:szCs w:val="19"/>
              </w:rPr>
              <w:t xml:space="preserve">CS Partnership desk </w:t>
            </w:r>
            <w:r w:rsidRPr="004B2089">
              <w:rPr>
                <w:rFonts w:ascii="Arial" w:hAnsi="Arial" w:cs="Arial"/>
                <w:color w:val="000000"/>
                <w:sz w:val="19"/>
                <w:szCs w:val="19"/>
              </w:rPr>
              <w:t xml:space="preserve">in all </w:t>
            </w:r>
            <w:r w:rsidR="008A0A50" w:rsidRPr="004B2089">
              <w:rPr>
                <w:rFonts w:ascii="Arial" w:hAnsi="Arial" w:cs="Arial"/>
                <w:color w:val="000000"/>
                <w:sz w:val="19"/>
                <w:szCs w:val="19"/>
              </w:rPr>
              <w:t xml:space="preserve">Ministries, </w:t>
            </w:r>
            <w:r w:rsidR="002D73E9" w:rsidRPr="004B2089">
              <w:rPr>
                <w:rFonts w:ascii="Arial" w:hAnsi="Arial" w:cs="Arial"/>
                <w:color w:val="000000"/>
                <w:sz w:val="19"/>
                <w:szCs w:val="19"/>
              </w:rPr>
              <w:t>R</w:t>
            </w:r>
            <w:r w:rsidRPr="004B2089">
              <w:rPr>
                <w:rFonts w:ascii="Arial" w:hAnsi="Arial" w:cs="Arial"/>
                <w:color w:val="000000"/>
                <w:sz w:val="19"/>
                <w:szCs w:val="19"/>
              </w:rPr>
              <w:t>egional Councils and major municipalities</w:t>
            </w:r>
            <w:r w:rsidR="00E72380" w:rsidRPr="004B2089">
              <w:rPr>
                <w:rFonts w:ascii="Arial" w:eastAsia="Arial" w:hAnsi="Arial" w:cs="Arial"/>
                <w:b/>
                <w:color w:val="000000"/>
                <w:sz w:val="19"/>
                <w:szCs w:val="19"/>
              </w:rPr>
              <w:t xml:space="preserve"> </w:t>
            </w:r>
          </w:p>
          <w:p w14:paraId="05BD60C7" w14:textId="0C71702B" w:rsidR="00E43209" w:rsidRPr="004B2089" w:rsidRDefault="00E72380" w:rsidP="00E02431">
            <w:pPr>
              <w:pStyle w:val="ListParagraph"/>
              <w:numPr>
                <w:ilvl w:val="0"/>
                <w:numId w:val="19"/>
              </w:numPr>
              <w:pBdr>
                <w:top w:val="nil"/>
                <w:left w:val="nil"/>
                <w:bottom w:val="nil"/>
                <w:right w:val="nil"/>
                <w:between w:val="nil"/>
              </w:pBdr>
              <w:ind w:left="218" w:hanging="203"/>
              <w:rPr>
                <w:rFonts w:ascii="Arial" w:hAnsi="Arial" w:cs="Arial"/>
                <w:color w:val="000000"/>
                <w:sz w:val="19"/>
                <w:szCs w:val="19"/>
              </w:rPr>
            </w:pPr>
            <w:r w:rsidRPr="004B2089">
              <w:rPr>
                <w:rFonts w:ascii="Arial" w:eastAsia="Arial" w:hAnsi="Arial" w:cs="Arial"/>
                <w:b/>
                <w:color w:val="000000"/>
                <w:sz w:val="19"/>
                <w:szCs w:val="19"/>
              </w:rPr>
              <w:t>National dialogue</w:t>
            </w:r>
            <w:r w:rsidRPr="004B2089">
              <w:rPr>
                <w:rFonts w:ascii="Arial" w:eastAsia="Arial" w:hAnsi="Arial" w:cs="Arial"/>
                <w:color w:val="000000"/>
                <w:sz w:val="19"/>
                <w:szCs w:val="19"/>
              </w:rPr>
              <w:t>, e.g.: NDP6, HRBA, Inequality, Gender equality, Youth skills development, housing, informal economy and employment, SDGs, etc.</w:t>
            </w:r>
          </w:p>
        </w:tc>
        <w:tc>
          <w:tcPr>
            <w:tcW w:w="2687" w:type="dxa"/>
          </w:tcPr>
          <w:p w14:paraId="12D83B25" w14:textId="00F29833" w:rsidR="00E43209" w:rsidRPr="004B2089" w:rsidRDefault="00E35B29"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 xml:space="preserve">Broad </w:t>
            </w:r>
            <w:r w:rsidR="00E43209" w:rsidRPr="004B2089">
              <w:rPr>
                <w:rFonts w:ascii="Arial" w:eastAsia="Arial" w:hAnsi="Arial" w:cs="Arial"/>
                <w:color w:val="000000"/>
                <w:sz w:val="19"/>
                <w:szCs w:val="19"/>
              </w:rPr>
              <w:t>Multi stakeholder participation to national dialogues</w:t>
            </w:r>
          </w:p>
          <w:p w14:paraId="564FCE9C" w14:textId="6B269375" w:rsidR="00E43209" w:rsidRPr="004B2089" w:rsidRDefault="00E43209"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National awareness level (polling)</w:t>
            </w:r>
          </w:p>
          <w:p w14:paraId="4AB3BE2A" w14:textId="147AB7A5" w:rsidR="00E43209" w:rsidRPr="004B2089" w:rsidRDefault="00E43209"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 xml:space="preserve">Existence of CS regional and national </w:t>
            </w:r>
            <w:r w:rsidR="00E35B29" w:rsidRPr="004B2089">
              <w:rPr>
                <w:rFonts w:ascii="Arial" w:eastAsia="Arial" w:hAnsi="Arial" w:cs="Arial"/>
                <w:color w:val="000000"/>
                <w:sz w:val="19"/>
                <w:szCs w:val="19"/>
              </w:rPr>
              <w:t>networks /</w:t>
            </w:r>
            <w:r w:rsidRPr="004B2089">
              <w:rPr>
                <w:rFonts w:ascii="Arial" w:eastAsia="Arial" w:hAnsi="Arial" w:cs="Arial"/>
                <w:color w:val="000000"/>
                <w:sz w:val="19"/>
                <w:szCs w:val="19"/>
              </w:rPr>
              <w:t>umbrellas</w:t>
            </w:r>
          </w:p>
          <w:p w14:paraId="5C0F6783" w14:textId="154B49BE" w:rsidR="00E43209" w:rsidRPr="004B2089" w:rsidRDefault="00E43209"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 xml:space="preserve">Existence and effectiveness of CS Partnership desk in all </w:t>
            </w:r>
            <w:r w:rsidR="008A0A50" w:rsidRPr="004B2089">
              <w:rPr>
                <w:rFonts w:ascii="Arial" w:eastAsia="Arial" w:hAnsi="Arial" w:cs="Arial"/>
                <w:color w:val="000000"/>
                <w:sz w:val="19"/>
                <w:szCs w:val="19"/>
              </w:rPr>
              <w:t>Ministries,</w:t>
            </w:r>
            <w:r w:rsidR="00E35B29" w:rsidRPr="004B2089">
              <w:rPr>
                <w:rFonts w:ascii="Arial" w:eastAsia="Arial" w:hAnsi="Arial" w:cs="Arial"/>
                <w:color w:val="000000"/>
                <w:sz w:val="19"/>
                <w:szCs w:val="19"/>
              </w:rPr>
              <w:t xml:space="preserve"> </w:t>
            </w:r>
            <w:r w:rsidR="008A0A50" w:rsidRPr="004B2089">
              <w:rPr>
                <w:rFonts w:ascii="Arial" w:eastAsia="Arial" w:hAnsi="Arial" w:cs="Arial"/>
                <w:color w:val="000000"/>
                <w:sz w:val="19"/>
                <w:szCs w:val="19"/>
              </w:rPr>
              <w:t>Re</w:t>
            </w:r>
            <w:r w:rsidRPr="004B2089">
              <w:rPr>
                <w:rFonts w:ascii="Arial" w:eastAsia="Arial" w:hAnsi="Arial" w:cs="Arial"/>
                <w:color w:val="000000"/>
                <w:sz w:val="19"/>
                <w:szCs w:val="19"/>
              </w:rPr>
              <w:t>gional Councils and major municipalities</w:t>
            </w:r>
          </w:p>
        </w:tc>
      </w:tr>
      <w:tr w:rsidR="00E43209" w:rsidRPr="004B2089" w14:paraId="0D720065" w14:textId="560302E7" w:rsidTr="00191B9B">
        <w:tc>
          <w:tcPr>
            <w:tcW w:w="430" w:type="dxa"/>
          </w:tcPr>
          <w:p w14:paraId="5154B1C7" w14:textId="7D8BC24B" w:rsidR="00E43209" w:rsidRPr="004B2089" w:rsidRDefault="00E43209" w:rsidP="00D31EAE">
            <w:pPr>
              <w:jc w:val="center"/>
              <w:rPr>
                <w:rFonts w:ascii="Arial" w:eastAsia="Arial" w:hAnsi="Arial" w:cs="Arial"/>
                <w:b/>
                <w:color w:val="000000"/>
                <w:sz w:val="19"/>
                <w:szCs w:val="19"/>
              </w:rPr>
            </w:pPr>
            <w:r w:rsidRPr="004B2089">
              <w:rPr>
                <w:rFonts w:ascii="Arial" w:eastAsia="Arial" w:hAnsi="Arial" w:cs="Arial"/>
                <w:b/>
                <w:color w:val="000000"/>
                <w:sz w:val="19"/>
                <w:szCs w:val="19"/>
              </w:rPr>
              <w:t>2</w:t>
            </w:r>
          </w:p>
        </w:tc>
        <w:tc>
          <w:tcPr>
            <w:tcW w:w="2826" w:type="dxa"/>
          </w:tcPr>
          <w:p w14:paraId="3513480A" w14:textId="5C82F937" w:rsidR="00E43209" w:rsidRPr="004B2089" w:rsidRDefault="00954F30" w:rsidP="00D31EAE">
            <w:pPr>
              <w:rPr>
                <w:rFonts w:ascii="Arial" w:eastAsia="Arial" w:hAnsi="Arial" w:cs="Arial"/>
                <w:color w:val="000000"/>
                <w:sz w:val="19"/>
                <w:szCs w:val="19"/>
              </w:rPr>
            </w:pPr>
            <w:r w:rsidRPr="004B2089">
              <w:rPr>
                <w:rFonts w:ascii="Arial" w:eastAsia="Arial" w:hAnsi="Arial" w:cs="Arial"/>
                <w:b/>
                <w:color w:val="000000"/>
                <w:sz w:val="19"/>
                <w:szCs w:val="19"/>
              </w:rPr>
              <w:t>Capacity</w:t>
            </w:r>
            <w:r w:rsidR="00E43209" w:rsidRPr="004B2089">
              <w:rPr>
                <w:rFonts w:ascii="Arial" w:eastAsia="Arial" w:hAnsi="Arial" w:cs="Arial"/>
                <w:color w:val="000000"/>
                <w:sz w:val="19"/>
                <w:szCs w:val="19"/>
              </w:rPr>
              <w:t xml:space="preserve">: To leverage the independent expertise, resources, innovation, outreach and networks of Civil Society for national development </w:t>
            </w:r>
          </w:p>
          <w:p w14:paraId="74FE232A" w14:textId="77777777" w:rsidR="00E43209" w:rsidRPr="004B2089" w:rsidRDefault="00E43209" w:rsidP="00D31EAE">
            <w:pPr>
              <w:rPr>
                <w:rFonts w:ascii="Arial" w:hAnsi="Arial" w:cs="Arial"/>
                <w:b/>
                <w:sz w:val="19"/>
                <w:szCs w:val="19"/>
              </w:rPr>
            </w:pPr>
          </w:p>
        </w:tc>
        <w:tc>
          <w:tcPr>
            <w:tcW w:w="3402" w:type="dxa"/>
          </w:tcPr>
          <w:p w14:paraId="67EE5921" w14:textId="73FDC780" w:rsidR="00E43209" w:rsidRPr="004B2089" w:rsidRDefault="00E43209" w:rsidP="00E02431">
            <w:pPr>
              <w:numPr>
                <w:ilvl w:val="0"/>
                <w:numId w:val="2"/>
              </w:numPr>
              <w:pBdr>
                <w:top w:val="nil"/>
                <w:left w:val="nil"/>
                <w:bottom w:val="nil"/>
                <w:right w:val="nil"/>
                <w:between w:val="nil"/>
              </w:pBdr>
              <w:ind w:left="218" w:hanging="203"/>
              <w:rPr>
                <w:rFonts w:ascii="Arial" w:hAnsi="Arial" w:cs="Arial"/>
                <w:color w:val="000000"/>
                <w:sz w:val="19"/>
                <w:szCs w:val="19"/>
              </w:rPr>
            </w:pPr>
            <w:r w:rsidRPr="004B2089">
              <w:rPr>
                <w:rFonts w:ascii="Arial" w:eastAsia="Arial" w:hAnsi="Arial" w:cs="Arial"/>
                <w:color w:val="000000"/>
                <w:sz w:val="19"/>
                <w:szCs w:val="19"/>
              </w:rPr>
              <w:t xml:space="preserve">Develop the </w:t>
            </w:r>
            <w:r w:rsidRPr="004B2089">
              <w:rPr>
                <w:rFonts w:ascii="Arial" w:eastAsia="Arial" w:hAnsi="Arial" w:cs="Arial"/>
                <w:b/>
                <w:color w:val="000000"/>
                <w:sz w:val="19"/>
                <w:szCs w:val="19"/>
              </w:rPr>
              <w:t xml:space="preserve">capacity development </w:t>
            </w:r>
            <w:r w:rsidRPr="004B2089">
              <w:rPr>
                <w:rFonts w:ascii="Arial" w:eastAsia="Arial" w:hAnsi="Arial" w:cs="Arial"/>
                <w:color w:val="000000"/>
                <w:sz w:val="19"/>
                <w:szCs w:val="19"/>
              </w:rPr>
              <w:t>curricula</w:t>
            </w:r>
          </w:p>
          <w:p w14:paraId="69DB6E63" w14:textId="00B17022" w:rsidR="00863AAB" w:rsidRPr="004B2089" w:rsidRDefault="00863AAB" w:rsidP="00E02431">
            <w:pPr>
              <w:numPr>
                <w:ilvl w:val="0"/>
                <w:numId w:val="2"/>
              </w:numPr>
              <w:pBdr>
                <w:top w:val="nil"/>
                <w:left w:val="nil"/>
                <w:bottom w:val="nil"/>
                <w:right w:val="nil"/>
                <w:between w:val="nil"/>
              </w:pBdr>
              <w:ind w:left="218" w:hanging="203"/>
              <w:rPr>
                <w:rFonts w:ascii="Arial" w:hAnsi="Arial" w:cs="Arial"/>
                <w:b/>
                <w:color w:val="000000"/>
                <w:sz w:val="19"/>
                <w:szCs w:val="19"/>
              </w:rPr>
            </w:pPr>
            <w:r w:rsidRPr="004B2089">
              <w:rPr>
                <w:rFonts w:ascii="Arial" w:eastAsia="Arial" w:hAnsi="Arial" w:cs="Arial"/>
                <w:color w:val="000000"/>
                <w:sz w:val="19"/>
                <w:szCs w:val="19"/>
              </w:rPr>
              <w:t xml:space="preserve">Establish </w:t>
            </w:r>
            <w:r w:rsidRPr="004B2089">
              <w:rPr>
                <w:rFonts w:ascii="Arial" w:eastAsia="Arial" w:hAnsi="Arial" w:cs="Arial"/>
                <w:b/>
                <w:color w:val="000000"/>
                <w:sz w:val="19"/>
                <w:szCs w:val="19"/>
              </w:rPr>
              <w:t>community of practices</w:t>
            </w:r>
          </w:p>
          <w:p w14:paraId="5ABA51E0" w14:textId="0CB8A3A2" w:rsidR="00E43209" w:rsidRPr="004B2089" w:rsidRDefault="00E43209" w:rsidP="00E02431">
            <w:pPr>
              <w:pStyle w:val="ListParagraph"/>
              <w:numPr>
                <w:ilvl w:val="0"/>
                <w:numId w:val="2"/>
              </w:numPr>
              <w:ind w:left="218" w:hanging="203"/>
              <w:rPr>
                <w:rFonts w:ascii="Arial" w:hAnsi="Arial" w:cs="Arial"/>
                <w:sz w:val="19"/>
                <w:szCs w:val="19"/>
              </w:rPr>
            </w:pPr>
            <w:r w:rsidRPr="004B2089">
              <w:rPr>
                <w:rFonts w:ascii="Arial" w:hAnsi="Arial" w:cs="Arial"/>
                <w:sz w:val="19"/>
                <w:szCs w:val="19"/>
              </w:rPr>
              <w:t>Establish the</w:t>
            </w:r>
            <w:r w:rsidR="00614E22" w:rsidRPr="004B2089">
              <w:rPr>
                <w:rFonts w:ascii="Arial" w:hAnsi="Arial" w:cs="Arial"/>
                <w:sz w:val="19"/>
                <w:szCs w:val="19"/>
              </w:rPr>
              <w:t xml:space="preserve"> national</w:t>
            </w:r>
            <w:r w:rsidRPr="004B2089">
              <w:rPr>
                <w:rFonts w:ascii="Arial" w:hAnsi="Arial" w:cs="Arial"/>
                <w:sz w:val="19"/>
                <w:szCs w:val="19"/>
              </w:rPr>
              <w:t xml:space="preserve"> </w:t>
            </w:r>
            <w:r w:rsidRPr="004B2089">
              <w:rPr>
                <w:rFonts w:ascii="Arial" w:hAnsi="Arial" w:cs="Arial"/>
                <w:b/>
                <w:sz w:val="19"/>
                <w:szCs w:val="19"/>
              </w:rPr>
              <w:t>M&amp;E multi-stakeholder network</w:t>
            </w:r>
            <w:r w:rsidRPr="004B2089">
              <w:rPr>
                <w:rFonts w:ascii="Arial" w:hAnsi="Arial" w:cs="Arial"/>
                <w:sz w:val="19"/>
                <w:szCs w:val="19"/>
              </w:rPr>
              <w:t xml:space="preserve"> and capacity</w:t>
            </w:r>
          </w:p>
          <w:p w14:paraId="6B12849F" w14:textId="51186536" w:rsidR="001C5891" w:rsidRPr="004B2089" w:rsidRDefault="001C5891" w:rsidP="00E02431">
            <w:pPr>
              <w:pStyle w:val="ListParagraph"/>
              <w:numPr>
                <w:ilvl w:val="0"/>
                <w:numId w:val="2"/>
              </w:numPr>
              <w:ind w:left="218" w:hanging="203"/>
              <w:rPr>
                <w:rFonts w:ascii="Arial" w:hAnsi="Arial" w:cs="Arial"/>
                <w:sz w:val="19"/>
                <w:szCs w:val="19"/>
              </w:rPr>
            </w:pPr>
            <w:r w:rsidRPr="004B2089">
              <w:rPr>
                <w:rFonts w:ascii="Arial" w:hAnsi="Arial" w:cs="Arial"/>
                <w:sz w:val="19"/>
                <w:szCs w:val="19"/>
              </w:rPr>
              <w:t xml:space="preserve">Enable </w:t>
            </w:r>
            <w:r w:rsidRPr="004B2089">
              <w:rPr>
                <w:rFonts w:ascii="Arial" w:hAnsi="Arial" w:cs="Arial"/>
                <w:b/>
                <w:sz w:val="19"/>
                <w:szCs w:val="19"/>
              </w:rPr>
              <w:t xml:space="preserve">multi-stakeholder representation </w:t>
            </w:r>
            <w:r w:rsidRPr="004B2089">
              <w:rPr>
                <w:rFonts w:ascii="Arial" w:hAnsi="Arial" w:cs="Arial"/>
                <w:sz w:val="19"/>
                <w:szCs w:val="19"/>
              </w:rPr>
              <w:t>in regional and international fora</w:t>
            </w:r>
          </w:p>
          <w:p w14:paraId="1E16F35A" w14:textId="77777777" w:rsidR="001C5891" w:rsidRPr="004B2089" w:rsidRDefault="001C5891" w:rsidP="003101EF">
            <w:pPr>
              <w:pStyle w:val="ListParagraph"/>
              <w:ind w:left="218" w:hanging="203"/>
              <w:rPr>
                <w:rFonts w:ascii="Arial" w:hAnsi="Arial" w:cs="Arial"/>
                <w:sz w:val="19"/>
                <w:szCs w:val="19"/>
              </w:rPr>
            </w:pPr>
          </w:p>
          <w:p w14:paraId="5497FDAA" w14:textId="77777777" w:rsidR="00E43209" w:rsidRPr="004B2089" w:rsidRDefault="00E43209" w:rsidP="003101EF">
            <w:pPr>
              <w:ind w:left="218" w:hanging="203"/>
              <w:jc w:val="both"/>
              <w:rPr>
                <w:rFonts w:ascii="Arial" w:hAnsi="Arial" w:cs="Arial"/>
                <w:b/>
                <w:sz w:val="19"/>
                <w:szCs w:val="19"/>
              </w:rPr>
            </w:pPr>
          </w:p>
        </w:tc>
        <w:tc>
          <w:tcPr>
            <w:tcW w:w="2687" w:type="dxa"/>
          </w:tcPr>
          <w:p w14:paraId="70565505" w14:textId="3C9D58E1" w:rsidR="00E43209" w:rsidRPr="004B2089" w:rsidRDefault="00E43209"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lastRenderedPageBreak/>
              <w:t>Capacity development strategy and curricula developed</w:t>
            </w:r>
            <w:r w:rsidR="0044401F" w:rsidRPr="004B2089">
              <w:rPr>
                <w:rFonts w:ascii="Arial" w:eastAsia="Arial" w:hAnsi="Arial" w:cs="Arial"/>
                <w:color w:val="000000"/>
                <w:sz w:val="19"/>
                <w:szCs w:val="19"/>
              </w:rPr>
              <w:t xml:space="preserve"> and i</w:t>
            </w:r>
            <w:r w:rsidRPr="004B2089">
              <w:rPr>
                <w:rFonts w:ascii="Arial" w:eastAsia="Arial" w:hAnsi="Arial" w:cs="Arial"/>
                <w:color w:val="000000"/>
                <w:sz w:val="19"/>
                <w:szCs w:val="19"/>
              </w:rPr>
              <w:t>mplement</w:t>
            </w:r>
            <w:r w:rsidR="001C5891" w:rsidRPr="004B2089">
              <w:rPr>
                <w:rFonts w:ascii="Arial" w:eastAsia="Arial" w:hAnsi="Arial" w:cs="Arial"/>
                <w:color w:val="000000"/>
                <w:sz w:val="19"/>
                <w:szCs w:val="19"/>
              </w:rPr>
              <w:t>ed</w:t>
            </w:r>
          </w:p>
          <w:p w14:paraId="3422EBAA" w14:textId="74CC91B1" w:rsidR="00863AAB" w:rsidRPr="004B2089" w:rsidRDefault="00863AAB"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Community of practices established</w:t>
            </w:r>
          </w:p>
          <w:p w14:paraId="44FF3BD4" w14:textId="77777777" w:rsidR="00E43209" w:rsidRPr="004B2089" w:rsidRDefault="00E43209"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 xml:space="preserve">M&amp;E multi-stakeholder network and capacity </w:t>
            </w:r>
            <w:r w:rsidRPr="004B2089">
              <w:rPr>
                <w:rFonts w:ascii="Arial" w:eastAsia="Arial" w:hAnsi="Arial" w:cs="Arial"/>
                <w:color w:val="000000"/>
                <w:sz w:val="19"/>
                <w:szCs w:val="19"/>
              </w:rPr>
              <w:lastRenderedPageBreak/>
              <w:t>established and implemented</w:t>
            </w:r>
          </w:p>
          <w:p w14:paraId="4C932A7D" w14:textId="6DF96B7D" w:rsidR="001C5891" w:rsidRPr="004B2089" w:rsidRDefault="001C5891"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Multi-stakeholder participation in regional and international fora representation</w:t>
            </w:r>
          </w:p>
        </w:tc>
      </w:tr>
      <w:tr w:rsidR="00E43209" w:rsidRPr="004B2089" w14:paraId="432F5ECA" w14:textId="44D1DDB1" w:rsidTr="00191B9B">
        <w:tc>
          <w:tcPr>
            <w:tcW w:w="430" w:type="dxa"/>
          </w:tcPr>
          <w:p w14:paraId="42E700C3" w14:textId="43465182" w:rsidR="00E43209" w:rsidRPr="004B2089" w:rsidRDefault="00E43209" w:rsidP="00D31EAE">
            <w:pPr>
              <w:jc w:val="center"/>
              <w:rPr>
                <w:rFonts w:ascii="Arial" w:eastAsia="Arial" w:hAnsi="Arial" w:cs="Arial"/>
                <w:b/>
                <w:color w:val="000000"/>
                <w:sz w:val="19"/>
                <w:szCs w:val="19"/>
              </w:rPr>
            </w:pPr>
            <w:r w:rsidRPr="004B2089">
              <w:rPr>
                <w:rFonts w:ascii="Arial" w:eastAsia="Arial" w:hAnsi="Arial" w:cs="Arial"/>
                <w:b/>
                <w:color w:val="000000"/>
                <w:sz w:val="19"/>
                <w:szCs w:val="19"/>
              </w:rPr>
              <w:lastRenderedPageBreak/>
              <w:t>3</w:t>
            </w:r>
          </w:p>
        </w:tc>
        <w:tc>
          <w:tcPr>
            <w:tcW w:w="2826" w:type="dxa"/>
          </w:tcPr>
          <w:p w14:paraId="6985D4D1" w14:textId="28178201" w:rsidR="00E43209" w:rsidRPr="004B2089" w:rsidRDefault="00E43209" w:rsidP="00D31EAE">
            <w:pPr>
              <w:rPr>
                <w:rFonts w:ascii="Arial" w:eastAsia="Arial" w:hAnsi="Arial" w:cs="Arial"/>
                <w:color w:val="000000"/>
                <w:sz w:val="19"/>
                <w:szCs w:val="19"/>
              </w:rPr>
            </w:pPr>
            <w:r w:rsidRPr="004B2089">
              <w:rPr>
                <w:rFonts w:ascii="Arial" w:eastAsia="Arial" w:hAnsi="Arial" w:cs="Arial"/>
                <w:b/>
                <w:color w:val="000000"/>
                <w:sz w:val="19"/>
                <w:szCs w:val="19"/>
              </w:rPr>
              <w:t>Accountability</w:t>
            </w:r>
            <w:r w:rsidRPr="004B2089">
              <w:rPr>
                <w:rFonts w:ascii="Arial" w:eastAsia="Arial" w:hAnsi="Arial" w:cs="Arial"/>
                <w:color w:val="000000"/>
                <w:sz w:val="19"/>
                <w:szCs w:val="19"/>
              </w:rPr>
              <w:t>: To promote transparency, accountability, and inclusivity in governance processes.</w:t>
            </w:r>
          </w:p>
        </w:tc>
        <w:tc>
          <w:tcPr>
            <w:tcW w:w="3402" w:type="dxa"/>
          </w:tcPr>
          <w:p w14:paraId="487D9875" w14:textId="74F5FDDD" w:rsidR="00E43209" w:rsidRPr="004B2089" w:rsidRDefault="00E43209" w:rsidP="00E02431">
            <w:pPr>
              <w:pStyle w:val="ListParagraph"/>
              <w:numPr>
                <w:ilvl w:val="0"/>
                <w:numId w:val="2"/>
              </w:numPr>
              <w:ind w:left="218" w:hanging="203"/>
              <w:jc w:val="both"/>
              <w:rPr>
                <w:rFonts w:ascii="Arial" w:hAnsi="Arial" w:cs="Arial"/>
                <w:b/>
                <w:sz w:val="19"/>
                <w:szCs w:val="19"/>
              </w:rPr>
            </w:pPr>
            <w:r w:rsidRPr="004B2089">
              <w:rPr>
                <w:rFonts w:ascii="Arial" w:hAnsi="Arial" w:cs="Arial"/>
                <w:sz w:val="19"/>
                <w:szCs w:val="19"/>
              </w:rPr>
              <w:t xml:space="preserve">Establish the </w:t>
            </w:r>
            <w:r w:rsidR="00513BAA" w:rsidRPr="004B2089">
              <w:rPr>
                <w:rFonts w:ascii="Arial" w:hAnsi="Arial" w:cs="Arial"/>
                <w:b/>
                <w:sz w:val="19"/>
                <w:szCs w:val="19"/>
              </w:rPr>
              <w:t xml:space="preserve">CSEP </w:t>
            </w:r>
            <w:r w:rsidRPr="004B2089">
              <w:rPr>
                <w:rFonts w:ascii="Arial" w:hAnsi="Arial" w:cs="Arial"/>
                <w:b/>
                <w:sz w:val="19"/>
                <w:szCs w:val="19"/>
              </w:rPr>
              <w:t>MEAL baseline and system</w:t>
            </w:r>
          </w:p>
          <w:p w14:paraId="65C45BAE" w14:textId="066D66D7" w:rsidR="00E43209" w:rsidRPr="004B2089" w:rsidRDefault="00E43209" w:rsidP="00E02431">
            <w:pPr>
              <w:pStyle w:val="ListParagraph"/>
              <w:numPr>
                <w:ilvl w:val="0"/>
                <w:numId w:val="2"/>
              </w:numPr>
              <w:ind w:left="218" w:hanging="203"/>
              <w:rPr>
                <w:rFonts w:ascii="Arial" w:hAnsi="Arial" w:cs="Arial"/>
                <w:color w:val="000000"/>
                <w:sz w:val="19"/>
                <w:szCs w:val="19"/>
              </w:rPr>
            </w:pPr>
            <w:r w:rsidRPr="004B2089">
              <w:rPr>
                <w:rFonts w:ascii="Arial" w:hAnsi="Arial" w:cs="Arial"/>
                <w:color w:val="000000"/>
                <w:sz w:val="19"/>
                <w:szCs w:val="19"/>
              </w:rPr>
              <w:t xml:space="preserve">Hold yearly </w:t>
            </w:r>
            <w:r w:rsidRPr="004B2089">
              <w:rPr>
                <w:rFonts w:ascii="Arial" w:hAnsi="Arial" w:cs="Arial"/>
                <w:b/>
                <w:color w:val="000000"/>
                <w:sz w:val="19"/>
                <w:szCs w:val="19"/>
              </w:rPr>
              <w:t xml:space="preserve">GRN-CS conferences </w:t>
            </w:r>
            <w:r w:rsidRPr="004B2089">
              <w:rPr>
                <w:rFonts w:ascii="Arial" w:hAnsi="Arial" w:cs="Arial"/>
                <w:color w:val="000000"/>
                <w:sz w:val="19"/>
                <w:szCs w:val="19"/>
              </w:rPr>
              <w:t>with CSPE national award</w:t>
            </w:r>
          </w:p>
          <w:p w14:paraId="4E42439F" w14:textId="2E34B95B" w:rsidR="00E43209" w:rsidRPr="004B2089" w:rsidRDefault="00E43209" w:rsidP="00E02431">
            <w:pPr>
              <w:pStyle w:val="ListParagraph"/>
              <w:numPr>
                <w:ilvl w:val="0"/>
                <w:numId w:val="2"/>
              </w:numPr>
              <w:ind w:left="218" w:hanging="203"/>
              <w:jc w:val="both"/>
              <w:rPr>
                <w:rFonts w:ascii="Arial" w:hAnsi="Arial" w:cs="Arial"/>
                <w:sz w:val="19"/>
                <w:szCs w:val="19"/>
              </w:rPr>
            </w:pPr>
            <w:r w:rsidRPr="004B2089">
              <w:rPr>
                <w:rFonts w:ascii="Arial" w:eastAsia="Arial" w:hAnsi="Arial" w:cs="Arial"/>
                <w:color w:val="000000"/>
                <w:sz w:val="19"/>
                <w:szCs w:val="19"/>
              </w:rPr>
              <w:t xml:space="preserve">Technical Working Group on </w:t>
            </w:r>
            <w:r w:rsidRPr="004B2089">
              <w:rPr>
                <w:rFonts w:ascii="Arial" w:eastAsia="Arial" w:hAnsi="Arial" w:cs="Arial"/>
                <w:b/>
                <w:color w:val="000000"/>
                <w:sz w:val="19"/>
                <w:szCs w:val="19"/>
              </w:rPr>
              <w:t>legal recognition</w:t>
            </w:r>
          </w:p>
        </w:tc>
        <w:tc>
          <w:tcPr>
            <w:tcW w:w="2687" w:type="dxa"/>
          </w:tcPr>
          <w:p w14:paraId="51BE1273" w14:textId="77777777" w:rsidR="00513BAA" w:rsidRPr="004B2089" w:rsidRDefault="00513BAA" w:rsidP="00E02431">
            <w:pPr>
              <w:pStyle w:val="ListParagraph"/>
              <w:numPr>
                <w:ilvl w:val="0"/>
                <w:numId w:val="19"/>
              </w:numPr>
              <w:ind w:left="218" w:hanging="203"/>
              <w:rPr>
                <w:rFonts w:ascii="Arial" w:eastAsia="Arial" w:hAnsi="Arial" w:cs="Arial"/>
                <w:color w:val="000000"/>
                <w:sz w:val="19"/>
                <w:szCs w:val="19"/>
              </w:rPr>
            </w:pPr>
            <w:r w:rsidRPr="004B2089">
              <w:rPr>
                <w:rFonts w:ascii="Arial" w:eastAsia="Arial" w:hAnsi="Arial" w:cs="Arial"/>
                <w:color w:val="000000"/>
                <w:sz w:val="19"/>
                <w:szCs w:val="19"/>
              </w:rPr>
              <w:t>Existence of the CSEP MEAL baseline and system</w:t>
            </w:r>
          </w:p>
          <w:p w14:paraId="060B2E59" w14:textId="77777777" w:rsidR="00513BAA" w:rsidRPr="004B2089" w:rsidRDefault="00513BAA" w:rsidP="00E02431">
            <w:pPr>
              <w:pStyle w:val="ListParagraph"/>
              <w:numPr>
                <w:ilvl w:val="0"/>
                <w:numId w:val="19"/>
              </w:numPr>
              <w:ind w:left="218" w:hanging="203"/>
              <w:rPr>
                <w:rFonts w:ascii="Arial" w:eastAsia="Arial" w:hAnsi="Arial" w:cs="Arial"/>
                <w:color w:val="000000"/>
                <w:sz w:val="19"/>
                <w:szCs w:val="19"/>
              </w:rPr>
            </w:pPr>
            <w:r w:rsidRPr="004B2089">
              <w:rPr>
                <w:rFonts w:ascii="Arial" w:eastAsia="Arial" w:hAnsi="Arial" w:cs="Arial"/>
                <w:color w:val="000000"/>
                <w:sz w:val="19"/>
                <w:szCs w:val="19"/>
              </w:rPr>
              <w:t>GRN-CS conferences with CSPE national award</w:t>
            </w:r>
          </w:p>
          <w:p w14:paraId="4232B8CD" w14:textId="71EA75EE" w:rsidR="00E43209" w:rsidRPr="004B2089" w:rsidRDefault="00513BAA" w:rsidP="00E02431">
            <w:pPr>
              <w:pStyle w:val="ListParagraph"/>
              <w:numPr>
                <w:ilvl w:val="0"/>
                <w:numId w:val="19"/>
              </w:numPr>
              <w:ind w:left="218" w:hanging="203"/>
              <w:jc w:val="both"/>
              <w:rPr>
                <w:rFonts w:ascii="Arial" w:eastAsia="Arial" w:hAnsi="Arial" w:cs="Arial"/>
                <w:color w:val="000000"/>
                <w:sz w:val="19"/>
                <w:szCs w:val="19"/>
              </w:rPr>
            </w:pPr>
            <w:r w:rsidRPr="004B2089">
              <w:rPr>
                <w:rFonts w:ascii="Arial" w:eastAsia="Arial" w:hAnsi="Arial" w:cs="Arial"/>
                <w:color w:val="000000"/>
                <w:sz w:val="19"/>
                <w:szCs w:val="19"/>
              </w:rPr>
              <w:t>Technical Working Group results</w:t>
            </w:r>
          </w:p>
        </w:tc>
      </w:tr>
      <w:tr w:rsidR="00E43209" w:rsidRPr="004B2089" w14:paraId="0067DB52" w14:textId="2EE860B9" w:rsidTr="00191B9B">
        <w:tc>
          <w:tcPr>
            <w:tcW w:w="430" w:type="dxa"/>
          </w:tcPr>
          <w:p w14:paraId="499FF8B6" w14:textId="6C3FB033" w:rsidR="00E43209" w:rsidRPr="004B2089" w:rsidRDefault="00E43209" w:rsidP="00D31EAE">
            <w:pPr>
              <w:jc w:val="center"/>
              <w:rPr>
                <w:rFonts w:ascii="Arial" w:hAnsi="Arial" w:cs="Arial"/>
                <w:b/>
                <w:sz w:val="19"/>
                <w:szCs w:val="19"/>
              </w:rPr>
            </w:pPr>
            <w:r w:rsidRPr="004B2089">
              <w:rPr>
                <w:rFonts w:ascii="Arial" w:hAnsi="Arial" w:cs="Arial"/>
                <w:b/>
                <w:sz w:val="19"/>
                <w:szCs w:val="19"/>
              </w:rPr>
              <w:t>4</w:t>
            </w:r>
          </w:p>
        </w:tc>
        <w:tc>
          <w:tcPr>
            <w:tcW w:w="2826" w:type="dxa"/>
          </w:tcPr>
          <w:p w14:paraId="0B54502A" w14:textId="2B159AB5" w:rsidR="00E43209" w:rsidRPr="004B2089" w:rsidRDefault="00E43209" w:rsidP="00D31EAE">
            <w:pPr>
              <w:rPr>
                <w:rFonts w:ascii="Arial" w:hAnsi="Arial" w:cs="Arial"/>
                <w:sz w:val="19"/>
                <w:szCs w:val="19"/>
              </w:rPr>
            </w:pPr>
            <w:r w:rsidRPr="004B2089">
              <w:rPr>
                <w:rFonts w:ascii="Arial" w:hAnsi="Arial" w:cs="Arial"/>
                <w:b/>
                <w:sz w:val="19"/>
                <w:szCs w:val="19"/>
              </w:rPr>
              <w:t>Effectiveness</w:t>
            </w:r>
            <w:r w:rsidRPr="004B2089">
              <w:rPr>
                <w:rFonts w:ascii="Arial" w:hAnsi="Arial" w:cs="Arial"/>
                <w:sz w:val="19"/>
                <w:szCs w:val="19"/>
              </w:rPr>
              <w:t xml:space="preserve">: To enhance the effectiveness of government policies and programs through transparent, structured and coordinated engagement with </w:t>
            </w:r>
            <w:r w:rsidR="000B42B9" w:rsidRPr="004B2089">
              <w:rPr>
                <w:rFonts w:ascii="Arial" w:hAnsi="Arial" w:cs="Arial"/>
                <w:sz w:val="19"/>
                <w:szCs w:val="19"/>
              </w:rPr>
              <w:t>civil society</w:t>
            </w:r>
            <w:r w:rsidR="004631DE" w:rsidRPr="004B2089">
              <w:rPr>
                <w:rFonts w:ascii="Arial" w:hAnsi="Arial" w:cs="Arial"/>
                <w:sz w:val="19"/>
                <w:szCs w:val="19"/>
              </w:rPr>
              <w:t xml:space="preserve"> </w:t>
            </w:r>
          </w:p>
        </w:tc>
        <w:tc>
          <w:tcPr>
            <w:tcW w:w="3402" w:type="dxa"/>
          </w:tcPr>
          <w:p w14:paraId="2E09EAD7" w14:textId="1E1FC3BE" w:rsidR="00E43209" w:rsidRPr="004B2089" w:rsidRDefault="00E43209" w:rsidP="00E02431">
            <w:pPr>
              <w:pStyle w:val="ListParagraph"/>
              <w:numPr>
                <w:ilvl w:val="0"/>
                <w:numId w:val="20"/>
              </w:numPr>
              <w:pBdr>
                <w:top w:val="nil"/>
                <w:left w:val="nil"/>
                <w:bottom w:val="nil"/>
                <w:right w:val="nil"/>
                <w:between w:val="nil"/>
              </w:pBdr>
              <w:ind w:left="218" w:hanging="203"/>
              <w:rPr>
                <w:rFonts w:ascii="Arial" w:hAnsi="Arial" w:cs="Arial"/>
                <w:color w:val="000000"/>
                <w:sz w:val="19"/>
                <w:szCs w:val="19"/>
              </w:rPr>
            </w:pPr>
            <w:r w:rsidRPr="004B2089">
              <w:rPr>
                <w:rFonts w:ascii="Arial" w:eastAsia="Arial" w:hAnsi="Arial" w:cs="Arial"/>
                <w:b/>
                <w:color w:val="000000"/>
                <w:sz w:val="19"/>
                <w:szCs w:val="19"/>
              </w:rPr>
              <w:t>Social contracting</w:t>
            </w:r>
            <w:r w:rsidRPr="004B2089">
              <w:rPr>
                <w:rFonts w:ascii="Arial" w:eastAsia="Arial" w:hAnsi="Arial" w:cs="Arial"/>
                <w:color w:val="000000"/>
                <w:sz w:val="19"/>
                <w:szCs w:val="19"/>
              </w:rPr>
              <w:t xml:space="preserve">: Pilot projects related to relevant topics and ministries </w:t>
            </w:r>
          </w:p>
          <w:p w14:paraId="5B179E11" w14:textId="42EFAC7D" w:rsidR="00E43209" w:rsidRPr="004B2089" w:rsidRDefault="00E43209" w:rsidP="00E02431">
            <w:pPr>
              <w:pStyle w:val="ListParagraph"/>
              <w:numPr>
                <w:ilvl w:val="0"/>
                <w:numId w:val="2"/>
              </w:numPr>
              <w:ind w:left="218" w:hanging="203"/>
              <w:rPr>
                <w:rFonts w:ascii="Arial" w:hAnsi="Arial" w:cs="Arial"/>
                <w:color w:val="000000"/>
                <w:sz w:val="19"/>
                <w:szCs w:val="19"/>
              </w:rPr>
            </w:pPr>
            <w:r w:rsidRPr="004B2089">
              <w:rPr>
                <w:rFonts w:ascii="Arial" w:hAnsi="Arial" w:cs="Arial"/>
                <w:b/>
                <w:color w:val="000000"/>
                <w:sz w:val="19"/>
                <w:szCs w:val="19"/>
              </w:rPr>
              <w:t>Resource mobilisation</w:t>
            </w:r>
            <w:r w:rsidRPr="004B2089">
              <w:rPr>
                <w:rFonts w:ascii="Arial" w:hAnsi="Arial" w:cs="Arial"/>
                <w:color w:val="000000"/>
                <w:sz w:val="19"/>
                <w:szCs w:val="19"/>
              </w:rPr>
              <w:t xml:space="preserve"> strategy</w:t>
            </w:r>
          </w:p>
          <w:p w14:paraId="61A294C7" w14:textId="1D49E3A8" w:rsidR="00E43209" w:rsidRPr="004B2089" w:rsidRDefault="00E43209" w:rsidP="00E02431">
            <w:pPr>
              <w:pStyle w:val="ListParagraph"/>
              <w:numPr>
                <w:ilvl w:val="0"/>
                <w:numId w:val="2"/>
              </w:numPr>
              <w:ind w:left="218" w:hanging="203"/>
              <w:rPr>
                <w:rFonts w:ascii="Arial" w:hAnsi="Arial" w:cs="Arial"/>
                <w:color w:val="000000"/>
                <w:sz w:val="19"/>
                <w:szCs w:val="19"/>
              </w:rPr>
            </w:pPr>
            <w:r w:rsidRPr="004B2089">
              <w:rPr>
                <w:rFonts w:ascii="Arial" w:hAnsi="Arial" w:cs="Arial"/>
                <w:color w:val="000000"/>
                <w:sz w:val="19"/>
                <w:szCs w:val="19"/>
              </w:rPr>
              <w:t xml:space="preserve">Establish the </w:t>
            </w:r>
            <w:r w:rsidRPr="004B2089">
              <w:rPr>
                <w:rFonts w:ascii="Arial" w:hAnsi="Arial" w:cs="Arial"/>
                <w:b/>
                <w:color w:val="000000"/>
                <w:sz w:val="19"/>
                <w:szCs w:val="19"/>
              </w:rPr>
              <w:t>CS trust fund</w:t>
            </w:r>
          </w:p>
          <w:p w14:paraId="3C941A7F" w14:textId="77777777" w:rsidR="00E43209" w:rsidRPr="004B2089" w:rsidRDefault="00E43209" w:rsidP="003101EF">
            <w:pPr>
              <w:ind w:left="218" w:hanging="203"/>
              <w:rPr>
                <w:rFonts w:ascii="Arial" w:hAnsi="Arial" w:cs="Arial"/>
                <w:b/>
                <w:sz w:val="19"/>
                <w:szCs w:val="19"/>
              </w:rPr>
            </w:pPr>
          </w:p>
        </w:tc>
        <w:tc>
          <w:tcPr>
            <w:tcW w:w="2687" w:type="dxa"/>
          </w:tcPr>
          <w:p w14:paraId="14647930" w14:textId="77777777" w:rsidR="00E43209" w:rsidRPr="004B2089" w:rsidRDefault="00513BAA"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Pilot projects implemented</w:t>
            </w:r>
          </w:p>
          <w:p w14:paraId="582829BB" w14:textId="27CBAA31" w:rsidR="00513BAA" w:rsidRPr="004B2089" w:rsidRDefault="00513BAA" w:rsidP="00E02431">
            <w:pPr>
              <w:pStyle w:val="ListParagraph"/>
              <w:numPr>
                <w:ilvl w:val="0"/>
                <w:numId w:val="19"/>
              </w:numPr>
              <w:ind w:left="218" w:hanging="203"/>
              <w:rPr>
                <w:rFonts w:ascii="Arial" w:eastAsia="Arial" w:hAnsi="Arial" w:cs="Arial"/>
                <w:color w:val="000000"/>
                <w:sz w:val="19"/>
                <w:szCs w:val="19"/>
              </w:rPr>
            </w:pPr>
            <w:r w:rsidRPr="004B2089">
              <w:rPr>
                <w:rFonts w:ascii="Arial" w:eastAsia="Arial" w:hAnsi="Arial" w:cs="Arial"/>
                <w:color w:val="000000"/>
                <w:sz w:val="19"/>
                <w:szCs w:val="19"/>
              </w:rPr>
              <w:t>CSPE Resource mobilisation strategy developed</w:t>
            </w:r>
          </w:p>
          <w:p w14:paraId="23D3614A" w14:textId="167EA7F1" w:rsidR="00513BAA" w:rsidRPr="004B2089" w:rsidRDefault="00513BAA" w:rsidP="00E02431">
            <w:pPr>
              <w:pStyle w:val="ListParagraph"/>
              <w:numPr>
                <w:ilvl w:val="0"/>
                <w:numId w:val="19"/>
              </w:numPr>
              <w:pBdr>
                <w:top w:val="nil"/>
                <w:left w:val="nil"/>
                <w:bottom w:val="nil"/>
                <w:right w:val="nil"/>
                <w:between w:val="nil"/>
              </w:pBdr>
              <w:ind w:left="218" w:hanging="203"/>
              <w:rPr>
                <w:rFonts w:ascii="Arial" w:eastAsia="Arial" w:hAnsi="Arial" w:cs="Arial"/>
                <w:color w:val="000000"/>
                <w:sz w:val="19"/>
                <w:szCs w:val="19"/>
              </w:rPr>
            </w:pPr>
            <w:r w:rsidRPr="004B2089">
              <w:rPr>
                <w:rFonts w:ascii="Arial" w:eastAsia="Arial" w:hAnsi="Arial" w:cs="Arial"/>
                <w:color w:val="000000"/>
                <w:sz w:val="19"/>
                <w:szCs w:val="19"/>
              </w:rPr>
              <w:t>CS trust fund established</w:t>
            </w:r>
          </w:p>
        </w:tc>
      </w:tr>
    </w:tbl>
    <w:p w14:paraId="00000269" w14:textId="4EDA176B" w:rsidR="00D21B0C" w:rsidRPr="004B2089" w:rsidRDefault="00232A54" w:rsidP="00E02431">
      <w:pPr>
        <w:pStyle w:val="Heading1"/>
        <w:numPr>
          <w:ilvl w:val="0"/>
          <w:numId w:val="3"/>
        </w:numPr>
        <w:rPr>
          <w:lang w:val="en-GB"/>
        </w:rPr>
      </w:pPr>
      <w:bookmarkStart w:id="43" w:name="_Toc167090875"/>
      <w:r w:rsidRPr="004B2089">
        <w:rPr>
          <w:lang w:val="en-GB"/>
        </w:rPr>
        <w:t>Conclusion</w:t>
      </w:r>
      <w:bookmarkEnd w:id="43"/>
    </w:p>
    <w:p w14:paraId="483295A9" w14:textId="77777777" w:rsidR="00191B9B" w:rsidRDefault="00191B9B" w:rsidP="00191B9B">
      <w:pPr>
        <w:pStyle w:val="NoSpacing"/>
      </w:pPr>
    </w:p>
    <w:p w14:paraId="750BDCEA" w14:textId="60A58029" w:rsidR="001F6A96" w:rsidRPr="004B2089" w:rsidRDefault="00232A54" w:rsidP="001F6A96">
      <w:pPr>
        <w:jc w:val="both"/>
        <w:rPr>
          <w:rFonts w:ascii="Arial" w:eastAsia="Arial" w:hAnsi="Arial" w:cs="Arial"/>
          <w:sz w:val="20"/>
          <w:szCs w:val="20"/>
        </w:rPr>
      </w:pPr>
      <w:r w:rsidRPr="004B2089">
        <w:rPr>
          <w:rFonts w:ascii="Arial" w:eastAsia="Arial" w:hAnsi="Arial" w:cs="Arial"/>
          <w:sz w:val="20"/>
          <w:szCs w:val="20"/>
        </w:rPr>
        <w:t>By prioriti</w:t>
      </w:r>
      <w:r w:rsidR="003101EF" w:rsidRPr="004B2089">
        <w:rPr>
          <w:rFonts w:ascii="Arial" w:eastAsia="Arial" w:hAnsi="Arial" w:cs="Arial"/>
          <w:sz w:val="20"/>
          <w:szCs w:val="20"/>
        </w:rPr>
        <w:t>s</w:t>
      </w:r>
      <w:r w:rsidRPr="004B2089">
        <w:rPr>
          <w:rFonts w:ascii="Arial" w:eastAsia="Arial" w:hAnsi="Arial" w:cs="Arial"/>
          <w:sz w:val="20"/>
          <w:szCs w:val="20"/>
        </w:rPr>
        <w:t xml:space="preserve">ing sustainability and continuity, government-CS partnerships </w:t>
      </w:r>
      <w:r w:rsidR="001F6A96" w:rsidRPr="004B2089">
        <w:rPr>
          <w:rFonts w:ascii="Arial" w:eastAsia="Arial" w:hAnsi="Arial" w:cs="Arial"/>
          <w:sz w:val="20"/>
          <w:szCs w:val="20"/>
        </w:rPr>
        <w:t xml:space="preserve">can ensure long-term effectiveness by integrating partnership principles into national policies, fostering a culture of collaboration, investing in succession planning and capacity development, and adopting flexible partnership models. These efforts are crucial for addressing persistent challenges and advancing shared development goals. </w:t>
      </w:r>
    </w:p>
    <w:p w14:paraId="6AA5815A" w14:textId="77777777" w:rsidR="001F6A96" w:rsidRPr="004B2089" w:rsidRDefault="001F6A96" w:rsidP="001F6A96">
      <w:pPr>
        <w:jc w:val="both"/>
        <w:rPr>
          <w:rFonts w:ascii="Arial" w:eastAsia="Arial" w:hAnsi="Arial" w:cs="Arial"/>
          <w:sz w:val="20"/>
          <w:szCs w:val="20"/>
        </w:rPr>
      </w:pPr>
      <w:r w:rsidRPr="004B2089">
        <w:rPr>
          <w:rFonts w:ascii="Arial" w:eastAsia="Arial" w:hAnsi="Arial" w:cs="Arial"/>
          <w:sz w:val="20"/>
          <w:szCs w:val="20"/>
        </w:rPr>
        <w:t xml:space="preserve">As we move forward, it's vital to uphold the values of transparency, inclusivity, and accountability, engaging all stakeholders in collaborative initiatives for a brighter future. Together, we can make a transformative impact, building a more just, prosperous, and resilient society for generations to come. </w:t>
      </w:r>
    </w:p>
    <w:p w14:paraId="00000283" w14:textId="4D4F9E86"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In the spirit of partnership and collaboration, let us forge ahead with renewed </w:t>
      </w:r>
      <w:r w:rsidR="001D06F4" w:rsidRPr="004B2089">
        <w:rPr>
          <w:rFonts w:ascii="Arial" w:eastAsia="Arial" w:hAnsi="Arial" w:cs="Arial"/>
          <w:sz w:val="20"/>
          <w:szCs w:val="20"/>
        </w:rPr>
        <w:t>vigour</w:t>
      </w:r>
      <w:r w:rsidRPr="004B2089">
        <w:rPr>
          <w:rFonts w:ascii="Arial" w:eastAsia="Arial" w:hAnsi="Arial" w:cs="Arial"/>
          <w:sz w:val="20"/>
          <w:szCs w:val="20"/>
        </w:rPr>
        <w:t xml:space="preserve"> and commitment, knowing that our collective efforts today will shape the course of tomorrow, and leave a lasting legacy of progress and prosperity for our nation and its citizens.</w:t>
      </w:r>
    </w:p>
    <w:p w14:paraId="00000285" w14:textId="2FC3C89D" w:rsidR="00D21B0C" w:rsidRDefault="00232A54" w:rsidP="005C4DFA">
      <w:pPr>
        <w:pStyle w:val="Heading1"/>
        <w:rPr>
          <w:lang w:val="en-GB"/>
        </w:rPr>
      </w:pPr>
      <w:bookmarkStart w:id="44" w:name="_Toc167090876"/>
      <w:r w:rsidRPr="004B2089">
        <w:rPr>
          <w:lang w:val="en-GB"/>
        </w:rPr>
        <w:t>Annexure /Appendices</w:t>
      </w:r>
      <w:bookmarkEnd w:id="44"/>
    </w:p>
    <w:p w14:paraId="04F406EE" w14:textId="77777777" w:rsidR="00191B9B" w:rsidRPr="00191B9B" w:rsidRDefault="00191B9B" w:rsidP="00191B9B">
      <w:pPr>
        <w:pStyle w:val="NoSpacing"/>
      </w:pPr>
    </w:p>
    <w:p w14:paraId="42496F96" w14:textId="2583C9C0"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A.I </w:t>
      </w:r>
      <w:r w:rsidR="00191B9B">
        <w:rPr>
          <w:rFonts w:ascii="Arial" w:hAnsi="Arial" w:cs="Arial"/>
          <w:sz w:val="20"/>
          <w:szCs w:val="20"/>
        </w:rPr>
        <w:tab/>
      </w:r>
      <w:r w:rsidRPr="00C50868">
        <w:rPr>
          <w:rFonts w:ascii="Arial" w:hAnsi="Arial" w:cs="Arial"/>
          <w:sz w:val="20"/>
          <w:szCs w:val="20"/>
        </w:rPr>
        <w:t>GRN-CSPE Policy Implementation Action Plan</w:t>
      </w:r>
      <w:r w:rsidRPr="00C50868">
        <w:rPr>
          <w:rFonts w:ascii="Arial" w:hAnsi="Arial" w:cs="Arial"/>
          <w:sz w:val="20"/>
          <w:szCs w:val="20"/>
        </w:rPr>
        <w:tab/>
      </w:r>
    </w:p>
    <w:p w14:paraId="164AA10A" w14:textId="0A1A2524" w:rsidR="00C50868" w:rsidRPr="00C50868" w:rsidRDefault="00C50868" w:rsidP="00C50868">
      <w:pPr>
        <w:pStyle w:val="NoSpacing"/>
        <w:numPr>
          <w:ilvl w:val="0"/>
          <w:numId w:val="108"/>
        </w:numPr>
        <w:rPr>
          <w:rFonts w:ascii="Arial" w:hAnsi="Arial" w:cs="Arial"/>
          <w:sz w:val="20"/>
          <w:szCs w:val="20"/>
        </w:rPr>
      </w:pPr>
      <w:r>
        <w:rPr>
          <w:rFonts w:ascii="Arial" w:hAnsi="Arial" w:cs="Arial"/>
          <w:sz w:val="20"/>
          <w:szCs w:val="20"/>
        </w:rPr>
        <w:t xml:space="preserve">A.II </w:t>
      </w:r>
      <w:r w:rsidR="00191B9B">
        <w:rPr>
          <w:rFonts w:ascii="Arial" w:hAnsi="Arial" w:cs="Arial"/>
          <w:sz w:val="20"/>
          <w:szCs w:val="20"/>
        </w:rPr>
        <w:tab/>
      </w:r>
      <w:r w:rsidRPr="00C50868">
        <w:rPr>
          <w:rFonts w:ascii="Arial" w:hAnsi="Arial" w:cs="Arial"/>
          <w:sz w:val="20"/>
          <w:szCs w:val="20"/>
        </w:rPr>
        <w:t>National validation wo</w:t>
      </w:r>
      <w:r>
        <w:rPr>
          <w:rFonts w:ascii="Arial" w:hAnsi="Arial" w:cs="Arial"/>
          <w:sz w:val="20"/>
          <w:szCs w:val="20"/>
        </w:rPr>
        <w:t>rkshop for the GRN-CSPE policy</w:t>
      </w:r>
    </w:p>
    <w:p w14:paraId="4810C46A" w14:textId="2DBD35BA"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A.III </w:t>
      </w:r>
      <w:r w:rsidR="00191B9B">
        <w:rPr>
          <w:rFonts w:ascii="Arial" w:hAnsi="Arial" w:cs="Arial"/>
          <w:sz w:val="20"/>
          <w:szCs w:val="20"/>
        </w:rPr>
        <w:tab/>
      </w:r>
      <w:r w:rsidRPr="00C50868">
        <w:rPr>
          <w:rFonts w:ascii="Arial" w:hAnsi="Arial" w:cs="Arial"/>
          <w:sz w:val="20"/>
          <w:szCs w:val="20"/>
        </w:rPr>
        <w:t>Indicative</w:t>
      </w:r>
      <w:r>
        <w:rPr>
          <w:rFonts w:ascii="Arial" w:hAnsi="Arial" w:cs="Arial"/>
          <w:sz w:val="20"/>
          <w:szCs w:val="20"/>
        </w:rPr>
        <w:t xml:space="preserve"> list of GRN-CSPE stakeholders</w:t>
      </w:r>
      <w:r>
        <w:rPr>
          <w:rFonts w:ascii="Arial" w:hAnsi="Arial" w:cs="Arial"/>
          <w:sz w:val="20"/>
          <w:szCs w:val="20"/>
        </w:rPr>
        <w:tab/>
      </w:r>
    </w:p>
    <w:p w14:paraId="464BF0CC" w14:textId="5EB69530"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A.IV </w:t>
      </w:r>
      <w:r w:rsidR="00191B9B">
        <w:rPr>
          <w:rFonts w:ascii="Arial" w:hAnsi="Arial" w:cs="Arial"/>
          <w:sz w:val="20"/>
          <w:szCs w:val="20"/>
        </w:rPr>
        <w:tab/>
      </w:r>
      <w:r w:rsidRPr="00C50868">
        <w:rPr>
          <w:rFonts w:ascii="Arial" w:hAnsi="Arial" w:cs="Arial"/>
          <w:sz w:val="20"/>
          <w:szCs w:val="20"/>
        </w:rPr>
        <w:t xml:space="preserve">A resource </w:t>
      </w:r>
      <w:proofErr w:type="spellStart"/>
      <w:r w:rsidRPr="00C50868">
        <w:rPr>
          <w:rFonts w:ascii="Arial" w:hAnsi="Arial" w:cs="Arial"/>
          <w:sz w:val="20"/>
          <w:szCs w:val="20"/>
        </w:rPr>
        <w:t>mobilisation</w:t>
      </w:r>
      <w:proofErr w:type="spellEnd"/>
      <w:r w:rsidRPr="00C50868">
        <w:rPr>
          <w:rFonts w:ascii="Arial" w:hAnsi="Arial" w:cs="Arial"/>
          <w:sz w:val="20"/>
          <w:szCs w:val="20"/>
        </w:rPr>
        <w:t xml:space="preserve"> strateg</w:t>
      </w:r>
      <w:r>
        <w:rPr>
          <w:rFonts w:ascii="Arial" w:hAnsi="Arial" w:cs="Arial"/>
          <w:sz w:val="20"/>
          <w:szCs w:val="20"/>
        </w:rPr>
        <w:t>y for the 2024 GRN-CSPE policy</w:t>
      </w:r>
    </w:p>
    <w:p w14:paraId="6A61973A" w14:textId="2E4D79EA" w:rsidR="00C50868" w:rsidRPr="00C50868" w:rsidRDefault="00C50868" w:rsidP="00C50868">
      <w:pPr>
        <w:pStyle w:val="NoSpacing"/>
        <w:numPr>
          <w:ilvl w:val="0"/>
          <w:numId w:val="108"/>
        </w:numPr>
        <w:rPr>
          <w:rFonts w:ascii="Arial" w:hAnsi="Arial" w:cs="Arial"/>
          <w:sz w:val="20"/>
          <w:szCs w:val="20"/>
        </w:rPr>
      </w:pPr>
      <w:r>
        <w:rPr>
          <w:rFonts w:ascii="Arial" w:hAnsi="Arial" w:cs="Arial"/>
          <w:sz w:val="20"/>
          <w:szCs w:val="20"/>
        </w:rPr>
        <w:t xml:space="preserve">A.V </w:t>
      </w:r>
      <w:r w:rsidR="00191B9B">
        <w:rPr>
          <w:rFonts w:ascii="Arial" w:hAnsi="Arial" w:cs="Arial"/>
          <w:sz w:val="20"/>
          <w:szCs w:val="20"/>
        </w:rPr>
        <w:tab/>
      </w:r>
      <w:r>
        <w:rPr>
          <w:rFonts w:ascii="Arial" w:hAnsi="Arial" w:cs="Arial"/>
          <w:sz w:val="20"/>
          <w:szCs w:val="20"/>
        </w:rPr>
        <w:t>Key GRN-CSPE Tools</w:t>
      </w:r>
      <w:r>
        <w:rPr>
          <w:rFonts w:ascii="Arial" w:hAnsi="Arial" w:cs="Arial"/>
          <w:sz w:val="20"/>
          <w:szCs w:val="20"/>
        </w:rPr>
        <w:tab/>
      </w:r>
    </w:p>
    <w:p w14:paraId="3CF37319" w14:textId="719BD43E"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A.VI </w:t>
      </w:r>
      <w:r>
        <w:rPr>
          <w:rFonts w:ascii="Arial" w:hAnsi="Arial" w:cs="Arial"/>
          <w:sz w:val="20"/>
          <w:szCs w:val="20"/>
        </w:rPr>
        <w:tab/>
      </w:r>
      <w:r w:rsidRPr="00C50868">
        <w:rPr>
          <w:rFonts w:ascii="Arial" w:hAnsi="Arial" w:cs="Arial"/>
          <w:sz w:val="20"/>
          <w:szCs w:val="20"/>
        </w:rPr>
        <w:t>GRN-CSPE communic</w:t>
      </w:r>
      <w:r>
        <w:rPr>
          <w:rFonts w:ascii="Arial" w:hAnsi="Arial" w:cs="Arial"/>
          <w:sz w:val="20"/>
          <w:szCs w:val="20"/>
        </w:rPr>
        <w:t>ation and visibility strategy</w:t>
      </w:r>
    </w:p>
    <w:p w14:paraId="6293568E" w14:textId="340379A9" w:rsidR="00C50868" w:rsidRPr="00C50868" w:rsidRDefault="00C50868" w:rsidP="00C50868">
      <w:pPr>
        <w:pStyle w:val="NoSpacing"/>
        <w:numPr>
          <w:ilvl w:val="0"/>
          <w:numId w:val="108"/>
        </w:numPr>
        <w:rPr>
          <w:rFonts w:ascii="Arial" w:hAnsi="Arial" w:cs="Arial"/>
          <w:sz w:val="20"/>
          <w:szCs w:val="20"/>
        </w:rPr>
      </w:pPr>
      <w:r>
        <w:rPr>
          <w:rFonts w:ascii="Arial" w:hAnsi="Arial" w:cs="Arial"/>
          <w:sz w:val="20"/>
          <w:szCs w:val="20"/>
        </w:rPr>
        <w:t xml:space="preserve">A.VII </w:t>
      </w:r>
      <w:r>
        <w:rPr>
          <w:rFonts w:ascii="Arial" w:hAnsi="Arial" w:cs="Arial"/>
          <w:sz w:val="20"/>
          <w:szCs w:val="20"/>
        </w:rPr>
        <w:tab/>
        <w:t>GRN-CSPE pilot projects</w:t>
      </w:r>
      <w:r>
        <w:rPr>
          <w:rFonts w:ascii="Arial" w:hAnsi="Arial" w:cs="Arial"/>
          <w:sz w:val="20"/>
          <w:szCs w:val="20"/>
        </w:rPr>
        <w:tab/>
      </w:r>
    </w:p>
    <w:p w14:paraId="496C6292" w14:textId="07FB059E" w:rsidR="00C50868" w:rsidRPr="00C50868" w:rsidRDefault="00C50868" w:rsidP="00C50868">
      <w:pPr>
        <w:pStyle w:val="NoSpacing"/>
        <w:numPr>
          <w:ilvl w:val="0"/>
          <w:numId w:val="108"/>
        </w:numPr>
        <w:rPr>
          <w:rFonts w:ascii="Arial" w:hAnsi="Arial" w:cs="Arial"/>
          <w:sz w:val="20"/>
          <w:szCs w:val="20"/>
        </w:rPr>
      </w:pPr>
      <w:r>
        <w:rPr>
          <w:rFonts w:ascii="Arial" w:hAnsi="Arial" w:cs="Arial"/>
          <w:sz w:val="20"/>
          <w:szCs w:val="20"/>
        </w:rPr>
        <w:t xml:space="preserve">A.VIII </w:t>
      </w:r>
      <w:r>
        <w:rPr>
          <w:rFonts w:ascii="Arial" w:hAnsi="Arial" w:cs="Arial"/>
          <w:sz w:val="20"/>
          <w:szCs w:val="20"/>
        </w:rPr>
        <w:tab/>
        <w:t>Key CSO networks</w:t>
      </w:r>
      <w:r>
        <w:rPr>
          <w:rFonts w:ascii="Arial" w:hAnsi="Arial" w:cs="Arial"/>
          <w:sz w:val="20"/>
          <w:szCs w:val="20"/>
        </w:rPr>
        <w:tab/>
      </w:r>
    </w:p>
    <w:p w14:paraId="5E0E64D6" w14:textId="0D4838AE"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A.IX </w:t>
      </w:r>
      <w:r>
        <w:rPr>
          <w:rFonts w:ascii="Arial" w:hAnsi="Arial" w:cs="Arial"/>
          <w:sz w:val="20"/>
          <w:szCs w:val="20"/>
        </w:rPr>
        <w:tab/>
      </w:r>
      <w:r w:rsidRPr="00C50868">
        <w:rPr>
          <w:rFonts w:ascii="Arial" w:hAnsi="Arial" w:cs="Arial"/>
          <w:sz w:val="20"/>
          <w:szCs w:val="20"/>
        </w:rPr>
        <w:t>Legal structures fo</w:t>
      </w:r>
      <w:r>
        <w:rPr>
          <w:rFonts w:ascii="Arial" w:hAnsi="Arial" w:cs="Arial"/>
          <w:sz w:val="20"/>
          <w:szCs w:val="20"/>
        </w:rPr>
        <w:t>r civil society organisations</w:t>
      </w:r>
      <w:r>
        <w:rPr>
          <w:rFonts w:ascii="Arial" w:hAnsi="Arial" w:cs="Arial"/>
          <w:sz w:val="20"/>
          <w:szCs w:val="20"/>
        </w:rPr>
        <w:tab/>
      </w:r>
    </w:p>
    <w:p w14:paraId="693F51DD" w14:textId="51CDAA8F"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A.X </w:t>
      </w:r>
      <w:r>
        <w:rPr>
          <w:rFonts w:ascii="Arial" w:hAnsi="Arial" w:cs="Arial"/>
          <w:sz w:val="20"/>
          <w:szCs w:val="20"/>
        </w:rPr>
        <w:tab/>
      </w:r>
      <w:r w:rsidRPr="00C50868">
        <w:rPr>
          <w:rFonts w:ascii="Arial" w:hAnsi="Arial" w:cs="Arial"/>
          <w:sz w:val="20"/>
          <w:szCs w:val="20"/>
        </w:rPr>
        <w:t xml:space="preserve">An enabling </w:t>
      </w:r>
      <w:r>
        <w:rPr>
          <w:rFonts w:ascii="Arial" w:hAnsi="Arial" w:cs="Arial"/>
          <w:sz w:val="20"/>
          <w:szCs w:val="20"/>
        </w:rPr>
        <w:t>environment for Civil Society</w:t>
      </w:r>
      <w:r>
        <w:rPr>
          <w:rFonts w:ascii="Arial" w:hAnsi="Arial" w:cs="Arial"/>
          <w:sz w:val="20"/>
          <w:szCs w:val="20"/>
        </w:rPr>
        <w:tab/>
      </w:r>
    </w:p>
    <w:p w14:paraId="3D34693F" w14:textId="773790A5"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A.XI </w:t>
      </w:r>
      <w:r>
        <w:rPr>
          <w:rFonts w:ascii="Arial" w:hAnsi="Arial" w:cs="Arial"/>
          <w:sz w:val="20"/>
          <w:szCs w:val="20"/>
        </w:rPr>
        <w:tab/>
      </w:r>
      <w:r w:rsidRPr="00C50868">
        <w:rPr>
          <w:rFonts w:ascii="Arial" w:hAnsi="Arial" w:cs="Arial"/>
          <w:sz w:val="20"/>
          <w:szCs w:val="20"/>
        </w:rPr>
        <w:t>A Human</w:t>
      </w:r>
      <w:r>
        <w:rPr>
          <w:rFonts w:ascii="Arial" w:hAnsi="Arial" w:cs="Arial"/>
          <w:sz w:val="20"/>
          <w:szCs w:val="20"/>
        </w:rPr>
        <w:t xml:space="preserve"> Rights-Based Approach (HRBA)</w:t>
      </w:r>
      <w:r>
        <w:rPr>
          <w:rFonts w:ascii="Arial" w:hAnsi="Arial" w:cs="Arial"/>
          <w:sz w:val="20"/>
          <w:szCs w:val="20"/>
        </w:rPr>
        <w:tab/>
      </w:r>
    </w:p>
    <w:p w14:paraId="1EB66730" w14:textId="68625791"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A.XII </w:t>
      </w:r>
      <w:r>
        <w:rPr>
          <w:rFonts w:ascii="Arial" w:hAnsi="Arial" w:cs="Arial"/>
          <w:sz w:val="20"/>
          <w:szCs w:val="20"/>
        </w:rPr>
        <w:tab/>
      </w:r>
      <w:r w:rsidRPr="00C50868">
        <w:rPr>
          <w:rFonts w:ascii="Arial" w:hAnsi="Arial" w:cs="Arial"/>
          <w:sz w:val="20"/>
          <w:szCs w:val="20"/>
        </w:rPr>
        <w:t xml:space="preserve">Basic </w:t>
      </w:r>
      <w:r>
        <w:rPr>
          <w:rFonts w:ascii="Arial" w:hAnsi="Arial" w:cs="Arial"/>
          <w:sz w:val="20"/>
          <w:szCs w:val="20"/>
        </w:rPr>
        <w:t>rules of structured dialogues</w:t>
      </w:r>
      <w:r>
        <w:rPr>
          <w:rFonts w:ascii="Arial" w:hAnsi="Arial" w:cs="Arial"/>
          <w:sz w:val="20"/>
          <w:szCs w:val="20"/>
        </w:rPr>
        <w:tab/>
      </w:r>
    </w:p>
    <w:p w14:paraId="56A152FC" w14:textId="6516D458" w:rsidR="00C50868" w:rsidRPr="00C50868" w:rsidRDefault="00C50868" w:rsidP="00C50868">
      <w:pPr>
        <w:pStyle w:val="NoSpacing"/>
        <w:numPr>
          <w:ilvl w:val="0"/>
          <w:numId w:val="108"/>
        </w:numPr>
        <w:rPr>
          <w:rFonts w:ascii="Arial" w:hAnsi="Arial" w:cs="Arial"/>
          <w:sz w:val="20"/>
          <w:szCs w:val="20"/>
        </w:rPr>
      </w:pPr>
      <w:r w:rsidRPr="00C50868">
        <w:rPr>
          <w:rFonts w:ascii="Arial" w:hAnsi="Arial" w:cs="Arial"/>
          <w:sz w:val="20"/>
          <w:szCs w:val="20"/>
        </w:rPr>
        <w:t xml:space="preserve">A.XIII </w:t>
      </w:r>
      <w:r>
        <w:rPr>
          <w:rFonts w:ascii="Arial" w:hAnsi="Arial" w:cs="Arial"/>
          <w:sz w:val="20"/>
          <w:szCs w:val="20"/>
        </w:rPr>
        <w:tab/>
      </w:r>
      <w:r w:rsidRPr="00C50868">
        <w:rPr>
          <w:rFonts w:ascii="Arial" w:hAnsi="Arial" w:cs="Arial"/>
          <w:sz w:val="20"/>
          <w:szCs w:val="20"/>
        </w:rPr>
        <w:t>Key principles for effective public consultations</w:t>
      </w:r>
      <w:r w:rsidRPr="00C50868">
        <w:rPr>
          <w:rFonts w:ascii="Arial" w:hAnsi="Arial" w:cs="Arial"/>
          <w:sz w:val="20"/>
          <w:szCs w:val="20"/>
        </w:rPr>
        <w:tab/>
      </w:r>
    </w:p>
    <w:p w14:paraId="05F97062" w14:textId="76DB0DC6" w:rsidR="00C50868" w:rsidRPr="00C50868" w:rsidRDefault="00C50868" w:rsidP="00C50868">
      <w:pPr>
        <w:pStyle w:val="NoSpacing"/>
        <w:numPr>
          <w:ilvl w:val="0"/>
          <w:numId w:val="108"/>
        </w:numPr>
        <w:rPr>
          <w:rFonts w:ascii="Arial" w:hAnsi="Arial" w:cs="Arial"/>
          <w:sz w:val="20"/>
          <w:szCs w:val="20"/>
        </w:rPr>
      </w:pPr>
      <w:r>
        <w:rPr>
          <w:rFonts w:ascii="Arial" w:hAnsi="Arial" w:cs="Arial"/>
          <w:sz w:val="20"/>
          <w:szCs w:val="20"/>
        </w:rPr>
        <w:t xml:space="preserve">A.XIV </w:t>
      </w:r>
      <w:r>
        <w:rPr>
          <w:rFonts w:ascii="Arial" w:hAnsi="Arial" w:cs="Arial"/>
          <w:sz w:val="20"/>
          <w:szCs w:val="20"/>
        </w:rPr>
        <w:tab/>
        <w:t>Bibliography</w:t>
      </w:r>
      <w:r>
        <w:rPr>
          <w:rFonts w:ascii="Arial" w:hAnsi="Arial" w:cs="Arial"/>
          <w:sz w:val="20"/>
          <w:szCs w:val="20"/>
        </w:rPr>
        <w:tab/>
      </w:r>
    </w:p>
    <w:p w14:paraId="4FF21088" w14:textId="74B34E53" w:rsidR="009403BA" w:rsidRDefault="00C50868" w:rsidP="00C50868">
      <w:pPr>
        <w:pStyle w:val="NoSpacing"/>
        <w:numPr>
          <w:ilvl w:val="0"/>
          <w:numId w:val="108"/>
        </w:numPr>
      </w:pPr>
      <w:r>
        <w:rPr>
          <w:rFonts w:ascii="Arial" w:hAnsi="Arial" w:cs="Arial"/>
          <w:sz w:val="20"/>
          <w:szCs w:val="20"/>
        </w:rPr>
        <w:t xml:space="preserve">A.XV </w:t>
      </w:r>
      <w:r>
        <w:rPr>
          <w:rFonts w:ascii="Arial" w:hAnsi="Arial" w:cs="Arial"/>
          <w:sz w:val="20"/>
          <w:szCs w:val="20"/>
        </w:rPr>
        <w:tab/>
        <w:t>Language</w:t>
      </w:r>
      <w:r>
        <w:rPr>
          <w:rFonts w:ascii="Arial" w:hAnsi="Arial" w:cs="Arial"/>
          <w:sz w:val="20"/>
          <w:szCs w:val="20"/>
        </w:rPr>
        <w:tab/>
      </w:r>
    </w:p>
    <w:p w14:paraId="2D4C5706" w14:textId="77777777" w:rsidR="009403BA" w:rsidRDefault="009403BA" w:rsidP="009403BA">
      <w:pPr>
        <w:pStyle w:val="Heading2"/>
        <w:rPr>
          <w:rFonts w:ascii="Arial" w:eastAsia="Arial" w:hAnsi="Arial" w:cs="Arial"/>
          <w:b/>
        </w:rPr>
        <w:sectPr w:rsidR="009403BA" w:rsidSect="00345D66">
          <w:footerReference w:type="default" r:id="rId14"/>
          <w:pgSz w:w="12240" w:h="15840"/>
          <w:pgMar w:top="1440" w:right="1446" w:bottom="1440" w:left="1440" w:header="720" w:footer="720" w:gutter="0"/>
          <w:pgNumType w:start="1"/>
          <w:cols w:space="720"/>
          <w:docGrid w:linePitch="299"/>
        </w:sectPr>
      </w:pPr>
    </w:p>
    <w:p w14:paraId="06817706" w14:textId="063C40C9" w:rsidR="009403BA" w:rsidRPr="007E3618" w:rsidRDefault="00B479AB" w:rsidP="009403BA">
      <w:pPr>
        <w:pStyle w:val="Heading2"/>
        <w:rPr>
          <w:rFonts w:ascii="Arial" w:eastAsia="Arial" w:hAnsi="Arial" w:cs="Arial"/>
          <w:b/>
        </w:rPr>
      </w:pPr>
      <w:bookmarkStart w:id="45" w:name="_Toc167090877"/>
      <w:r w:rsidRPr="004B2089">
        <w:rPr>
          <w:rFonts w:ascii="Arial" w:eastAsia="Arial" w:hAnsi="Arial" w:cs="Arial"/>
          <w:b/>
        </w:rPr>
        <w:lastRenderedPageBreak/>
        <w:t xml:space="preserve">A.I </w:t>
      </w:r>
      <w:r w:rsidR="009403BA">
        <w:rPr>
          <w:rFonts w:ascii="Arial" w:eastAsia="Arial" w:hAnsi="Arial" w:cs="Arial"/>
          <w:b/>
        </w:rPr>
        <w:t>GRN-CSPE P</w:t>
      </w:r>
      <w:r w:rsidR="009403BA" w:rsidRPr="004B2089">
        <w:rPr>
          <w:rFonts w:ascii="Arial" w:eastAsia="Arial" w:hAnsi="Arial" w:cs="Arial"/>
          <w:b/>
        </w:rPr>
        <w:t>olicy</w:t>
      </w:r>
      <w:r w:rsidR="009403BA">
        <w:rPr>
          <w:rFonts w:ascii="Arial" w:eastAsia="Arial" w:hAnsi="Arial" w:cs="Arial"/>
          <w:b/>
        </w:rPr>
        <w:t xml:space="preserve"> </w:t>
      </w:r>
      <w:r w:rsidR="009403BA" w:rsidRPr="007E3618">
        <w:rPr>
          <w:rFonts w:ascii="Arial" w:eastAsia="Arial" w:hAnsi="Arial" w:cs="Arial"/>
          <w:b/>
        </w:rPr>
        <w:t>Implementation Action Plan</w:t>
      </w:r>
      <w:bookmarkEnd w:id="45"/>
    </w:p>
    <w:p w14:paraId="2FBFE3F1" w14:textId="77777777" w:rsidR="009403BA" w:rsidRDefault="009403BA" w:rsidP="009403BA">
      <w:pPr>
        <w:rPr>
          <w:rFonts w:ascii="Arial" w:hAnsi="Arial" w:cs="Arial"/>
          <w:b/>
          <w:bCs/>
          <w:sz w:val="20"/>
          <w:szCs w:val="20"/>
        </w:rPr>
      </w:pPr>
    </w:p>
    <w:p w14:paraId="6F986851" w14:textId="77777777" w:rsidR="009403BA" w:rsidRPr="007E3618" w:rsidRDefault="009403BA" w:rsidP="009403BA">
      <w:pPr>
        <w:rPr>
          <w:rFonts w:ascii="Arial" w:hAnsi="Arial" w:cs="Arial"/>
          <w:sz w:val="20"/>
          <w:szCs w:val="20"/>
        </w:rPr>
      </w:pPr>
      <w:r w:rsidRPr="007E3618">
        <w:rPr>
          <w:rFonts w:ascii="Arial" w:hAnsi="Arial" w:cs="Arial"/>
          <w:b/>
          <w:bCs/>
          <w:sz w:val="20"/>
          <w:szCs w:val="20"/>
        </w:rPr>
        <w:t>GRN - Civil society partnership and engagement policy Implementation Action Plan</w:t>
      </w:r>
      <w:r>
        <w:rPr>
          <w:rStyle w:val="FootnoteReference"/>
          <w:rFonts w:ascii="Arial" w:hAnsi="Arial" w:cs="Arial"/>
          <w:b/>
          <w:bCs/>
          <w:sz w:val="20"/>
          <w:szCs w:val="20"/>
        </w:rPr>
        <w:footnoteReference w:id="30"/>
      </w:r>
    </w:p>
    <w:p w14:paraId="44E6EE7A" w14:textId="77777777" w:rsidR="009403BA" w:rsidRPr="007E3618" w:rsidRDefault="009403BA" w:rsidP="009403BA">
      <w:pPr>
        <w:rPr>
          <w:rFonts w:ascii="Arial" w:hAnsi="Arial" w:cs="Arial"/>
          <w:sz w:val="20"/>
          <w:szCs w:val="20"/>
        </w:rPr>
      </w:pPr>
      <w:r w:rsidRPr="007E3618">
        <w:rPr>
          <w:rFonts w:ascii="Arial" w:hAnsi="Arial" w:cs="Arial"/>
          <w:sz w:val="20"/>
          <w:szCs w:val="20"/>
        </w:rPr>
        <w:t xml:space="preserve">The </w:t>
      </w:r>
      <w:r w:rsidRPr="007E3618">
        <w:rPr>
          <w:rFonts w:ascii="Arial" w:hAnsi="Arial" w:cs="Arial"/>
          <w:b/>
          <w:bCs/>
          <w:sz w:val="20"/>
          <w:szCs w:val="20"/>
        </w:rPr>
        <w:t xml:space="preserve">overall goal </w:t>
      </w:r>
      <w:r w:rsidRPr="007E3618">
        <w:rPr>
          <w:rFonts w:ascii="Arial" w:hAnsi="Arial" w:cs="Arial"/>
          <w:sz w:val="20"/>
          <w:szCs w:val="20"/>
        </w:rPr>
        <w:t>of the 2024 GRN-CSPE is to strengthen governance systems, empower citizens, and create a more transparent and accountable society. Through engagement, advocacy, and capacity-building initiatives, we will ensure that all voices are heard and that decision-making processes are inclusive and responsive to the needs of all stakeholders.</w:t>
      </w:r>
    </w:p>
    <w:p w14:paraId="6A578C52" w14:textId="77777777" w:rsidR="009403BA" w:rsidRPr="007E3618" w:rsidRDefault="009403BA" w:rsidP="009403BA">
      <w:pPr>
        <w:rPr>
          <w:rFonts w:ascii="Arial" w:hAnsi="Arial" w:cs="Arial"/>
          <w:sz w:val="20"/>
          <w:szCs w:val="20"/>
        </w:rPr>
      </w:pPr>
      <w:r w:rsidRPr="007E3618">
        <w:rPr>
          <w:rFonts w:ascii="Arial" w:hAnsi="Arial" w:cs="Arial"/>
          <w:b/>
          <w:sz w:val="20"/>
          <w:szCs w:val="20"/>
        </w:rPr>
        <w:t>4 policy objectives</w:t>
      </w:r>
      <w:r w:rsidRPr="007E3618">
        <w:rPr>
          <w:rFonts w:ascii="Arial" w:hAnsi="Arial" w:cs="Arial"/>
          <w:sz w:val="20"/>
          <w:szCs w:val="20"/>
        </w:rPr>
        <w:t>: Participation, Capacity, Accountability, Efficiency</w:t>
      </w:r>
    </w:p>
    <w:tbl>
      <w:tblPr>
        <w:tblStyle w:val="TableGrid"/>
        <w:tblW w:w="13178" w:type="dxa"/>
        <w:tblLayout w:type="fixed"/>
        <w:tblLook w:val="04A0" w:firstRow="1" w:lastRow="0" w:firstColumn="1" w:lastColumn="0" w:noHBand="0" w:noVBand="1"/>
      </w:tblPr>
      <w:tblGrid>
        <w:gridCol w:w="550"/>
        <w:gridCol w:w="2422"/>
        <w:gridCol w:w="1559"/>
        <w:gridCol w:w="1560"/>
        <w:gridCol w:w="2268"/>
        <w:gridCol w:w="1134"/>
        <w:gridCol w:w="1134"/>
        <w:gridCol w:w="1134"/>
        <w:gridCol w:w="1417"/>
      </w:tblGrid>
      <w:tr w:rsidR="009403BA" w:rsidRPr="009403BA" w14:paraId="75E56A79" w14:textId="77777777" w:rsidTr="009403BA">
        <w:trPr>
          <w:trHeight w:val="533"/>
        </w:trPr>
        <w:tc>
          <w:tcPr>
            <w:tcW w:w="550" w:type="dxa"/>
            <w:shd w:val="clear" w:color="auto" w:fill="E5B8B7" w:themeFill="accent2" w:themeFillTint="66"/>
            <w:hideMark/>
          </w:tcPr>
          <w:p w14:paraId="17E1730B" w14:textId="77777777" w:rsidR="009403BA" w:rsidRPr="009403BA" w:rsidRDefault="009403BA" w:rsidP="00C50868">
            <w:pPr>
              <w:jc w:val="center"/>
              <w:rPr>
                <w:rFonts w:ascii="Arial" w:hAnsi="Arial" w:cs="Arial"/>
                <w:b/>
                <w:bCs/>
                <w:sz w:val="19"/>
                <w:szCs w:val="19"/>
              </w:rPr>
            </w:pPr>
          </w:p>
        </w:tc>
        <w:tc>
          <w:tcPr>
            <w:tcW w:w="2422" w:type="dxa"/>
            <w:shd w:val="clear" w:color="auto" w:fill="E5B8B7" w:themeFill="accent2" w:themeFillTint="66"/>
            <w:hideMark/>
          </w:tcPr>
          <w:p w14:paraId="3F0732FB"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Strategy</w:t>
            </w:r>
          </w:p>
        </w:tc>
        <w:tc>
          <w:tcPr>
            <w:tcW w:w="1559" w:type="dxa"/>
            <w:shd w:val="clear" w:color="auto" w:fill="E5B8B7" w:themeFill="accent2" w:themeFillTint="66"/>
            <w:hideMark/>
          </w:tcPr>
          <w:p w14:paraId="123B93B0"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Output</w:t>
            </w:r>
          </w:p>
        </w:tc>
        <w:tc>
          <w:tcPr>
            <w:tcW w:w="1560" w:type="dxa"/>
            <w:shd w:val="clear" w:color="auto" w:fill="E5B8B7" w:themeFill="accent2" w:themeFillTint="66"/>
            <w:hideMark/>
          </w:tcPr>
          <w:p w14:paraId="129D8BE0"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Activity</w:t>
            </w:r>
          </w:p>
        </w:tc>
        <w:tc>
          <w:tcPr>
            <w:tcW w:w="2268" w:type="dxa"/>
            <w:shd w:val="clear" w:color="auto" w:fill="E5B8B7" w:themeFill="accent2" w:themeFillTint="66"/>
            <w:hideMark/>
          </w:tcPr>
          <w:p w14:paraId="410BC80C"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Key Indicators</w:t>
            </w:r>
          </w:p>
        </w:tc>
        <w:tc>
          <w:tcPr>
            <w:tcW w:w="1134" w:type="dxa"/>
            <w:shd w:val="clear" w:color="auto" w:fill="E5B8B7" w:themeFill="accent2" w:themeFillTint="66"/>
            <w:hideMark/>
          </w:tcPr>
          <w:p w14:paraId="7C064C9F"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1 (NAD)</w:t>
            </w:r>
          </w:p>
        </w:tc>
        <w:tc>
          <w:tcPr>
            <w:tcW w:w="1134" w:type="dxa"/>
            <w:shd w:val="clear" w:color="auto" w:fill="E5B8B7" w:themeFill="accent2" w:themeFillTint="66"/>
            <w:hideMark/>
          </w:tcPr>
          <w:p w14:paraId="18B66EEB"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2 (NAD)</w:t>
            </w:r>
          </w:p>
        </w:tc>
        <w:tc>
          <w:tcPr>
            <w:tcW w:w="1134" w:type="dxa"/>
            <w:shd w:val="clear" w:color="auto" w:fill="E5B8B7" w:themeFill="accent2" w:themeFillTint="66"/>
            <w:hideMark/>
          </w:tcPr>
          <w:p w14:paraId="29C9EA4A"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3 (NAD)</w:t>
            </w:r>
          </w:p>
        </w:tc>
        <w:tc>
          <w:tcPr>
            <w:tcW w:w="1417" w:type="dxa"/>
            <w:shd w:val="clear" w:color="auto" w:fill="E5B8B7" w:themeFill="accent2" w:themeFillTint="66"/>
            <w:hideMark/>
          </w:tcPr>
          <w:p w14:paraId="422DE636"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Responsible Entity</w:t>
            </w:r>
          </w:p>
        </w:tc>
      </w:tr>
    </w:tbl>
    <w:tbl>
      <w:tblPr>
        <w:tblW w:w="13183" w:type="dxa"/>
        <w:tblInd w:w="-5" w:type="dxa"/>
        <w:tblLayout w:type="fixed"/>
        <w:tblCellMar>
          <w:left w:w="70" w:type="dxa"/>
          <w:right w:w="70" w:type="dxa"/>
        </w:tblCellMar>
        <w:tblLook w:val="04A0" w:firstRow="1" w:lastRow="0" w:firstColumn="1" w:lastColumn="0" w:noHBand="0" w:noVBand="1"/>
      </w:tblPr>
      <w:tblGrid>
        <w:gridCol w:w="13183"/>
      </w:tblGrid>
      <w:tr w:rsidR="009403BA" w:rsidRPr="009403BA" w14:paraId="1A662F81" w14:textId="77777777" w:rsidTr="009403BA">
        <w:trPr>
          <w:trHeight w:val="270"/>
        </w:trPr>
        <w:tc>
          <w:tcPr>
            <w:tcW w:w="13183" w:type="dxa"/>
            <w:tcBorders>
              <w:top w:val="nil"/>
              <w:left w:val="single" w:sz="4" w:space="0" w:color="auto"/>
              <w:bottom w:val="single" w:sz="4" w:space="0" w:color="auto"/>
              <w:right w:val="single" w:sz="4" w:space="0" w:color="auto"/>
            </w:tcBorders>
            <w:shd w:val="clear" w:color="000000" w:fill="D6DCE4"/>
            <w:vAlign w:val="center"/>
            <w:hideMark/>
          </w:tcPr>
          <w:p w14:paraId="7D32A162"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Policy Objective 1: Participation: To strengthen inclusive democracy and citizen participation in decision-making processes</w:t>
            </w:r>
          </w:p>
        </w:tc>
      </w:tr>
    </w:tbl>
    <w:tbl>
      <w:tblPr>
        <w:tblStyle w:val="TableGrid"/>
        <w:tblW w:w="13178" w:type="dxa"/>
        <w:tblLayout w:type="fixed"/>
        <w:tblLook w:val="04A0" w:firstRow="1" w:lastRow="0" w:firstColumn="1" w:lastColumn="0" w:noHBand="0" w:noVBand="1"/>
      </w:tblPr>
      <w:tblGrid>
        <w:gridCol w:w="550"/>
        <w:gridCol w:w="2422"/>
        <w:gridCol w:w="1559"/>
        <w:gridCol w:w="1560"/>
        <w:gridCol w:w="2268"/>
        <w:gridCol w:w="1134"/>
        <w:gridCol w:w="1134"/>
        <w:gridCol w:w="1134"/>
        <w:gridCol w:w="1417"/>
      </w:tblGrid>
      <w:tr w:rsidR="00352DA7" w:rsidRPr="009403BA" w14:paraId="2B8F260E" w14:textId="77777777" w:rsidTr="009403BA">
        <w:trPr>
          <w:trHeight w:val="1012"/>
        </w:trPr>
        <w:tc>
          <w:tcPr>
            <w:tcW w:w="550" w:type="dxa"/>
            <w:vMerge w:val="restart"/>
            <w:noWrap/>
            <w:hideMark/>
          </w:tcPr>
          <w:p w14:paraId="5D3927ED" w14:textId="77777777" w:rsidR="00352DA7" w:rsidRPr="009403BA" w:rsidRDefault="00352DA7" w:rsidP="00352DA7">
            <w:pPr>
              <w:rPr>
                <w:rFonts w:ascii="Arial" w:hAnsi="Arial" w:cs="Arial"/>
                <w:sz w:val="19"/>
                <w:szCs w:val="19"/>
              </w:rPr>
            </w:pPr>
            <w:r w:rsidRPr="009403BA">
              <w:rPr>
                <w:rFonts w:ascii="Arial" w:hAnsi="Arial" w:cs="Arial"/>
                <w:sz w:val="19"/>
                <w:szCs w:val="19"/>
              </w:rPr>
              <w:t>1</w:t>
            </w:r>
          </w:p>
        </w:tc>
        <w:tc>
          <w:tcPr>
            <w:tcW w:w="2422" w:type="dxa"/>
            <w:vMerge w:val="restart"/>
            <w:hideMark/>
          </w:tcPr>
          <w:p w14:paraId="74BD948C" w14:textId="77777777" w:rsidR="00352DA7" w:rsidRPr="009403BA" w:rsidRDefault="00352DA7" w:rsidP="00352DA7">
            <w:pPr>
              <w:rPr>
                <w:rFonts w:ascii="Arial" w:hAnsi="Arial" w:cs="Arial"/>
                <w:b/>
                <w:bCs/>
                <w:sz w:val="19"/>
                <w:szCs w:val="19"/>
              </w:rPr>
            </w:pPr>
            <w:r w:rsidRPr="009403BA">
              <w:rPr>
                <w:rFonts w:ascii="Arial" w:hAnsi="Arial" w:cs="Arial"/>
                <w:b/>
                <w:bCs/>
                <w:sz w:val="19"/>
                <w:szCs w:val="19"/>
              </w:rPr>
              <w:t>1. Guarantee clear communication and follow a shared vision</w:t>
            </w:r>
          </w:p>
        </w:tc>
        <w:tc>
          <w:tcPr>
            <w:tcW w:w="1559" w:type="dxa"/>
            <w:hideMark/>
          </w:tcPr>
          <w:p w14:paraId="27F8BCD1" w14:textId="77777777" w:rsidR="00352DA7" w:rsidRPr="009403BA" w:rsidRDefault="00352DA7" w:rsidP="00352DA7">
            <w:pPr>
              <w:rPr>
                <w:rFonts w:ascii="Arial" w:hAnsi="Arial" w:cs="Arial"/>
                <w:sz w:val="19"/>
                <w:szCs w:val="19"/>
              </w:rPr>
            </w:pPr>
            <w:r w:rsidRPr="009403BA">
              <w:rPr>
                <w:rFonts w:ascii="Arial" w:hAnsi="Arial" w:cs="Arial"/>
                <w:sz w:val="19"/>
                <w:szCs w:val="19"/>
              </w:rPr>
              <w:t>CSPE validation and finalisation</w:t>
            </w:r>
          </w:p>
        </w:tc>
        <w:tc>
          <w:tcPr>
            <w:tcW w:w="1560" w:type="dxa"/>
            <w:hideMark/>
          </w:tcPr>
          <w:p w14:paraId="0C705E71" w14:textId="77777777" w:rsidR="00352DA7" w:rsidRPr="009403BA" w:rsidRDefault="00352DA7" w:rsidP="00352DA7">
            <w:pPr>
              <w:rPr>
                <w:rFonts w:ascii="Arial" w:hAnsi="Arial" w:cs="Arial"/>
                <w:sz w:val="19"/>
                <w:szCs w:val="19"/>
              </w:rPr>
            </w:pPr>
            <w:r w:rsidRPr="009403BA">
              <w:rPr>
                <w:rFonts w:ascii="Arial" w:hAnsi="Arial" w:cs="Arial"/>
                <w:sz w:val="19"/>
                <w:szCs w:val="19"/>
              </w:rPr>
              <w:t xml:space="preserve">1 validation workshop  </w:t>
            </w:r>
          </w:p>
        </w:tc>
        <w:tc>
          <w:tcPr>
            <w:tcW w:w="2268" w:type="dxa"/>
            <w:hideMark/>
          </w:tcPr>
          <w:p w14:paraId="4DE3D796" w14:textId="77777777" w:rsidR="00352DA7" w:rsidRPr="009403BA" w:rsidRDefault="00352DA7" w:rsidP="00352DA7">
            <w:pPr>
              <w:rPr>
                <w:rFonts w:ascii="Arial" w:hAnsi="Arial" w:cs="Arial"/>
                <w:sz w:val="19"/>
                <w:szCs w:val="19"/>
              </w:rPr>
            </w:pPr>
            <w:r w:rsidRPr="009403BA">
              <w:rPr>
                <w:rFonts w:ascii="Arial" w:hAnsi="Arial" w:cs="Arial"/>
                <w:sz w:val="19"/>
                <w:szCs w:val="19"/>
              </w:rPr>
              <w:t xml:space="preserve">Multi stakeholder participation to final CSPE policy validation workshop </w:t>
            </w:r>
          </w:p>
        </w:tc>
        <w:tc>
          <w:tcPr>
            <w:tcW w:w="1134" w:type="dxa"/>
            <w:hideMark/>
          </w:tcPr>
          <w:p w14:paraId="38D27AB9" w14:textId="40FA8E0B" w:rsidR="00352DA7" w:rsidRPr="009403BA" w:rsidRDefault="00352DA7" w:rsidP="00352DA7">
            <w:pPr>
              <w:jc w:val="center"/>
              <w:rPr>
                <w:rFonts w:ascii="Arial" w:hAnsi="Arial" w:cs="Arial"/>
                <w:sz w:val="19"/>
                <w:szCs w:val="19"/>
              </w:rPr>
            </w:pPr>
            <w:r>
              <w:rPr>
                <w:rFonts w:ascii="Arial" w:hAnsi="Arial" w:cs="Arial"/>
                <w:sz w:val="19"/>
                <w:szCs w:val="19"/>
              </w:rPr>
              <w:t>4</w:t>
            </w:r>
            <w:r w:rsidRPr="007E3618">
              <w:rPr>
                <w:rFonts w:ascii="Arial" w:hAnsi="Arial" w:cs="Arial"/>
                <w:sz w:val="19"/>
                <w:szCs w:val="19"/>
              </w:rPr>
              <w:t>00 000</w:t>
            </w:r>
          </w:p>
        </w:tc>
        <w:tc>
          <w:tcPr>
            <w:tcW w:w="1134" w:type="dxa"/>
            <w:hideMark/>
          </w:tcPr>
          <w:p w14:paraId="7DBACDE4" w14:textId="06C0D117" w:rsidR="00352DA7" w:rsidRPr="009403BA" w:rsidRDefault="00352DA7" w:rsidP="00352DA7">
            <w:pPr>
              <w:jc w:val="center"/>
              <w:rPr>
                <w:rFonts w:ascii="Arial" w:hAnsi="Arial" w:cs="Arial"/>
                <w:sz w:val="19"/>
                <w:szCs w:val="19"/>
              </w:rPr>
            </w:pPr>
            <w:r w:rsidRPr="007E3618">
              <w:rPr>
                <w:rFonts w:ascii="Arial" w:hAnsi="Arial" w:cs="Arial"/>
                <w:sz w:val="19"/>
                <w:szCs w:val="19"/>
              </w:rPr>
              <w:t>N/A</w:t>
            </w:r>
          </w:p>
        </w:tc>
        <w:tc>
          <w:tcPr>
            <w:tcW w:w="1134" w:type="dxa"/>
            <w:hideMark/>
          </w:tcPr>
          <w:p w14:paraId="027996FF" w14:textId="6F3024E8" w:rsidR="00352DA7" w:rsidRPr="009403BA" w:rsidRDefault="00352DA7" w:rsidP="00352DA7">
            <w:pPr>
              <w:jc w:val="center"/>
              <w:rPr>
                <w:rFonts w:ascii="Arial" w:hAnsi="Arial" w:cs="Arial"/>
                <w:sz w:val="19"/>
                <w:szCs w:val="19"/>
              </w:rPr>
            </w:pPr>
            <w:r w:rsidRPr="007E3618">
              <w:rPr>
                <w:rFonts w:ascii="Arial" w:hAnsi="Arial" w:cs="Arial"/>
                <w:sz w:val="19"/>
                <w:szCs w:val="19"/>
              </w:rPr>
              <w:t>N/A</w:t>
            </w:r>
          </w:p>
        </w:tc>
        <w:tc>
          <w:tcPr>
            <w:tcW w:w="1417" w:type="dxa"/>
            <w:hideMark/>
          </w:tcPr>
          <w:p w14:paraId="0DA26F29" w14:textId="77777777" w:rsidR="00352DA7" w:rsidRPr="009403BA" w:rsidRDefault="00352DA7" w:rsidP="00352DA7">
            <w:pPr>
              <w:rPr>
                <w:rFonts w:ascii="Arial" w:hAnsi="Arial" w:cs="Arial"/>
                <w:sz w:val="19"/>
                <w:szCs w:val="19"/>
              </w:rPr>
            </w:pPr>
            <w:r w:rsidRPr="009403BA">
              <w:rPr>
                <w:rFonts w:ascii="Arial" w:hAnsi="Arial" w:cs="Arial"/>
                <w:sz w:val="19"/>
                <w:szCs w:val="19"/>
              </w:rPr>
              <w:t>NPC/EPDN</w:t>
            </w:r>
          </w:p>
        </w:tc>
      </w:tr>
      <w:tr w:rsidR="00352DA7" w:rsidRPr="009403BA" w14:paraId="7889770D" w14:textId="77777777" w:rsidTr="009403BA">
        <w:trPr>
          <w:trHeight w:val="750"/>
        </w:trPr>
        <w:tc>
          <w:tcPr>
            <w:tcW w:w="550" w:type="dxa"/>
            <w:vMerge/>
            <w:hideMark/>
          </w:tcPr>
          <w:p w14:paraId="2DB3AD5F" w14:textId="77777777" w:rsidR="00352DA7" w:rsidRPr="009403BA" w:rsidRDefault="00352DA7" w:rsidP="00352DA7">
            <w:pPr>
              <w:rPr>
                <w:rFonts w:ascii="Arial" w:hAnsi="Arial" w:cs="Arial"/>
                <w:sz w:val="19"/>
                <w:szCs w:val="19"/>
              </w:rPr>
            </w:pPr>
          </w:p>
        </w:tc>
        <w:tc>
          <w:tcPr>
            <w:tcW w:w="2422" w:type="dxa"/>
            <w:vMerge/>
            <w:hideMark/>
          </w:tcPr>
          <w:p w14:paraId="610ED786" w14:textId="77777777" w:rsidR="00352DA7" w:rsidRPr="009403BA" w:rsidRDefault="00352DA7" w:rsidP="00352DA7">
            <w:pPr>
              <w:rPr>
                <w:rFonts w:ascii="Arial" w:hAnsi="Arial" w:cs="Arial"/>
                <w:b/>
                <w:bCs/>
                <w:sz w:val="19"/>
                <w:szCs w:val="19"/>
              </w:rPr>
            </w:pPr>
          </w:p>
        </w:tc>
        <w:tc>
          <w:tcPr>
            <w:tcW w:w="1559" w:type="dxa"/>
            <w:hideMark/>
          </w:tcPr>
          <w:p w14:paraId="116F0A7F" w14:textId="77777777" w:rsidR="00352DA7" w:rsidRPr="009403BA" w:rsidRDefault="00352DA7" w:rsidP="00352DA7">
            <w:pPr>
              <w:rPr>
                <w:rFonts w:ascii="Arial" w:hAnsi="Arial" w:cs="Arial"/>
                <w:sz w:val="19"/>
                <w:szCs w:val="19"/>
              </w:rPr>
            </w:pPr>
            <w:r w:rsidRPr="009403BA">
              <w:rPr>
                <w:rFonts w:ascii="Arial" w:hAnsi="Arial" w:cs="Arial"/>
                <w:sz w:val="19"/>
                <w:szCs w:val="19"/>
              </w:rPr>
              <w:t>IAP with focal points</w:t>
            </w:r>
          </w:p>
        </w:tc>
        <w:tc>
          <w:tcPr>
            <w:tcW w:w="1560" w:type="dxa"/>
            <w:hideMark/>
          </w:tcPr>
          <w:p w14:paraId="6BF2634E" w14:textId="77777777" w:rsidR="00352DA7" w:rsidRPr="009403BA" w:rsidRDefault="00352DA7" w:rsidP="00352DA7">
            <w:pPr>
              <w:rPr>
                <w:rFonts w:ascii="Arial" w:hAnsi="Arial" w:cs="Arial"/>
                <w:sz w:val="19"/>
                <w:szCs w:val="19"/>
              </w:rPr>
            </w:pPr>
            <w:r w:rsidRPr="009403BA">
              <w:rPr>
                <w:rFonts w:ascii="Arial" w:hAnsi="Arial" w:cs="Arial"/>
                <w:sz w:val="19"/>
                <w:szCs w:val="19"/>
              </w:rPr>
              <w:t>Identification of responsible OMAs and focal points</w:t>
            </w:r>
          </w:p>
        </w:tc>
        <w:tc>
          <w:tcPr>
            <w:tcW w:w="2268" w:type="dxa"/>
            <w:noWrap/>
            <w:hideMark/>
          </w:tcPr>
          <w:p w14:paraId="4CD897E1" w14:textId="77777777" w:rsidR="00352DA7" w:rsidRPr="009403BA" w:rsidRDefault="00352DA7" w:rsidP="00352DA7">
            <w:pPr>
              <w:rPr>
                <w:rFonts w:ascii="Arial" w:hAnsi="Arial" w:cs="Arial"/>
                <w:sz w:val="19"/>
                <w:szCs w:val="19"/>
              </w:rPr>
            </w:pPr>
            <w:r w:rsidRPr="009403BA">
              <w:rPr>
                <w:rFonts w:ascii="Arial" w:hAnsi="Arial" w:cs="Arial"/>
                <w:sz w:val="19"/>
                <w:szCs w:val="19"/>
              </w:rPr>
              <w:t>Final IAP</w:t>
            </w:r>
          </w:p>
        </w:tc>
        <w:tc>
          <w:tcPr>
            <w:tcW w:w="1134" w:type="dxa"/>
            <w:hideMark/>
          </w:tcPr>
          <w:p w14:paraId="2C4765FC" w14:textId="43CFB75E" w:rsidR="00352DA7" w:rsidRPr="009403BA" w:rsidRDefault="00352DA7" w:rsidP="00352DA7">
            <w:pPr>
              <w:jc w:val="center"/>
              <w:rPr>
                <w:rFonts w:ascii="Arial" w:hAnsi="Arial" w:cs="Arial"/>
                <w:sz w:val="19"/>
                <w:szCs w:val="19"/>
              </w:rPr>
            </w:pPr>
            <w:r w:rsidRPr="007E3618">
              <w:rPr>
                <w:rFonts w:ascii="Arial" w:hAnsi="Arial" w:cs="Arial"/>
                <w:sz w:val="19"/>
                <w:szCs w:val="19"/>
              </w:rPr>
              <w:t>N/A</w:t>
            </w:r>
          </w:p>
        </w:tc>
        <w:tc>
          <w:tcPr>
            <w:tcW w:w="1134" w:type="dxa"/>
            <w:hideMark/>
          </w:tcPr>
          <w:p w14:paraId="4A2046D1" w14:textId="123D3964" w:rsidR="00352DA7" w:rsidRPr="009403BA" w:rsidRDefault="00352DA7" w:rsidP="00352DA7">
            <w:pPr>
              <w:jc w:val="center"/>
              <w:rPr>
                <w:rFonts w:ascii="Arial" w:hAnsi="Arial" w:cs="Arial"/>
                <w:sz w:val="19"/>
                <w:szCs w:val="19"/>
              </w:rPr>
            </w:pPr>
            <w:r w:rsidRPr="007E3618">
              <w:rPr>
                <w:rFonts w:ascii="Arial" w:hAnsi="Arial" w:cs="Arial"/>
                <w:sz w:val="19"/>
                <w:szCs w:val="19"/>
              </w:rPr>
              <w:t>N/A</w:t>
            </w:r>
          </w:p>
        </w:tc>
        <w:tc>
          <w:tcPr>
            <w:tcW w:w="1134" w:type="dxa"/>
            <w:hideMark/>
          </w:tcPr>
          <w:p w14:paraId="5349AAB3" w14:textId="1CD69EF3" w:rsidR="00352DA7" w:rsidRPr="009403BA" w:rsidRDefault="00352DA7" w:rsidP="00352DA7">
            <w:pPr>
              <w:jc w:val="center"/>
              <w:rPr>
                <w:rFonts w:ascii="Arial" w:hAnsi="Arial" w:cs="Arial"/>
                <w:sz w:val="19"/>
                <w:szCs w:val="19"/>
              </w:rPr>
            </w:pPr>
            <w:r w:rsidRPr="007E3618">
              <w:rPr>
                <w:rFonts w:ascii="Arial" w:hAnsi="Arial" w:cs="Arial"/>
                <w:sz w:val="19"/>
                <w:szCs w:val="19"/>
              </w:rPr>
              <w:t>N/A</w:t>
            </w:r>
          </w:p>
        </w:tc>
        <w:tc>
          <w:tcPr>
            <w:tcW w:w="1417" w:type="dxa"/>
            <w:noWrap/>
            <w:hideMark/>
          </w:tcPr>
          <w:p w14:paraId="4C2668A6" w14:textId="77777777" w:rsidR="00352DA7" w:rsidRPr="009403BA" w:rsidRDefault="00352DA7" w:rsidP="00352DA7">
            <w:pPr>
              <w:rPr>
                <w:rFonts w:ascii="Arial" w:hAnsi="Arial" w:cs="Arial"/>
                <w:sz w:val="19"/>
                <w:szCs w:val="19"/>
              </w:rPr>
            </w:pPr>
            <w:r w:rsidRPr="009403BA">
              <w:rPr>
                <w:rFonts w:ascii="Arial" w:hAnsi="Arial" w:cs="Arial"/>
                <w:sz w:val="19"/>
                <w:szCs w:val="19"/>
              </w:rPr>
              <w:t>NPC/EPDN</w:t>
            </w:r>
          </w:p>
        </w:tc>
      </w:tr>
      <w:tr w:rsidR="009403BA" w:rsidRPr="009403BA" w14:paraId="16E171E8" w14:textId="77777777" w:rsidTr="009403BA">
        <w:trPr>
          <w:trHeight w:val="1000"/>
        </w:trPr>
        <w:tc>
          <w:tcPr>
            <w:tcW w:w="550" w:type="dxa"/>
            <w:noWrap/>
            <w:hideMark/>
          </w:tcPr>
          <w:p w14:paraId="4CA92A41" w14:textId="77777777" w:rsidR="009403BA" w:rsidRPr="009403BA" w:rsidRDefault="009403BA" w:rsidP="00C50868">
            <w:pPr>
              <w:rPr>
                <w:rFonts w:ascii="Arial" w:hAnsi="Arial" w:cs="Arial"/>
                <w:sz w:val="19"/>
                <w:szCs w:val="19"/>
              </w:rPr>
            </w:pPr>
            <w:r w:rsidRPr="009403BA">
              <w:rPr>
                <w:rFonts w:ascii="Arial" w:hAnsi="Arial" w:cs="Arial"/>
                <w:sz w:val="19"/>
                <w:szCs w:val="19"/>
              </w:rPr>
              <w:t>2</w:t>
            </w:r>
          </w:p>
        </w:tc>
        <w:tc>
          <w:tcPr>
            <w:tcW w:w="2422" w:type="dxa"/>
            <w:vMerge w:val="restart"/>
            <w:hideMark/>
          </w:tcPr>
          <w:p w14:paraId="10C6D542" w14:textId="77777777" w:rsidR="009403BA" w:rsidRPr="009403BA" w:rsidRDefault="009403BA" w:rsidP="00C50868">
            <w:pPr>
              <w:rPr>
                <w:rFonts w:ascii="Arial" w:hAnsi="Arial" w:cs="Arial"/>
                <w:b/>
                <w:bCs/>
                <w:sz w:val="19"/>
                <w:szCs w:val="19"/>
              </w:rPr>
            </w:pPr>
            <w:r w:rsidRPr="009403BA">
              <w:rPr>
                <w:rFonts w:ascii="Arial" w:hAnsi="Arial" w:cs="Arial"/>
                <w:b/>
                <w:bCs/>
                <w:sz w:val="19"/>
                <w:szCs w:val="19"/>
              </w:rPr>
              <w:t>2. Ensure stakeholder engagement and participation</w:t>
            </w:r>
          </w:p>
        </w:tc>
        <w:tc>
          <w:tcPr>
            <w:tcW w:w="1559" w:type="dxa"/>
            <w:hideMark/>
          </w:tcPr>
          <w:p w14:paraId="36F0100E" w14:textId="77777777" w:rsidR="009403BA" w:rsidRPr="009403BA" w:rsidRDefault="009403BA" w:rsidP="00C50868">
            <w:pPr>
              <w:rPr>
                <w:rFonts w:ascii="Arial" w:hAnsi="Arial" w:cs="Arial"/>
                <w:sz w:val="19"/>
                <w:szCs w:val="19"/>
              </w:rPr>
            </w:pPr>
            <w:r w:rsidRPr="009403BA">
              <w:rPr>
                <w:rFonts w:ascii="Arial" w:hAnsi="Arial" w:cs="Arial"/>
                <w:sz w:val="19"/>
                <w:szCs w:val="19"/>
              </w:rPr>
              <w:t>CSPE dissemination</w:t>
            </w:r>
          </w:p>
        </w:tc>
        <w:tc>
          <w:tcPr>
            <w:tcW w:w="1560" w:type="dxa"/>
            <w:hideMark/>
          </w:tcPr>
          <w:p w14:paraId="32A4C313" w14:textId="77777777" w:rsidR="009403BA" w:rsidRPr="009403BA" w:rsidRDefault="009403BA" w:rsidP="00C50868">
            <w:pPr>
              <w:rPr>
                <w:rFonts w:ascii="Arial" w:hAnsi="Arial" w:cs="Arial"/>
                <w:sz w:val="19"/>
                <w:szCs w:val="19"/>
              </w:rPr>
            </w:pPr>
            <w:r w:rsidRPr="009403BA">
              <w:rPr>
                <w:rFonts w:ascii="Arial" w:hAnsi="Arial" w:cs="Arial"/>
                <w:sz w:val="19"/>
                <w:szCs w:val="19"/>
              </w:rPr>
              <w:t>Radio programs, summary/leaflets in various languages</w:t>
            </w:r>
          </w:p>
        </w:tc>
        <w:tc>
          <w:tcPr>
            <w:tcW w:w="2268" w:type="dxa"/>
            <w:hideMark/>
          </w:tcPr>
          <w:p w14:paraId="75DC8F82" w14:textId="77777777" w:rsidR="009403BA" w:rsidRPr="009403BA" w:rsidRDefault="009403BA" w:rsidP="00C50868">
            <w:pPr>
              <w:rPr>
                <w:rFonts w:ascii="Arial" w:hAnsi="Arial" w:cs="Arial"/>
                <w:sz w:val="19"/>
                <w:szCs w:val="19"/>
              </w:rPr>
            </w:pPr>
            <w:r w:rsidRPr="009403BA">
              <w:rPr>
                <w:rFonts w:ascii="Arial" w:hAnsi="Arial" w:cs="Arial"/>
                <w:sz w:val="19"/>
                <w:szCs w:val="19"/>
              </w:rPr>
              <w:t>N° of programs and leaflets - National awareness level (polling)</w:t>
            </w:r>
          </w:p>
        </w:tc>
        <w:tc>
          <w:tcPr>
            <w:tcW w:w="1134" w:type="dxa"/>
            <w:hideMark/>
          </w:tcPr>
          <w:p w14:paraId="297A65BD" w14:textId="13F52F24" w:rsidR="009403BA" w:rsidRPr="009403BA" w:rsidRDefault="009403BA" w:rsidP="00352DA7">
            <w:pPr>
              <w:jc w:val="center"/>
              <w:rPr>
                <w:rFonts w:ascii="Arial" w:hAnsi="Arial" w:cs="Arial"/>
                <w:sz w:val="19"/>
                <w:szCs w:val="19"/>
              </w:rPr>
            </w:pPr>
            <w:r w:rsidRPr="009403BA">
              <w:rPr>
                <w:rFonts w:ascii="Arial" w:hAnsi="Arial" w:cs="Arial"/>
                <w:sz w:val="19"/>
                <w:szCs w:val="19"/>
              </w:rPr>
              <w:t>500 000</w:t>
            </w:r>
          </w:p>
        </w:tc>
        <w:tc>
          <w:tcPr>
            <w:tcW w:w="1134" w:type="dxa"/>
            <w:hideMark/>
          </w:tcPr>
          <w:p w14:paraId="579DD2B5"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134" w:type="dxa"/>
            <w:hideMark/>
          </w:tcPr>
          <w:p w14:paraId="5CA95BCB"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417" w:type="dxa"/>
            <w:hideMark/>
          </w:tcPr>
          <w:p w14:paraId="6833661E" w14:textId="77777777" w:rsidR="009403BA" w:rsidRPr="009403BA" w:rsidRDefault="009403BA" w:rsidP="00C50868">
            <w:pPr>
              <w:rPr>
                <w:rFonts w:ascii="Arial" w:hAnsi="Arial" w:cs="Arial"/>
                <w:sz w:val="19"/>
                <w:szCs w:val="19"/>
              </w:rPr>
            </w:pPr>
            <w:r w:rsidRPr="009403BA">
              <w:rPr>
                <w:rFonts w:ascii="Arial" w:hAnsi="Arial" w:cs="Arial"/>
                <w:sz w:val="19"/>
                <w:szCs w:val="19"/>
              </w:rPr>
              <w:t>NPC/EPDN/Ref Group</w:t>
            </w:r>
          </w:p>
        </w:tc>
      </w:tr>
      <w:tr w:rsidR="009403BA" w:rsidRPr="009403BA" w14:paraId="1FB6A346" w14:textId="77777777" w:rsidTr="009403BA">
        <w:trPr>
          <w:trHeight w:val="1000"/>
        </w:trPr>
        <w:tc>
          <w:tcPr>
            <w:tcW w:w="550" w:type="dxa"/>
            <w:noWrap/>
            <w:hideMark/>
          </w:tcPr>
          <w:p w14:paraId="61DB7F10" w14:textId="77777777" w:rsidR="009403BA" w:rsidRPr="009403BA" w:rsidRDefault="009403BA" w:rsidP="00C50868">
            <w:pPr>
              <w:rPr>
                <w:rFonts w:ascii="Arial" w:hAnsi="Arial" w:cs="Arial"/>
                <w:sz w:val="19"/>
                <w:szCs w:val="19"/>
              </w:rPr>
            </w:pPr>
            <w:r w:rsidRPr="009403BA">
              <w:rPr>
                <w:rFonts w:ascii="Arial" w:hAnsi="Arial" w:cs="Arial"/>
                <w:sz w:val="19"/>
                <w:szCs w:val="19"/>
              </w:rPr>
              <w:t>3</w:t>
            </w:r>
          </w:p>
        </w:tc>
        <w:tc>
          <w:tcPr>
            <w:tcW w:w="2422" w:type="dxa"/>
            <w:vMerge/>
            <w:hideMark/>
          </w:tcPr>
          <w:p w14:paraId="3CA661FA" w14:textId="77777777" w:rsidR="009403BA" w:rsidRPr="009403BA" w:rsidRDefault="009403BA" w:rsidP="00C50868">
            <w:pPr>
              <w:rPr>
                <w:rFonts w:ascii="Arial" w:hAnsi="Arial" w:cs="Arial"/>
                <w:b/>
                <w:bCs/>
                <w:sz w:val="19"/>
                <w:szCs w:val="19"/>
              </w:rPr>
            </w:pPr>
          </w:p>
        </w:tc>
        <w:tc>
          <w:tcPr>
            <w:tcW w:w="1559" w:type="dxa"/>
            <w:hideMark/>
          </w:tcPr>
          <w:p w14:paraId="56099381" w14:textId="77777777" w:rsidR="009403BA" w:rsidRPr="009403BA" w:rsidRDefault="009403BA" w:rsidP="00C50868">
            <w:pPr>
              <w:rPr>
                <w:rFonts w:ascii="Arial" w:hAnsi="Arial" w:cs="Arial"/>
                <w:sz w:val="19"/>
                <w:szCs w:val="19"/>
              </w:rPr>
            </w:pPr>
            <w:r w:rsidRPr="009403BA">
              <w:rPr>
                <w:rFonts w:ascii="Arial" w:hAnsi="Arial" w:cs="Arial"/>
                <w:sz w:val="19"/>
                <w:szCs w:val="19"/>
              </w:rPr>
              <w:t>NDP 6 dissemination</w:t>
            </w:r>
          </w:p>
        </w:tc>
        <w:tc>
          <w:tcPr>
            <w:tcW w:w="1560" w:type="dxa"/>
            <w:hideMark/>
          </w:tcPr>
          <w:p w14:paraId="486C93FB" w14:textId="77777777" w:rsidR="009403BA" w:rsidRPr="009403BA" w:rsidRDefault="009403BA" w:rsidP="00C50868">
            <w:pPr>
              <w:rPr>
                <w:rFonts w:ascii="Arial" w:hAnsi="Arial" w:cs="Arial"/>
                <w:sz w:val="19"/>
                <w:szCs w:val="19"/>
              </w:rPr>
            </w:pPr>
            <w:r w:rsidRPr="009403BA">
              <w:rPr>
                <w:rFonts w:ascii="Arial" w:hAnsi="Arial" w:cs="Arial"/>
                <w:sz w:val="19"/>
                <w:szCs w:val="19"/>
              </w:rPr>
              <w:t>Radio programs, summary/leaflets in various languages</w:t>
            </w:r>
          </w:p>
        </w:tc>
        <w:tc>
          <w:tcPr>
            <w:tcW w:w="2268" w:type="dxa"/>
            <w:hideMark/>
          </w:tcPr>
          <w:p w14:paraId="0875CF0A" w14:textId="77777777" w:rsidR="009403BA" w:rsidRPr="009403BA" w:rsidRDefault="009403BA" w:rsidP="00C50868">
            <w:pPr>
              <w:rPr>
                <w:rFonts w:ascii="Arial" w:hAnsi="Arial" w:cs="Arial"/>
                <w:sz w:val="19"/>
                <w:szCs w:val="19"/>
              </w:rPr>
            </w:pPr>
            <w:r w:rsidRPr="009403BA">
              <w:rPr>
                <w:rFonts w:ascii="Arial" w:hAnsi="Arial" w:cs="Arial"/>
                <w:sz w:val="19"/>
                <w:szCs w:val="19"/>
              </w:rPr>
              <w:t>N° of programs and leaflets - National awareness level (polling)</w:t>
            </w:r>
          </w:p>
        </w:tc>
        <w:tc>
          <w:tcPr>
            <w:tcW w:w="1134" w:type="dxa"/>
            <w:hideMark/>
          </w:tcPr>
          <w:p w14:paraId="2A9477B8" w14:textId="401E2676" w:rsidR="009403BA" w:rsidRPr="009403BA" w:rsidRDefault="009403BA" w:rsidP="00352DA7">
            <w:pPr>
              <w:jc w:val="center"/>
              <w:rPr>
                <w:rFonts w:ascii="Arial" w:hAnsi="Arial" w:cs="Arial"/>
                <w:sz w:val="19"/>
                <w:szCs w:val="19"/>
              </w:rPr>
            </w:pPr>
            <w:r w:rsidRPr="009403BA">
              <w:rPr>
                <w:rFonts w:ascii="Arial" w:hAnsi="Arial" w:cs="Arial"/>
                <w:sz w:val="19"/>
                <w:szCs w:val="19"/>
              </w:rPr>
              <w:t>500 000</w:t>
            </w:r>
          </w:p>
        </w:tc>
        <w:tc>
          <w:tcPr>
            <w:tcW w:w="1134" w:type="dxa"/>
            <w:hideMark/>
          </w:tcPr>
          <w:p w14:paraId="1CC19374"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134" w:type="dxa"/>
            <w:hideMark/>
          </w:tcPr>
          <w:p w14:paraId="4942992A"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417" w:type="dxa"/>
            <w:hideMark/>
          </w:tcPr>
          <w:p w14:paraId="1AFAB9CD" w14:textId="77777777" w:rsidR="009403BA" w:rsidRPr="009403BA" w:rsidRDefault="009403BA" w:rsidP="00C50868">
            <w:pPr>
              <w:rPr>
                <w:rFonts w:ascii="Arial" w:hAnsi="Arial" w:cs="Arial"/>
                <w:sz w:val="19"/>
                <w:szCs w:val="19"/>
              </w:rPr>
            </w:pPr>
            <w:r w:rsidRPr="009403BA">
              <w:rPr>
                <w:rFonts w:ascii="Arial" w:hAnsi="Arial" w:cs="Arial"/>
                <w:sz w:val="19"/>
                <w:szCs w:val="19"/>
              </w:rPr>
              <w:t>NPC/EPDN/Ref Group</w:t>
            </w:r>
          </w:p>
        </w:tc>
      </w:tr>
      <w:tr w:rsidR="009403BA" w:rsidRPr="009403BA" w14:paraId="3DD1BEB2" w14:textId="77777777" w:rsidTr="009403BA">
        <w:trPr>
          <w:trHeight w:val="750"/>
        </w:trPr>
        <w:tc>
          <w:tcPr>
            <w:tcW w:w="550" w:type="dxa"/>
            <w:noWrap/>
            <w:hideMark/>
          </w:tcPr>
          <w:p w14:paraId="3CA277F1" w14:textId="77777777" w:rsidR="009403BA" w:rsidRPr="009403BA" w:rsidRDefault="009403BA" w:rsidP="00C50868">
            <w:pPr>
              <w:rPr>
                <w:rFonts w:ascii="Arial" w:hAnsi="Arial" w:cs="Arial"/>
                <w:sz w:val="19"/>
                <w:szCs w:val="19"/>
              </w:rPr>
            </w:pPr>
            <w:r w:rsidRPr="009403BA">
              <w:rPr>
                <w:rFonts w:ascii="Arial" w:hAnsi="Arial" w:cs="Arial"/>
                <w:sz w:val="19"/>
                <w:szCs w:val="19"/>
              </w:rPr>
              <w:t>4</w:t>
            </w:r>
          </w:p>
        </w:tc>
        <w:tc>
          <w:tcPr>
            <w:tcW w:w="2422" w:type="dxa"/>
            <w:vMerge/>
            <w:hideMark/>
          </w:tcPr>
          <w:p w14:paraId="3FE02547" w14:textId="77777777" w:rsidR="009403BA" w:rsidRPr="009403BA" w:rsidRDefault="009403BA" w:rsidP="00C50868">
            <w:pPr>
              <w:rPr>
                <w:rFonts w:ascii="Arial" w:hAnsi="Arial" w:cs="Arial"/>
                <w:b/>
                <w:bCs/>
                <w:sz w:val="19"/>
                <w:szCs w:val="19"/>
              </w:rPr>
            </w:pPr>
          </w:p>
        </w:tc>
        <w:tc>
          <w:tcPr>
            <w:tcW w:w="1559" w:type="dxa"/>
            <w:hideMark/>
          </w:tcPr>
          <w:p w14:paraId="1502EEA3" w14:textId="77777777" w:rsidR="009403BA" w:rsidRPr="009403BA" w:rsidRDefault="009403BA" w:rsidP="00C50868">
            <w:pPr>
              <w:rPr>
                <w:rFonts w:ascii="Arial" w:hAnsi="Arial" w:cs="Arial"/>
                <w:sz w:val="19"/>
                <w:szCs w:val="19"/>
              </w:rPr>
            </w:pPr>
            <w:r w:rsidRPr="009403BA">
              <w:rPr>
                <w:rFonts w:ascii="Arial" w:hAnsi="Arial" w:cs="Arial"/>
                <w:sz w:val="19"/>
                <w:szCs w:val="19"/>
              </w:rPr>
              <w:t xml:space="preserve">CSPE national website </w:t>
            </w:r>
          </w:p>
        </w:tc>
        <w:tc>
          <w:tcPr>
            <w:tcW w:w="1560" w:type="dxa"/>
            <w:hideMark/>
          </w:tcPr>
          <w:p w14:paraId="2C898E86" w14:textId="77777777" w:rsidR="009403BA" w:rsidRPr="009403BA" w:rsidRDefault="009403BA" w:rsidP="00C50868">
            <w:pPr>
              <w:rPr>
                <w:rFonts w:ascii="Arial" w:hAnsi="Arial" w:cs="Arial"/>
                <w:sz w:val="19"/>
                <w:szCs w:val="19"/>
              </w:rPr>
            </w:pPr>
            <w:r w:rsidRPr="009403BA">
              <w:rPr>
                <w:rFonts w:ascii="Arial" w:hAnsi="Arial" w:cs="Arial"/>
                <w:sz w:val="19"/>
                <w:szCs w:val="19"/>
              </w:rPr>
              <w:t>Website/Social media</w:t>
            </w:r>
          </w:p>
        </w:tc>
        <w:tc>
          <w:tcPr>
            <w:tcW w:w="2268" w:type="dxa"/>
            <w:hideMark/>
          </w:tcPr>
          <w:p w14:paraId="342D8412" w14:textId="77777777" w:rsidR="009403BA" w:rsidRPr="009403BA" w:rsidRDefault="009403BA" w:rsidP="00C50868">
            <w:pPr>
              <w:rPr>
                <w:rFonts w:ascii="Arial" w:hAnsi="Arial" w:cs="Arial"/>
                <w:sz w:val="19"/>
                <w:szCs w:val="19"/>
              </w:rPr>
            </w:pPr>
            <w:r w:rsidRPr="009403BA">
              <w:rPr>
                <w:rFonts w:ascii="Arial" w:hAnsi="Arial" w:cs="Arial"/>
                <w:sz w:val="19"/>
                <w:szCs w:val="19"/>
              </w:rPr>
              <w:t>Website built - Traffic - Interactivity/ Facebook page set up</w:t>
            </w:r>
          </w:p>
        </w:tc>
        <w:tc>
          <w:tcPr>
            <w:tcW w:w="1134" w:type="dxa"/>
            <w:hideMark/>
          </w:tcPr>
          <w:p w14:paraId="513074C3" w14:textId="6DEA74CC" w:rsidR="009403BA" w:rsidRPr="009403BA" w:rsidRDefault="009403BA" w:rsidP="00352DA7">
            <w:pPr>
              <w:jc w:val="center"/>
              <w:rPr>
                <w:rFonts w:ascii="Arial" w:hAnsi="Arial" w:cs="Arial"/>
                <w:sz w:val="19"/>
                <w:szCs w:val="19"/>
              </w:rPr>
            </w:pPr>
            <w:r w:rsidRPr="009403BA">
              <w:rPr>
                <w:rFonts w:ascii="Arial" w:hAnsi="Arial" w:cs="Arial"/>
                <w:sz w:val="19"/>
                <w:szCs w:val="19"/>
              </w:rPr>
              <w:t>200 000</w:t>
            </w:r>
          </w:p>
        </w:tc>
        <w:tc>
          <w:tcPr>
            <w:tcW w:w="1134" w:type="dxa"/>
            <w:hideMark/>
          </w:tcPr>
          <w:p w14:paraId="4AFC4EF5" w14:textId="6282CA89" w:rsidR="009403BA" w:rsidRPr="009403BA" w:rsidRDefault="009403BA" w:rsidP="00352DA7">
            <w:pPr>
              <w:jc w:val="center"/>
              <w:rPr>
                <w:rFonts w:ascii="Arial" w:hAnsi="Arial" w:cs="Arial"/>
                <w:sz w:val="19"/>
                <w:szCs w:val="19"/>
              </w:rPr>
            </w:pPr>
            <w:r w:rsidRPr="009403BA">
              <w:rPr>
                <w:rFonts w:ascii="Arial" w:hAnsi="Arial" w:cs="Arial"/>
                <w:sz w:val="19"/>
                <w:szCs w:val="19"/>
              </w:rPr>
              <w:t>100 000</w:t>
            </w:r>
          </w:p>
        </w:tc>
        <w:tc>
          <w:tcPr>
            <w:tcW w:w="1134" w:type="dxa"/>
            <w:hideMark/>
          </w:tcPr>
          <w:p w14:paraId="4C6DD8FB" w14:textId="096B9E9D" w:rsidR="009403BA" w:rsidRPr="009403BA" w:rsidRDefault="009403BA" w:rsidP="00352DA7">
            <w:pPr>
              <w:jc w:val="center"/>
              <w:rPr>
                <w:rFonts w:ascii="Arial" w:hAnsi="Arial" w:cs="Arial"/>
                <w:sz w:val="19"/>
                <w:szCs w:val="19"/>
              </w:rPr>
            </w:pPr>
            <w:r w:rsidRPr="009403BA">
              <w:rPr>
                <w:rFonts w:ascii="Arial" w:hAnsi="Arial" w:cs="Arial"/>
                <w:sz w:val="19"/>
                <w:szCs w:val="19"/>
              </w:rPr>
              <w:t>100 000</w:t>
            </w:r>
          </w:p>
        </w:tc>
        <w:tc>
          <w:tcPr>
            <w:tcW w:w="1417" w:type="dxa"/>
            <w:hideMark/>
          </w:tcPr>
          <w:p w14:paraId="2D29F611" w14:textId="77777777" w:rsidR="009403BA" w:rsidRPr="009403BA" w:rsidRDefault="009403BA" w:rsidP="00C50868">
            <w:pPr>
              <w:rPr>
                <w:rFonts w:ascii="Arial" w:hAnsi="Arial" w:cs="Arial"/>
                <w:sz w:val="19"/>
                <w:szCs w:val="19"/>
              </w:rPr>
            </w:pPr>
            <w:r w:rsidRPr="009403BA">
              <w:rPr>
                <w:rFonts w:ascii="Arial" w:hAnsi="Arial" w:cs="Arial"/>
                <w:sz w:val="19"/>
                <w:szCs w:val="19"/>
              </w:rPr>
              <w:t>NPC/EPDN/Ref Group</w:t>
            </w:r>
          </w:p>
        </w:tc>
      </w:tr>
      <w:tr w:rsidR="009403BA" w:rsidRPr="009403BA" w14:paraId="0B8340DA" w14:textId="77777777" w:rsidTr="009403BA">
        <w:trPr>
          <w:trHeight w:val="750"/>
        </w:trPr>
        <w:tc>
          <w:tcPr>
            <w:tcW w:w="550" w:type="dxa"/>
            <w:noWrap/>
            <w:hideMark/>
          </w:tcPr>
          <w:p w14:paraId="328D884F" w14:textId="77777777" w:rsidR="009403BA" w:rsidRPr="009403BA" w:rsidRDefault="009403BA" w:rsidP="00C50868">
            <w:pPr>
              <w:rPr>
                <w:rFonts w:ascii="Arial" w:hAnsi="Arial" w:cs="Arial"/>
                <w:sz w:val="19"/>
                <w:szCs w:val="19"/>
              </w:rPr>
            </w:pPr>
            <w:r w:rsidRPr="009403BA">
              <w:rPr>
                <w:rFonts w:ascii="Arial" w:hAnsi="Arial" w:cs="Arial"/>
                <w:sz w:val="19"/>
                <w:szCs w:val="19"/>
              </w:rPr>
              <w:lastRenderedPageBreak/>
              <w:t>5</w:t>
            </w:r>
          </w:p>
        </w:tc>
        <w:tc>
          <w:tcPr>
            <w:tcW w:w="2422" w:type="dxa"/>
            <w:vMerge/>
            <w:hideMark/>
          </w:tcPr>
          <w:p w14:paraId="7AB309C6" w14:textId="77777777" w:rsidR="009403BA" w:rsidRPr="009403BA" w:rsidRDefault="009403BA" w:rsidP="00C50868">
            <w:pPr>
              <w:rPr>
                <w:rFonts w:ascii="Arial" w:hAnsi="Arial" w:cs="Arial"/>
                <w:b/>
                <w:bCs/>
                <w:sz w:val="19"/>
                <w:szCs w:val="19"/>
              </w:rPr>
            </w:pPr>
          </w:p>
        </w:tc>
        <w:tc>
          <w:tcPr>
            <w:tcW w:w="1559" w:type="dxa"/>
            <w:hideMark/>
          </w:tcPr>
          <w:p w14:paraId="418AF148" w14:textId="77777777" w:rsidR="009403BA" w:rsidRPr="009403BA" w:rsidRDefault="009403BA" w:rsidP="00C50868">
            <w:pPr>
              <w:rPr>
                <w:rFonts w:ascii="Arial" w:hAnsi="Arial" w:cs="Arial"/>
                <w:sz w:val="19"/>
                <w:szCs w:val="19"/>
              </w:rPr>
            </w:pPr>
            <w:r w:rsidRPr="009403BA">
              <w:rPr>
                <w:rFonts w:ascii="Arial" w:hAnsi="Arial" w:cs="Arial"/>
                <w:sz w:val="19"/>
                <w:szCs w:val="19"/>
              </w:rPr>
              <w:t>CSO recognition</w:t>
            </w:r>
          </w:p>
        </w:tc>
        <w:tc>
          <w:tcPr>
            <w:tcW w:w="1560" w:type="dxa"/>
            <w:hideMark/>
          </w:tcPr>
          <w:p w14:paraId="0A5736D8" w14:textId="77777777" w:rsidR="009403BA" w:rsidRPr="009403BA" w:rsidRDefault="009403BA" w:rsidP="00C50868">
            <w:pPr>
              <w:rPr>
                <w:rFonts w:ascii="Arial" w:hAnsi="Arial" w:cs="Arial"/>
                <w:sz w:val="19"/>
                <w:szCs w:val="19"/>
              </w:rPr>
            </w:pPr>
            <w:r w:rsidRPr="009403BA">
              <w:rPr>
                <w:rFonts w:ascii="Arial" w:hAnsi="Arial" w:cs="Arial"/>
                <w:sz w:val="19"/>
                <w:szCs w:val="19"/>
              </w:rPr>
              <w:t>Observance international and national days</w:t>
            </w:r>
          </w:p>
        </w:tc>
        <w:tc>
          <w:tcPr>
            <w:tcW w:w="2268" w:type="dxa"/>
            <w:hideMark/>
          </w:tcPr>
          <w:p w14:paraId="4EDFAE38" w14:textId="77777777" w:rsidR="009403BA" w:rsidRPr="009403BA" w:rsidRDefault="009403BA" w:rsidP="00C50868">
            <w:pPr>
              <w:rPr>
                <w:rFonts w:ascii="Arial" w:hAnsi="Arial" w:cs="Arial"/>
                <w:sz w:val="19"/>
                <w:szCs w:val="19"/>
              </w:rPr>
            </w:pPr>
            <w:r w:rsidRPr="009403BA">
              <w:rPr>
                <w:rFonts w:ascii="Arial" w:hAnsi="Arial" w:cs="Arial"/>
                <w:sz w:val="19"/>
                <w:szCs w:val="19"/>
              </w:rPr>
              <w:t>N° of days - Releases- Activities</w:t>
            </w:r>
          </w:p>
        </w:tc>
        <w:tc>
          <w:tcPr>
            <w:tcW w:w="1134" w:type="dxa"/>
            <w:hideMark/>
          </w:tcPr>
          <w:p w14:paraId="762B8B8F" w14:textId="77777777" w:rsidR="009403BA" w:rsidRPr="009403BA" w:rsidRDefault="009403BA" w:rsidP="00C50868">
            <w:pPr>
              <w:rPr>
                <w:rFonts w:ascii="Arial" w:hAnsi="Arial" w:cs="Arial"/>
                <w:sz w:val="19"/>
                <w:szCs w:val="19"/>
              </w:rPr>
            </w:pPr>
            <w:r w:rsidRPr="009403BA">
              <w:rPr>
                <w:rFonts w:ascii="Arial" w:hAnsi="Arial" w:cs="Arial"/>
                <w:sz w:val="19"/>
                <w:szCs w:val="19"/>
              </w:rPr>
              <w:t xml:space="preserve"> 200 000 </w:t>
            </w:r>
          </w:p>
        </w:tc>
        <w:tc>
          <w:tcPr>
            <w:tcW w:w="1134" w:type="dxa"/>
            <w:hideMark/>
          </w:tcPr>
          <w:p w14:paraId="7F95D865" w14:textId="77777777" w:rsidR="009403BA" w:rsidRPr="009403BA" w:rsidRDefault="009403BA" w:rsidP="00C50868">
            <w:pPr>
              <w:rPr>
                <w:rFonts w:ascii="Arial" w:hAnsi="Arial" w:cs="Arial"/>
                <w:sz w:val="19"/>
                <w:szCs w:val="19"/>
              </w:rPr>
            </w:pPr>
            <w:r w:rsidRPr="009403BA">
              <w:rPr>
                <w:rFonts w:ascii="Arial" w:hAnsi="Arial" w:cs="Arial"/>
                <w:sz w:val="19"/>
                <w:szCs w:val="19"/>
              </w:rPr>
              <w:t xml:space="preserve"> 200 000 </w:t>
            </w:r>
          </w:p>
        </w:tc>
        <w:tc>
          <w:tcPr>
            <w:tcW w:w="1134" w:type="dxa"/>
            <w:hideMark/>
          </w:tcPr>
          <w:p w14:paraId="329B86D0" w14:textId="77777777" w:rsidR="009403BA" w:rsidRPr="009403BA" w:rsidRDefault="009403BA" w:rsidP="00C50868">
            <w:pPr>
              <w:rPr>
                <w:rFonts w:ascii="Arial" w:hAnsi="Arial" w:cs="Arial"/>
                <w:sz w:val="19"/>
                <w:szCs w:val="19"/>
              </w:rPr>
            </w:pPr>
            <w:r w:rsidRPr="009403BA">
              <w:rPr>
                <w:rFonts w:ascii="Arial" w:hAnsi="Arial" w:cs="Arial"/>
                <w:sz w:val="19"/>
                <w:szCs w:val="19"/>
              </w:rPr>
              <w:t xml:space="preserve"> 200 000 </w:t>
            </w:r>
          </w:p>
        </w:tc>
        <w:tc>
          <w:tcPr>
            <w:tcW w:w="1417" w:type="dxa"/>
            <w:noWrap/>
            <w:hideMark/>
          </w:tcPr>
          <w:p w14:paraId="138FB79A" w14:textId="77777777" w:rsidR="009403BA" w:rsidRPr="009403BA" w:rsidRDefault="009403BA" w:rsidP="00C50868">
            <w:pPr>
              <w:rPr>
                <w:rFonts w:ascii="Arial" w:hAnsi="Arial" w:cs="Arial"/>
                <w:sz w:val="19"/>
                <w:szCs w:val="19"/>
              </w:rPr>
            </w:pPr>
            <w:r w:rsidRPr="009403BA">
              <w:rPr>
                <w:rFonts w:ascii="Arial" w:hAnsi="Arial" w:cs="Arial"/>
                <w:sz w:val="19"/>
                <w:szCs w:val="19"/>
              </w:rPr>
              <w:t>NPC/CSOs</w:t>
            </w:r>
          </w:p>
        </w:tc>
      </w:tr>
      <w:tr w:rsidR="009403BA" w:rsidRPr="009403BA" w14:paraId="148C0835" w14:textId="77777777" w:rsidTr="009403BA">
        <w:trPr>
          <w:trHeight w:val="1250"/>
        </w:trPr>
        <w:tc>
          <w:tcPr>
            <w:tcW w:w="550" w:type="dxa"/>
            <w:noWrap/>
            <w:hideMark/>
          </w:tcPr>
          <w:p w14:paraId="455B9D9F" w14:textId="77777777" w:rsidR="009403BA" w:rsidRPr="009403BA" w:rsidRDefault="009403BA" w:rsidP="00C50868">
            <w:pPr>
              <w:rPr>
                <w:rFonts w:ascii="Arial" w:hAnsi="Arial" w:cs="Arial"/>
                <w:sz w:val="19"/>
                <w:szCs w:val="19"/>
              </w:rPr>
            </w:pPr>
            <w:r w:rsidRPr="009403BA">
              <w:rPr>
                <w:rFonts w:ascii="Arial" w:hAnsi="Arial" w:cs="Arial"/>
                <w:sz w:val="19"/>
                <w:szCs w:val="19"/>
              </w:rPr>
              <w:t>6</w:t>
            </w:r>
          </w:p>
        </w:tc>
        <w:tc>
          <w:tcPr>
            <w:tcW w:w="2422" w:type="dxa"/>
            <w:hideMark/>
          </w:tcPr>
          <w:p w14:paraId="66BABFF7" w14:textId="77777777" w:rsidR="009403BA" w:rsidRPr="009403BA" w:rsidRDefault="009403BA" w:rsidP="00C50868">
            <w:pPr>
              <w:rPr>
                <w:rFonts w:ascii="Arial" w:hAnsi="Arial" w:cs="Arial"/>
                <w:b/>
                <w:bCs/>
                <w:sz w:val="19"/>
                <w:szCs w:val="19"/>
              </w:rPr>
            </w:pPr>
            <w:r w:rsidRPr="009403BA">
              <w:rPr>
                <w:rFonts w:ascii="Arial" w:hAnsi="Arial" w:cs="Arial"/>
                <w:b/>
                <w:bCs/>
                <w:sz w:val="19"/>
                <w:szCs w:val="19"/>
              </w:rPr>
              <w:t>7. Monitoring, Evaluation, Accountability and Learning</w:t>
            </w:r>
          </w:p>
        </w:tc>
        <w:tc>
          <w:tcPr>
            <w:tcW w:w="1559" w:type="dxa"/>
            <w:hideMark/>
          </w:tcPr>
          <w:p w14:paraId="25635374" w14:textId="77777777" w:rsidR="009403BA" w:rsidRPr="009403BA" w:rsidRDefault="009403BA" w:rsidP="00C50868">
            <w:pPr>
              <w:rPr>
                <w:rFonts w:ascii="Arial" w:hAnsi="Arial" w:cs="Arial"/>
                <w:sz w:val="19"/>
                <w:szCs w:val="19"/>
              </w:rPr>
            </w:pPr>
            <w:r w:rsidRPr="009403BA">
              <w:rPr>
                <w:rFonts w:ascii="Arial" w:hAnsi="Arial" w:cs="Arial"/>
                <w:sz w:val="19"/>
                <w:szCs w:val="19"/>
              </w:rPr>
              <w:t>Mapping CSOs at local, regional and national level</w:t>
            </w:r>
          </w:p>
        </w:tc>
        <w:tc>
          <w:tcPr>
            <w:tcW w:w="1560" w:type="dxa"/>
            <w:hideMark/>
          </w:tcPr>
          <w:p w14:paraId="6E85521E" w14:textId="77777777" w:rsidR="009403BA" w:rsidRPr="009403BA" w:rsidRDefault="009403BA" w:rsidP="00C50868">
            <w:pPr>
              <w:rPr>
                <w:rFonts w:ascii="Arial" w:hAnsi="Arial" w:cs="Arial"/>
                <w:sz w:val="19"/>
                <w:szCs w:val="19"/>
              </w:rPr>
            </w:pPr>
            <w:r w:rsidRPr="009403BA">
              <w:rPr>
                <w:rFonts w:ascii="Arial" w:hAnsi="Arial" w:cs="Arial"/>
                <w:sz w:val="19"/>
                <w:szCs w:val="19"/>
              </w:rPr>
              <w:t>Local, regional and national mapping on CSPE and CIVIC 264 websites</w:t>
            </w:r>
          </w:p>
        </w:tc>
        <w:tc>
          <w:tcPr>
            <w:tcW w:w="2268" w:type="dxa"/>
            <w:hideMark/>
          </w:tcPr>
          <w:p w14:paraId="0BAC45F5" w14:textId="77777777" w:rsidR="009403BA" w:rsidRPr="009403BA" w:rsidRDefault="009403BA" w:rsidP="00C50868">
            <w:pPr>
              <w:rPr>
                <w:rFonts w:ascii="Arial" w:hAnsi="Arial" w:cs="Arial"/>
                <w:sz w:val="19"/>
                <w:szCs w:val="19"/>
              </w:rPr>
            </w:pPr>
            <w:r w:rsidRPr="009403BA">
              <w:rPr>
                <w:rFonts w:ascii="Arial" w:hAnsi="Arial" w:cs="Arial"/>
                <w:sz w:val="19"/>
                <w:szCs w:val="19"/>
              </w:rPr>
              <w:t>Number of CSOs mapped</w:t>
            </w:r>
          </w:p>
        </w:tc>
        <w:tc>
          <w:tcPr>
            <w:tcW w:w="1134" w:type="dxa"/>
            <w:hideMark/>
          </w:tcPr>
          <w:p w14:paraId="6B04819F" w14:textId="77777777" w:rsidR="009403BA" w:rsidRPr="009403BA" w:rsidRDefault="009403BA" w:rsidP="00C50868">
            <w:pPr>
              <w:rPr>
                <w:rFonts w:ascii="Arial" w:hAnsi="Arial" w:cs="Arial"/>
                <w:sz w:val="19"/>
                <w:szCs w:val="19"/>
              </w:rPr>
            </w:pPr>
            <w:r w:rsidRPr="009403BA">
              <w:rPr>
                <w:rFonts w:ascii="Arial" w:hAnsi="Arial" w:cs="Arial"/>
                <w:sz w:val="19"/>
                <w:szCs w:val="19"/>
              </w:rPr>
              <w:t xml:space="preserve"> 500 000 </w:t>
            </w:r>
          </w:p>
        </w:tc>
        <w:tc>
          <w:tcPr>
            <w:tcW w:w="1134" w:type="dxa"/>
            <w:hideMark/>
          </w:tcPr>
          <w:p w14:paraId="26EDA4C1" w14:textId="77777777" w:rsidR="009403BA" w:rsidRPr="009403BA" w:rsidRDefault="009403BA" w:rsidP="00C50868">
            <w:pPr>
              <w:rPr>
                <w:rFonts w:ascii="Arial" w:hAnsi="Arial" w:cs="Arial"/>
                <w:sz w:val="19"/>
                <w:szCs w:val="19"/>
              </w:rPr>
            </w:pPr>
            <w:r w:rsidRPr="009403BA">
              <w:rPr>
                <w:rFonts w:ascii="Arial" w:hAnsi="Arial" w:cs="Arial"/>
                <w:sz w:val="19"/>
                <w:szCs w:val="19"/>
              </w:rPr>
              <w:t xml:space="preserve"> 500 000 </w:t>
            </w:r>
          </w:p>
        </w:tc>
        <w:tc>
          <w:tcPr>
            <w:tcW w:w="1134" w:type="dxa"/>
            <w:hideMark/>
          </w:tcPr>
          <w:p w14:paraId="05D63A7C" w14:textId="77777777" w:rsidR="009403BA" w:rsidRPr="009403BA" w:rsidRDefault="009403BA" w:rsidP="00C50868">
            <w:pPr>
              <w:rPr>
                <w:rFonts w:ascii="Arial" w:hAnsi="Arial" w:cs="Arial"/>
                <w:sz w:val="19"/>
                <w:szCs w:val="19"/>
              </w:rPr>
            </w:pPr>
          </w:p>
          <w:p w14:paraId="068E6DA2" w14:textId="77777777" w:rsidR="009403BA" w:rsidRPr="009403BA" w:rsidRDefault="009403BA" w:rsidP="00C50868">
            <w:pPr>
              <w:rPr>
                <w:rFonts w:ascii="Arial" w:hAnsi="Arial" w:cs="Arial"/>
                <w:sz w:val="19"/>
                <w:szCs w:val="19"/>
              </w:rPr>
            </w:pPr>
            <w:r w:rsidRPr="009403BA">
              <w:rPr>
                <w:rFonts w:ascii="Arial" w:hAnsi="Arial" w:cs="Arial"/>
                <w:sz w:val="19"/>
                <w:szCs w:val="19"/>
              </w:rPr>
              <w:t>N/A</w:t>
            </w:r>
          </w:p>
        </w:tc>
        <w:tc>
          <w:tcPr>
            <w:tcW w:w="1417" w:type="dxa"/>
            <w:hideMark/>
          </w:tcPr>
          <w:p w14:paraId="21109760" w14:textId="77777777" w:rsidR="009403BA" w:rsidRPr="009403BA" w:rsidRDefault="009403BA" w:rsidP="00C50868">
            <w:pPr>
              <w:rPr>
                <w:rFonts w:ascii="Arial" w:hAnsi="Arial" w:cs="Arial"/>
                <w:sz w:val="19"/>
                <w:szCs w:val="19"/>
              </w:rPr>
            </w:pPr>
            <w:r w:rsidRPr="009403BA">
              <w:rPr>
                <w:rFonts w:ascii="Arial" w:hAnsi="Arial" w:cs="Arial"/>
                <w:sz w:val="19"/>
                <w:szCs w:val="19"/>
              </w:rPr>
              <w:t>NPC/Civic 264</w:t>
            </w:r>
          </w:p>
        </w:tc>
      </w:tr>
      <w:tr w:rsidR="009403BA" w:rsidRPr="009403BA" w14:paraId="72D381C7" w14:textId="77777777" w:rsidTr="009403BA">
        <w:trPr>
          <w:trHeight w:val="780"/>
        </w:trPr>
        <w:tc>
          <w:tcPr>
            <w:tcW w:w="550" w:type="dxa"/>
            <w:noWrap/>
            <w:hideMark/>
          </w:tcPr>
          <w:p w14:paraId="5B2393EC" w14:textId="77777777" w:rsidR="009403BA" w:rsidRPr="009403BA" w:rsidRDefault="009403BA" w:rsidP="00C50868">
            <w:pPr>
              <w:rPr>
                <w:rFonts w:ascii="Arial" w:hAnsi="Arial" w:cs="Arial"/>
                <w:sz w:val="19"/>
                <w:szCs w:val="19"/>
              </w:rPr>
            </w:pPr>
            <w:r w:rsidRPr="009403BA">
              <w:rPr>
                <w:rFonts w:ascii="Arial" w:hAnsi="Arial" w:cs="Arial"/>
                <w:sz w:val="19"/>
                <w:szCs w:val="19"/>
              </w:rPr>
              <w:t>7</w:t>
            </w:r>
          </w:p>
        </w:tc>
        <w:tc>
          <w:tcPr>
            <w:tcW w:w="2422" w:type="dxa"/>
            <w:hideMark/>
          </w:tcPr>
          <w:p w14:paraId="7EEEA730" w14:textId="77777777" w:rsidR="009403BA" w:rsidRPr="009403BA" w:rsidRDefault="009403BA" w:rsidP="00C50868">
            <w:pPr>
              <w:rPr>
                <w:rFonts w:ascii="Arial" w:hAnsi="Arial" w:cs="Arial"/>
                <w:b/>
                <w:bCs/>
                <w:sz w:val="19"/>
                <w:szCs w:val="19"/>
              </w:rPr>
            </w:pPr>
            <w:r w:rsidRPr="009403BA">
              <w:rPr>
                <w:rFonts w:ascii="Arial" w:hAnsi="Arial" w:cs="Arial"/>
                <w:b/>
                <w:bCs/>
                <w:sz w:val="19"/>
                <w:szCs w:val="19"/>
              </w:rPr>
              <w:t>6. Policy alignment and institutional support</w:t>
            </w:r>
          </w:p>
        </w:tc>
        <w:tc>
          <w:tcPr>
            <w:tcW w:w="1559" w:type="dxa"/>
            <w:hideMark/>
          </w:tcPr>
          <w:p w14:paraId="2490D034" w14:textId="77777777" w:rsidR="009403BA" w:rsidRPr="009403BA" w:rsidRDefault="009403BA" w:rsidP="00C50868">
            <w:pPr>
              <w:rPr>
                <w:rFonts w:ascii="Arial" w:hAnsi="Arial" w:cs="Arial"/>
                <w:sz w:val="19"/>
                <w:szCs w:val="19"/>
              </w:rPr>
            </w:pPr>
            <w:r w:rsidRPr="009403BA">
              <w:rPr>
                <w:rFonts w:ascii="Arial" w:hAnsi="Arial" w:cs="Arial"/>
                <w:sz w:val="19"/>
                <w:szCs w:val="19"/>
              </w:rPr>
              <w:t>CSO Partnership desk in all regional Councils and major municipalities</w:t>
            </w:r>
          </w:p>
        </w:tc>
        <w:tc>
          <w:tcPr>
            <w:tcW w:w="1560" w:type="dxa"/>
            <w:hideMark/>
          </w:tcPr>
          <w:p w14:paraId="629026CB" w14:textId="77777777" w:rsidR="009403BA" w:rsidRPr="009403BA" w:rsidRDefault="009403BA" w:rsidP="00C50868">
            <w:pPr>
              <w:rPr>
                <w:rFonts w:ascii="Arial" w:hAnsi="Arial" w:cs="Arial"/>
                <w:sz w:val="19"/>
                <w:szCs w:val="19"/>
              </w:rPr>
            </w:pPr>
            <w:r w:rsidRPr="009403BA">
              <w:rPr>
                <w:rFonts w:ascii="Arial" w:hAnsi="Arial" w:cs="Arial"/>
                <w:sz w:val="19"/>
                <w:szCs w:val="19"/>
              </w:rPr>
              <w:t>Dedicated staff for CSO partnership desks</w:t>
            </w:r>
          </w:p>
        </w:tc>
        <w:tc>
          <w:tcPr>
            <w:tcW w:w="2268" w:type="dxa"/>
            <w:hideMark/>
          </w:tcPr>
          <w:p w14:paraId="4F2D13A9" w14:textId="77777777" w:rsidR="009403BA" w:rsidRPr="009403BA" w:rsidRDefault="009403BA" w:rsidP="00C50868">
            <w:pPr>
              <w:rPr>
                <w:rFonts w:ascii="Arial" w:hAnsi="Arial" w:cs="Arial"/>
                <w:sz w:val="19"/>
                <w:szCs w:val="19"/>
              </w:rPr>
            </w:pPr>
            <w:r w:rsidRPr="009403BA">
              <w:rPr>
                <w:rFonts w:ascii="Arial" w:hAnsi="Arial" w:cs="Arial"/>
                <w:sz w:val="19"/>
                <w:szCs w:val="19"/>
              </w:rPr>
              <w:t>Number of CSO partnership desks established</w:t>
            </w:r>
          </w:p>
        </w:tc>
        <w:tc>
          <w:tcPr>
            <w:tcW w:w="1134" w:type="dxa"/>
            <w:noWrap/>
            <w:hideMark/>
          </w:tcPr>
          <w:p w14:paraId="0F58130A"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134" w:type="dxa"/>
            <w:noWrap/>
            <w:hideMark/>
          </w:tcPr>
          <w:p w14:paraId="40DF158A"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134" w:type="dxa"/>
            <w:noWrap/>
            <w:hideMark/>
          </w:tcPr>
          <w:p w14:paraId="494A1DBB"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417" w:type="dxa"/>
            <w:hideMark/>
          </w:tcPr>
          <w:p w14:paraId="3B637D87" w14:textId="77777777" w:rsidR="009403BA" w:rsidRPr="009403BA" w:rsidRDefault="009403BA" w:rsidP="00C50868">
            <w:pPr>
              <w:rPr>
                <w:rFonts w:ascii="Arial" w:hAnsi="Arial" w:cs="Arial"/>
                <w:sz w:val="19"/>
                <w:szCs w:val="19"/>
              </w:rPr>
            </w:pPr>
            <w:r w:rsidRPr="009403BA">
              <w:rPr>
                <w:rFonts w:ascii="Arial" w:hAnsi="Arial" w:cs="Arial"/>
                <w:sz w:val="19"/>
                <w:szCs w:val="19"/>
              </w:rPr>
              <w:t>NPC/RC/Civic 264</w:t>
            </w:r>
          </w:p>
        </w:tc>
      </w:tr>
      <w:tr w:rsidR="009403BA" w:rsidRPr="009403BA" w14:paraId="293A3252" w14:textId="77777777" w:rsidTr="009403BA">
        <w:trPr>
          <w:trHeight w:val="1040"/>
        </w:trPr>
        <w:tc>
          <w:tcPr>
            <w:tcW w:w="550" w:type="dxa"/>
            <w:noWrap/>
            <w:hideMark/>
          </w:tcPr>
          <w:p w14:paraId="3726920D" w14:textId="77777777" w:rsidR="009403BA" w:rsidRPr="009403BA" w:rsidRDefault="009403BA" w:rsidP="00C50868">
            <w:pPr>
              <w:rPr>
                <w:rFonts w:ascii="Arial" w:hAnsi="Arial" w:cs="Arial"/>
                <w:sz w:val="19"/>
                <w:szCs w:val="19"/>
              </w:rPr>
            </w:pPr>
            <w:r w:rsidRPr="009403BA">
              <w:rPr>
                <w:rFonts w:ascii="Arial" w:hAnsi="Arial" w:cs="Arial"/>
                <w:sz w:val="19"/>
                <w:szCs w:val="19"/>
              </w:rPr>
              <w:t>8</w:t>
            </w:r>
          </w:p>
        </w:tc>
        <w:tc>
          <w:tcPr>
            <w:tcW w:w="2422" w:type="dxa"/>
            <w:hideMark/>
          </w:tcPr>
          <w:p w14:paraId="5DBDBFC8" w14:textId="77777777" w:rsidR="009403BA" w:rsidRPr="009403BA" w:rsidRDefault="009403BA" w:rsidP="00C50868">
            <w:pPr>
              <w:rPr>
                <w:rFonts w:ascii="Arial" w:hAnsi="Arial" w:cs="Arial"/>
                <w:b/>
                <w:bCs/>
                <w:sz w:val="19"/>
                <w:szCs w:val="19"/>
              </w:rPr>
            </w:pPr>
            <w:r w:rsidRPr="009403BA">
              <w:rPr>
                <w:rFonts w:ascii="Arial" w:hAnsi="Arial" w:cs="Arial"/>
                <w:b/>
                <w:bCs/>
                <w:sz w:val="19"/>
                <w:szCs w:val="19"/>
              </w:rPr>
              <w:t>7. Monitoring, Evaluation, Accountability and Learning</w:t>
            </w:r>
          </w:p>
        </w:tc>
        <w:tc>
          <w:tcPr>
            <w:tcW w:w="1559" w:type="dxa"/>
            <w:hideMark/>
          </w:tcPr>
          <w:p w14:paraId="53734B4C" w14:textId="77777777" w:rsidR="009403BA" w:rsidRPr="009403BA" w:rsidRDefault="009403BA" w:rsidP="00C50868">
            <w:pPr>
              <w:rPr>
                <w:rFonts w:ascii="Arial" w:hAnsi="Arial" w:cs="Arial"/>
                <w:sz w:val="19"/>
                <w:szCs w:val="19"/>
              </w:rPr>
            </w:pPr>
            <w:r w:rsidRPr="009403BA">
              <w:rPr>
                <w:rFonts w:ascii="Arial" w:hAnsi="Arial" w:cs="Arial"/>
                <w:sz w:val="19"/>
                <w:szCs w:val="19"/>
              </w:rPr>
              <w:t>Support to CSO regional and national umbrellas</w:t>
            </w:r>
          </w:p>
        </w:tc>
        <w:tc>
          <w:tcPr>
            <w:tcW w:w="1560" w:type="dxa"/>
            <w:hideMark/>
          </w:tcPr>
          <w:p w14:paraId="091C952E" w14:textId="77777777" w:rsidR="009403BA" w:rsidRPr="009403BA" w:rsidRDefault="009403BA" w:rsidP="00C50868">
            <w:pPr>
              <w:rPr>
                <w:rFonts w:ascii="Arial" w:hAnsi="Arial" w:cs="Arial"/>
                <w:sz w:val="19"/>
                <w:szCs w:val="19"/>
              </w:rPr>
            </w:pPr>
            <w:r w:rsidRPr="009403BA">
              <w:rPr>
                <w:rFonts w:ascii="Arial" w:hAnsi="Arial" w:cs="Arial"/>
                <w:sz w:val="19"/>
                <w:szCs w:val="19"/>
              </w:rPr>
              <w:t>Dedicated staff for CSO partnership desks</w:t>
            </w:r>
          </w:p>
        </w:tc>
        <w:tc>
          <w:tcPr>
            <w:tcW w:w="2268" w:type="dxa"/>
            <w:hideMark/>
          </w:tcPr>
          <w:p w14:paraId="2893AEC6" w14:textId="77777777" w:rsidR="009403BA" w:rsidRPr="009403BA" w:rsidRDefault="009403BA" w:rsidP="00C50868">
            <w:pPr>
              <w:rPr>
                <w:rFonts w:ascii="Arial" w:hAnsi="Arial" w:cs="Arial"/>
                <w:sz w:val="19"/>
                <w:szCs w:val="19"/>
              </w:rPr>
            </w:pPr>
            <w:r w:rsidRPr="009403BA">
              <w:rPr>
                <w:rFonts w:ascii="Arial" w:hAnsi="Arial" w:cs="Arial"/>
                <w:sz w:val="19"/>
                <w:szCs w:val="19"/>
              </w:rPr>
              <w:t>Number of CSO partnership desks established</w:t>
            </w:r>
          </w:p>
        </w:tc>
        <w:tc>
          <w:tcPr>
            <w:tcW w:w="1134" w:type="dxa"/>
            <w:noWrap/>
            <w:hideMark/>
          </w:tcPr>
          <w:p w14:paraId="44A4AA16" w14:textId="77777777" w:rsidR="009403BA" w:rsidRPr="009403BA" w:rsidRDefault="009403BA" w:rsidP="00352DA7">
            <w:pPr>
              <w:jc w:val="center"/>
              <w:rPr>
                <w:rFonts w:ascii="Arial" w:hAnsi="Arial" w:cs="Arial"/>
                <w:sz w:val="19"/>
                <w:szCs w:val="19"/>
              </w:rPr>
            </w:pPr>
            <w:r w:rsidRPr="009403BA">
              <w:rPr>
                <w:rFonts w:ascii="Arial" w:hAnsi="Arial" w:cs="Arial"/>
                <w:sz w:val="19"/>
                <w:szCs w:val="19"/>
              </w:rPr>
              <w:t>N/A</w:t>
            </w:r>
          </w:p>
        </w:tc>
        <w:tc>
          <w:tcPr>
            <w:tcW w:w="1134" w:type="dxa"/>
            <w:hideMark/>
          </w:tcPr>
          <w:p w14:paraId="7C1DE4C1" w14:textId="536B8C0B" w:rsidR="009403BA" w:rsidRPr="009403BA" w:rsidRDefault="009403BA" w:rsidP="00352DA7">
            <w:pPr>
              <w:jc w:val="center"/>
              <w:rPr>
                <w:rFonts w:ascii="Arial" w:hAnsi="Arial" w:cs="Arial"/>
                <w:sz w:val="19"/>
                <w:szCs w:val="19"/>
              </w:rPr>
            </w:pPr>
            <w:r w:rsidRPr="009403BA">
              <w:rPr>
                <w:rFonts w:ascii="Arial" w:hAnsi="Arial" w:cs="Arial"/>
                <w:sz w:val="19"/>
                <w:szCs w:val="19"/>
              </w:rPr>
              <w:t>300 000</w:t>
            </w:r>
          </w:p>
        </w:tc>
        <w:tc>
          <w:tcPr>
            <w:tcW w:w="1134" w:type="dxa"/>
            <w:hideMark/>
          </w:tcPr>
          <w:p w14:paraId="21DDCD5B" w14:textId="6E9C837C" w:rsidR="009403BA" w:rsidRPr="009403BA" w:rsidRDefault="009403BA" w:rsidP="00352DA7">
            <w:pPr>
              <w:jc w:val="center"/>
              <w:rPr>
                <w:rFonts w:ascii="Arial" w:hAnsi="Arial" w:cs="Arial"/>
                <w:sz w:val="19"/>
                <w:szCs w:val="19"/>
              </w:rPr>
            </w:pPr>
            <w:r w:rsidRPr="009403BA">
              <w:rPr>
                <w:rFonts w:ascii="Arial" w:hAnsi="Arial" w:cs="Arial"/>
                <w:sz w:val="19"/>
                <w:szCs w:val="19"/>
              </w:rPr>
              <w:t>300 000</w:t>
            </w:r>
          </w:p>
        </w:tc>
        <w:tc>
          <w:tcPr>
            <w:tcW w:w="1417" w:type="dxa"/>
            <w:hideMark/>
          </w:tcPr>
          <w:p w14:paraId="551BDEAB" w14:textId="77777777" w:rsidR="009403BA" w:rsidRPr="009403BA" w:rsidRDefault="009403BA" w:rsidP="00C50868">
            <w:pPr>
              <w:rPr>
                <w:rFonts w:ascii="Arial" w:hAnsi="Arial" w:cs="Arial"/>
                <w:sz w:val="19"/>
                <w:szCs w:val="19"/>
              </w:rPr>
            </w:pPr>
            <w:r w:rsidRPr="009403BA">
              <w:rPr>
                <w:rFonts w:ascii="Arial" w:hAnsi="Arial" w:cs="Arial"/>
                <w:sz w:val="19"/>
                <w:szCs w:val="19"/>
              </w:rPr>
              <w:t>NPC/RC/Civic 264</w:t>
            </w:r>
          </w:p>
        </w:tc>
      </w:tr>
      <w:tr w:rsidR="009403BA" w:rsidRPr="009403BA" w14:paraId="4A05173D" w14:textId="77777777" w:rsidTr="009403BA">
        <w:trPr>
          <w:trHeight w:val="751"/>
        </w:trPr>
        <w:tc>
          <w:tcPr>
            <w:tcW w:w="550" w:type="dxa"/>
            <w:noWrap/>
            <w:hideMark/>
          </w:tcPr>
          <w:p w14:paraId="38A9325B" w14:textId="77777777" w:rsidR="009403BA" w:rsidRPr="009403BA" w:rsidRDefault="009403BA" w:rsidP="00C50868">
            <w:pPr>
              <w:rPr>
                <w:rFonts w:ascii="Arial" w:hAnsi="Arial" w:cs="Arial"/>
                <w:sz w:val="19"/>
                <w:szCs w:val="19"/>
              </w:rPr>
            </w:pPr>
            <w:r w:rsidRPr="009403BA">
              <w:rPr>
                <w:rFonts w:ascii="Arial" w:hAnsi="Arial" w:cs="Arial"/>
                <w:sz w:val="19"/>
                <w:szCs w:val="19"/>
              </w:rPr>
              <w:t>9</w:t>
            </w:r>
          </w:p>
        </w:tc>
        <w:tc>
          <w:tcPr>
            <w:tcW w:w="2422" w:type="dxa"/>
            <w:hideMark/>
          </w:tcPr>
          <w:p w14:paraId="4DFD9A3C" w14:textId="77777777" w:rsidR="009403BA" w:rsidRPr="009403BA" w:rsidRDefault="009403BA" w:rsidP="00C50868">
            <w:pPr>
              <w:rPr>
                <w:rFonts w:ascii="Arial" w:hAnsi="Arial" w:cs="Arial"/>
                <w:b/>
                <w:bCs/>
                <w:sz w:val="19"/>
                <w:szCs w:val="19"/>
              </w:rPr>
            </w:pPr>
            <w:r w:rsidRPr="009403BA">
              <w:rPr>
                <w:rFonts w:ascii="Arial" w:hAnsi="Arial" w:cs="Arial"/>
                <w:b/>
                <w:bCs/>
                <w:sz w:val="19"/>
                <w:szCs w:val="19"/>
              </w:rPr>
              <w:t>8. Advocacy and policy dialogue</w:t>
            </w:r>
          </w:p>
        </w:tc>
        <w:tc>
          <w:tcPr>
            <w:tcW w:w="1559" w:type="dxa"/>
            <w:hideMark/>
          </w:tcPr>
          <w:p w14:paraId="1512CD16" w14:textId="77777777" w:rsidR="009403BA" w:rsidRPr="009403BA" w:rsidRDefault="009403BA" w:rsidP="00C50868">
            <w:pPr>
              <w:rPr>
                <w:rFonts w:ascii="Arial" w:hAnsi="Arial" w:cs="Arial"/>
                <w:sz w:val="19"/>
                <w:szCs w:val="19"/>
              </w:rPr>
            </w:pPr>
            <w:r w:rsidRPr="009403BA">
              <w:rPr>
                <w:rFonts w:ascii="Arial" w:hAnsi="Arial" w:cs="Arial"/>
                <w:sz w:val="19"/>
                <w:szCs w:val="19"/>
              </w:rPr>
              <w:t>National dialogues</w:t>
            </w:r>
          </w:p>
        </w:tc>
        <w:tc>
          <w:tcPr>
            <w:tcW w:w="1560" w:type="dxa"/>
            <w:hideMark/>
          </w:tcPr>
          <w:p w14:paraId="0D527DF1" w14:textId="77777777" w:rsidR="009403BA" w:rsidRPr="009403BA" w:rsidRDefault="009403BA" w:rsidP="00C50868">
            <w:pPr>
              <w:rPr>
                <w:rFonts w:ascii="Arial" w:hAnsi="Arial" w:cs="Arial"/>
                <w:sz w:val="19"/>
                <w:szCs w:val="19"/>
              </w:rPr>
            </w:pPr>
            <w:r w:rsidRPr="009403BA">
              <w:rPr>
                <w:rFonts w:ascii="Arial" w:hAnsi="Arial" w:cs="Arial"/>
                <w:sz w:val="19"/>
                <w:szCs w:val="19"/>
              </w:rPr>
              <w:t>National dialogues held</w:t>
            </w:r>
          </w:p>
        </w:tc>
        <w:tc>
          <w:tcPr>
            <w:tcW w:w="2268" w:type="dxa"/>
            <w:hideMark/>
          </w:tcPr>
          <w:p w14:paraId="30B63BD3" w14:textId="77777777" w:rsidR="009403BA" w:rsidRPr="009403BA" w:rsidRDefault="009403BA" w:rsidP="00C50868">
            <w:pPr>
              <w:rPr>
                <w:rFonts w:ascii="Arial" w:hAnsi="Arial" w:cs="Arial"/>
                <w:sz w:val="19"/>
                <w:szCs w:val="19"/>
              </w:rPr>
            </w:pPr>
            <w:r w:rsidRPr="009403BA">
              <w:rPr>
                <w:rFonts w:ascii="Arial" w:hAnsi="Arial" w:cs="Arial"/>
                <w:sz w:val="19"/>
                <w:szCs w:val="19"/>
              </w:rPr>
              <w:t>N° of dialogues held - Multi stakeholder participation</w:t>
            </w:r>
          </w:p>
        </w:tc>
        <w:tc>
          <w:tcPr>
            <w:tcW w:w="1134" w:type="dxa"/>
            <w:hideMark/>
          </w:tcPr>
          <w:p w14:paraId="5A21ED1C" w14:textId="437EDC17" w:rsidR="009403BA" w:rsidRPr="009403BA" w:rsidRDefault="009403BA" w:rsidP="00352DA7">
            <w:pPr>
              <w:jc w:val="center"/>
              <w:rPr>
                <w:rFonts w:ascii="Arial" w:hAnsi="Arial" w:cs="Arial"/>
                <w:sz w:val="19"/>
                <w:szCs w:val="19"/>
              </w:rPr>
            </w:pPr>
            <w:r w:rsidRPr="009403BA">
              <w:rPr>
                <w:rFonts w:ascii="Arial" w:hAnsi="Arial" w:cs="Arial"/>
                <w:sz w:val="19"/>
                <w:szCs w:val="19"/>
              </w:rPr>
              <w:t>600 000</w:t>
            </w:r>
          </w:p>
        </w:tc>
        <w:tc>
          <w:tcPr>
            <w:tcW w:w="1134" w:type="dxa"/>
            <w:hideMark/>
          </w:tcPr>
          <w:p w14:paraId="629234BE" w14:textId="25EA0C5D" w:rsidR="009403BA" w:rsidRPr="009403BA" w:rsidRDefault="009403BA" w:rsidP="00352DA7">
            <w:pPr>
              <w:jc w:val="center"/>
              <w:rPr>
                <w:rFonts w:ascii="Arial" w:hAnsi="Arial" w:cs="Arial"/>
                <w:sz w:val="19"/>
                <w:szCs w:val="19"/>
              </w:rPr>
            </w:pPr>
            <w:r w:rsidRPr="009403BA">
              <w:rPr>
                <w:rFonts w:ascii="Arial" w:hAnsi="Arial" w:cs="Arial"/>
                <w:sz w:val="19"/>
                <w:szCs w:val="19"/>
              </w:rPr>
              <w:t>700 000</w:t>
            </w:r>
          </w:p>
        </w:tc>
        <w:tc>
          <w:tcPr>
            <w:tcW w:w="1134" w:type="dxa"/>
            <w:hideMark/>
          </w:tcPr>
          <w:p w14:paraId="1DFE5A9B" w14:textId="6FE54D59" w:rsidR="009403BA" w:rsidRPr="009403BA" w:rsidRDefault="009403BA" w:rsidP="00352DA7">
            <w:pPr>
              <w:jc w:val="center"/>
              <w:rPr>
                <w:rFonts w:ascii="Arial" w:hAnsi="Arial" w:cs="Arial"/>
                <w:sz w:val="19"/>
                <w:szCs w:val="19"/>
              </w:rPr>
            </w:pPr>
            <w:r w:rsidRPr="009403BA">
              <w:rPr>
                <w:rFonts w:ascii="Arial" w:hAnsi="Arial" w:cs="Arial"/>
                <w:sz w:val="19"/>
                <w:szCs w:val="19"/>
              </w:rPr>
              <w:t>700 000</w:t>
            </w:r>
          </w:p>
        </w:tc>
        <w:tc>
          <w:tcPr>
            <w:tcW w:w="1417" w:type="dxa"/>
            <w:hideMark/>
          </w:tcPr>
          <w:p w14:paraId="41E6B045" w14:textId="77777777" w:rsidR="009403BA" w:rsidRPr="009403BA" w:rsidRDefault="009403BA" w:rsidP="00C50868">
            <w:pPr>
              <w:rPr>
                <w:rFonts w:ascii="Arial" w:hAnsi="Arial" w:cs="Arial"/>
                <w:sz w:val="19"/>
                <w:szCs w:val="19"/>
              </w:rPr>
            </w:pPr>
            <w:r w:rsidRPr="009403BA">
              <w:rPr>
                <w:rFonts w:ascii="Arial" w:hAnsi="Arial" w:cs="Arial"/>
                <w:sz w:val="19"/>
                <w:szCs w:val="19"/>
              </w:rPr>
              <w:t>NPC/RC/Civic 264</w:t>
            </w:r>
          </w:p>
        </w:tc>
      </w:tr>
      <w:tr w:rsidR="009403BA" w:rsidRPr="009403BA" w14:paraId="40C34F23" w14:textId="77777777" w:rsidTr="009403BA">
        <w:trPr>
          <w:trHeight w:val="266"/>
        </w:trPr>
        <w:tc>
          <w:tcPr>
            <w:tcW w:w="13178" w:type="dxa"/>
            <w:gridSpan w:val="9"/>
            <w:noWrap/>
          </w:tcPr>
          <w:p w14:paraId="405966A3" w14:textId="77777777" w:rsidR="009403BA" w:rsidRPr="009403BA" w:rsidRDefault="009403BA" w:rsidP="00C50868">
            <w:pPr>
              <w:rPr>
                <w:rFonts w:ascii="Arial" w:hAnsi="Arial" w:cs="Arial"/>
                <w:sz w:val="19"/>
                <w:szCs w:val="19"/>
              </w:rPr>
            </w:pPr>
          </w:p>
        </w:tc>
      </w:tr>
      <w:tr w:rsidR="009403BA" w:rsidRPr="009403BA" w14:paraId="3FF50018" w14:textId="77777777" w:rsidTr="009403BA">
        <w:trPr>
          <w:trHeight w:val="362"/>
        </w:trPr>
        <w:tc>
          <w:tcPr>
            <w:tcW w:w="550" w:type="dxa"/>
            <w:shd w:val="clear" w:color="auto" w:fill="E5B8B7" w:themeFill="accent2" w:themeFillTint="66"/>
            <w:noWrap/>
          </w:tcPr>
          <w:p w14:paraId="1FBFB5FA" w14:textId="77777777" w:rsidR="009403BA" w:rsidRPr="009403BA" w:rsidRDefault="009403BA" w:rsidP="00C50868">
            <w:pPr>
              <w:jc w:val="center"/>
              <w:rPr>
                <w:rFonts w:ascii="Arial" w:hAnsi="Arial" w:cs="Arial"/>
                <w:b/>
                <w:bCs/>
                <w:sz w:val="19"/>
                <w:szCs w:val="19"/>
              </w:rPr>
            </w:pPr>
          </w:p>
        </w:tc>
        <w:tc>
          <w:tcPr>
            <w:tcW w:w="2422" w:type="dxa"/>
            <w:shd w:val="clear" w:color="auto" w:fill="E5B8B7" w:themeFill="accent2" w:themeFillTint="66"/>
          </w:tcPr>
          <w:p w14:paraId="18B4FD8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Strategy</w:t>
            </w:r>
          </w:p>
        </w:tc>
        <w:tc>
          <w:tcPr>
            <w:tcW w:w="1559" w:type="dxa"/>
            <w:shd w:val="clear" w:color="auto" w:fill="E5B8B7" w:themeFill="accent2" w:themeFillTint="66"/>
          </w:tcPr>
          <w:p w14:paraId="726E14DA"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Output</w:t>
            </w:r>
          </w:p>
        </w:tc>
        <w:tc>
          <w:tcPr>
            <w:tcW w:w="1560" w:type="dxa"/>
            <w:shd w:val="clear" w:color="auto" w:fill="E5B8B7" w:themeFill="accent2" w:themeFillTint="66"/>
          </w:tcPr>
          <w:p w14:paraId="0422EAFB"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Activity</w:t>
            </w:r>
          </w:p>
        </w:tc>
        <w:tc>
          <w:tcPr>
            <w:tcW w:w="2268" w:type="dxa"/>
            <w:shd w:val="clear" w:color="auto" w:fill="E5B8B7" w:themeFill="accent2" w:themeFillTint="66"/>
          </w:tcPr>
          <w:p w14:paraId="4A9D555B"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Key Indicators</w:t>
            </w:r>
          </w:p>
        </w:tc>
        <w:tc>
          <w:tcPr>
            <w:tcW w:w="1134" w:type="dxa"/>
            <w:shd w:val="clear" w:color="auto" w:fill="E5B8B7" w:themeFill="accent2" w:themeFillTint="66"/>
          </w:tcPr>
          <w:p w14:paraId="10E06A6A"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1 (NAD)</w:t>
            </w:r>
          </w:p>
        </w:tc>
        <w:tc>
          <w:tcPr>
            <w:tcW w:w="1134" w:type="dxa"/>
            <w:shd w:val="clear" w:color="auto" w:fill="E5B8B7" w:themeFill="accent2" w:themeFillTint="66"/>
          </w:tcPr>
          <w:p w14:paraId="0C5F1CA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2 (NAD)</w:t>
            </w:r>
          </w:p>
        </w:tc>
        <w:tc>
          <w:tcPr>
            <w:tcW w:w="1134" w:type="dxa"/>
            <w:shd w:val="clear" w:color="auto" w:fill="E5B8B7" w:themeFill="accent2" w:themeFillTint="66"/>
          </w:tcPr>
          <w:p w14:paraId="37DA2834"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3 (NAD)</w:t>
            </w:r>
          </w:p>
        </w:tc>
        <w:tc>
          <w:tcPr>
            <w:tcW w:w="1417" w:type="dxa"/>
            <w:shd w:val="clear" w:color="auto" w:fill="E5B8B7" w:themeFill="accent2" w:themeFillTint="66"/>
          </w:tcPr>
          <w:p w14:paraId="474512F4"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Responsible Entity</w:t>
            </w:r>
          </w:p>
        </w:tc>
      </w:tr>
    </w:tbl>
    <w:tbl>
      <w:tblPr>
        <w:tblW w:w="13183" w:type="dxa"/>
        <w:tblInd w:w="-5" w:type="dxa"/>
        <w:tblLayout w:type="fixed"/>
        <w:tblCellMar>
          <w:left w:w="70" w:type="dxa"/>
          <w:right w:w="70" w:type="dxa"/>
        </w:tblCellMar>
        <w:tblLook w:val="04A0" w:firstRow="1" w:lastRow="0" w:firstColumn="1" w:lastColumn="0" w:noHBand="0" w:noVBand="1"/>
      </w:tblPr>
      <w:tblGrid>
        <w:gridCol w:w="552"/>
        <w:gridCol w:w="2425"/>
        <w:gridCol w:w="1559"/>
        <w:gridCol w:w="1560"/>
        <w:gridCol w:w="2268"/>
        <w:gridCol w:w="1134"/>
        <w:gridCol w:w="1134"/>
        <w:gridCol w:w="1134"/>
        <w:gridCol w:w="1417"/>
      </w:tblGrid>
      <w:tr w:rsidR="009403BA" w:rsidRPr="009403BA" w14:paraId="790E6D7F" w14:textId="77777777" w:rsidTr="009403BA">
        <w:trPr>
          <w:trHeight w:val="270"/>
        </w:trPr>
        <w:tc>
          <w:tcPr>
            <w:tcW w:w="13183" w:type="dxa"/>
            <w:gridSpan w:val="9"/>
            <w:tcBorders>
              <w:top w:val="nil"/>
              <w:left w:val="single" w:sz="4" w:space="0" w:color="auto"/>
              <w:bottom w:val="single" w:sz="4" w:space="0" w:color="auto"/>
              <w:right w:val="single" w:sz="4" w:space="0" w:color="auto"/>
            </w:tcBorders>
            <w:shd w:val="clear" w:color="000000" w:fill="D6DCE4"/>
            <w:vAlign w:val="center"/>
            <w:hideMark/>
          </w:tcPr>
          <w:p w14:paraId="35117050"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 xml:space="preserve">Policy Objective 2: Capacity: To leverage the independent expertise, resources, innovation, outreach and networks of civil society for national development      </w:t>
            </w:r>
          </w:p>
        </w:tc>
      </w:tr>
      <w:tr w:rsidR="009403BA" w:rsidRPr="009403BA" w14:paraId="393E457A" w14:textId="77777777" w:rsidTr="009403BA">
        <w:trPr>
          <w:trHeight w:val="79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8BA96F"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10</w:t>
            </w:r>
          </w:p>
        </w:tc>
        <w:tc>
          <w:tcPr>
            <w:tcW w:w="2425" w:type="dxa"/>
            <w:tcBorders>
              <w:top w:val="nil"/>
              <w:left w:val="nil"/>
              <w:bottom w:val="single" w:sz="4" w:space="0" w:color="auto"/>
              <w:right w:val="single" w:sz="4" w:space="0" w:color="auto"/>
            </w:tcBorders>
            <w:shd w:val="clear" w:color="auto" w:fill="auto"/>
            <w:vAlign w:val="center"/>
            <w:hideMark/>
          </w:tcPr>
          <w:p w14:paraId="3DEFCA63"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3. Capacity building and training</w:t>
            </w:r>
          </w:p>
        </w:tc>
        <w:tc>
          <w:tcPr>
            <w:tcW w:w="1559" w:type="dxa"/>
            <w:tcBorders>
              <w:top w:val="nil"/>
              <w:left w:val="nil"/>
              <w:bottom w:val="single" w:sz="4" w:space="0" w:color="auto"/>
              <w:right w:val="single" w:sz="4" w:space="0" w:color="auto"/>
            </w:tcBorders>
            <w:shd w:val="clear" w:color="auto" w:fill="auto"/>
            <w:vAlign w:val="center"/>
            <w:hideMark/>
          </w:tcPr>
          <w:p w14:paraId="3334013F"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Implement the capacity development strategy and curricula</w:t>
            </w:r>
          </w:p>
        </w:tc>
        <w:tc>
          <w:tcPr>
            <w:tcW w:w="1560" w:type="dxa"/>
            <w:tcBorders>
              <w:top w:val="nil"/>
              <w:left w:val="nil"/>
              <w:bottom w:val="single" w:sz="4" w:space="0" w:color="auto"/>
              <w:right w:val="single" w:sz="4" w:space="0" w:color="auto"/>
            </w:tcBorders>
            <w:shd w:val="clear" w:color="auto" w:fill="auto"/>
            <w:vAlign w:val="bottom"/>
            <w:hideMark/>
          </w:tcPr>
          <w:p w14:paraId="6D209A16"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Develop and implement strategy and curricula </w:t>
            </w:r>
          </w:p>
        </w:tc>
        <w:tc>
          <w:tcPr>
            <w:tcW w:w="2268" w:type="dxa"/>
            <w:tcBorders>
              <w:top w:val="nil"/>
              <w:left w:val="nil"/>
              <w:bottom w:val="single" w:sz="4" w:space="0" w:color="auto"/>
              <w:right w:val="single" w:sz="4" w:space="0" w:color="auto"/>
            </w:tcBorders>
            <w:shd w:val="clear" w:color="auto" w:fill="auto"/>
            <w:vAlign w:val="bottom"/>
            <w:hideMark/>
          </w:tcPr>
          <w:p w14:paraId="16C433C8"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Strategy and curricula finalised - N° of training held</w:t>
            </w:r>
          </w:p>
        </w:tc>
        <w:tc>
          <w:tcPr>
            <w:tcW w:w="1134" w:type="dxa"/>
            <w:tcBorders>
              <w:top w:val="nil"/>
              <w:left w:val="nil"/>
              <w:bottom w:val="single" w:sz="4" w:space="0" w:color="auto"/>
              <w:right w:val="single" w:sz="4" w:space="0" w:color="auto"/>
            </w:tcBorders>
            <w:shd w:val="clear" w:color="auto" w:fill="auto"/>
            <w:vAlign w:val="center"/>
          </w:tcPr>
          <w:p w14:paraId="000347D1"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134" w:type="dxa"/>
            <w:tcBorders>
              <w:top w:val="nil"/>
              <w:left w:val="nil"/>
              <w:bottom w:val="single" w:sz="4" w:space="0" w:color="auto"/>
              <w:right w:val="single" w:sz="4" w:space="0" w:color="auto"/>
            </w:tcBorders>
            <w:shd w:val="clear" w:color="auto" w:fill="auto"/>
            <w:noWrap/>
            <w:vAlign w:val="center"/>
          </w:tcPr>
          <w:p w14:paraId="18E6CD55"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2 000 000 </w:t>
            </w:r>
          </w:p>
        </w:tc>
        <w:tc>
          <w:tcPr>
            <w:tcW w:w="1134" w:type="dxa"/>
            <w:tcBorders>
              <w:top w:val="nil"/>
              <w:left w:val="nil"/>
              <w:bottom w:val="single" w:sz="4" w:space="0" w:color="auto"/>
              <w:right w:val="single" w:sz="4" w:space="0" w:color="auto"/>
            </w:tcBorders>
            <w:shd w:val="clear" w:color="auto" w:fill="auto"/>
            <w:vAlign w:val="center"/>
          </w:tcPr>
          <w:p w14:paraId="695FF664"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1 000 000 </w:t>
            </w:r>
          </w:p>
        </w:tc>
        <w:tc>
          <w:tcPr>
            <w:tcW w:w="1417" w:type="dxa"/>
            <w:tcBorders>
              <w:top w:val="nil"/>
              <w:left w:val="nil"/>
              <w:bottom w:val="single" w:sz="4" w:space="0" w:color="auto"/>
              <w:right w:val="single" w:sz="4" w:space="0" w:color="auto"/>
            </w:tcBorders>
            <w:shd w:val="clear" w:color="auto" w:fill="auto"/>
            <w:noWrap/>
            <w:vAlign w:val="center"/>
            <w:hideMark/>
          </w:tcPr>
          <w:p w14:paraId="217C510E"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w:t>
            </w:r>
          </w:p>
        </w:tc>
      </w:tr>
      <w:tr w:rsidR="009403BA" w:rsidRPr="009403BA" w14:paraId="66874DC4" w14:textId="77777777" w:rsidTr="009403BA">
        <w:trPr>
          <w:trHeight w:val="19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4FC266C"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lastRenderedPageBreak/>
              <w:t>11</w:t>
            </w:r>
          </w:p>
        </w:tc>
        <w:tc>
          <w:tcPr>
            <w:tcW w:w="2425" w:type="dxa"/>
            <w:tcBorders>
              <w:top w:val="nil"/>
              <w:left w:val="nil"/>
              <w:bottom w:val="single" w:sz="4" w:space="0" w:color="auto"/>
              <w:right w:val="single" w:sz="4" w:space="0" w:color="auto"/>
            </w:tcBorders>
            <w:shd w:val="clear" w:color="000000" w:fill="FFFFFF"/>
            <w:vAlign w:val="center"/>
            <w:hideMark/>
          </w:tcPr>
          <w:p w14:paraId="785AD38C"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7. Monitoring, Evaluation, Accountability and Learning</w:t>
            </w:r>
          </w:p>
        </w:tc>
        <w:tc>
          <w:tcPr>
            <w:tcW w:w="1559" w:type="dxa"/>
            <w:tcBorders>
              <w:top w:val="nil"/>
              <w:left w:val="nil"/>
              <w:bottom w:val="single" w:sz="4" w:space="0" w:color="auto"/>
              <w:right w:val="single" w:sz="4" w:space="0" w:color="auto"/>
            </w:tcBorders>
            <w:shd w:val="clear" w:color="000000" w:fill="FFFFFF"/>
            <w:vAlign w:val="center"/>
            <w:hideMark/>
          </w:tcPr>
          <w:p w14:paraId="4F72ABA7"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Develop M&amp;E national database, share M&amp;E national plans and define contractual agreements </w:t>
            </w:r>
          </w:p>
        </w:tc>
        <w:tc>
          <w:tcPr>
            <w:tcW w:w="1560" w:type="dxa"/>
            <w:tcBorders>
              <w:top w:val="nil"/>
              <w:left w:val="nil"/>
              <w:bottom w:val="single" w:sz="4" w:space="0" w:color="auto"/>
              <w:right w:val="single" w:sz="4" w:space="0" w:color="auto"/>
            </w:tcBorders>
            <w:shd w:val="clear" w:color="000000" w:fill="FFFFFF"/>
            <w:vAlign w:val="center"/>
            <w:hideMark/>
          </w:tcPr>
          <w:p w14:paraId="7D300101"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Identify all national M&amp;E experts (all sectors) - Share the national M&amp;E plans - Identify contractual agreements</w:t>
            </w:r>
          </w:p>
        </w:tc>
        <w:tc>
          <w:tcPr>
            <w:tcW w:w="2268" w:type="dxa"/>
            <w:tcBorders>
              <w:top w:val="nil"/>
              <w:left w:val="nil"/>
              <w:bottom w:val="single" w:sz="4" w:space="0" w:color="auto"/>
              <w:right w:val="single" w:sz="4" w:space="0" w:color="auto"/>
            </w:tcBorders>
            <w:shd w:val="clear" w:color="000000" w:fill="FFFFFF"/>
            <w:vAlign w:val="center"/>
            <w:hideMark/>
          </w:tcPr>
          <w:p w14:paraId="35A36D50"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M&amp;E national database, share M&amp;E national plans and define contractual agreements </w:t>
            </w:r>
          </w:p>
        </w:tc>
        <w:tc>
          <w:tcPr>
            <w:tcW w:w="1134" w:type="dxa"/>
            <w:tcBorders>
              <w:top w:val="nil"/>
              <w:left w:val="nil"/>
              <w:bottom w:val="single" w:sz="4" w:space="0" w:color="auto"/>
              <w:right w:val="single" w:sz="4" w:space="0" w:color="auto"/>
            </w:tcBorders>
            <w:shd w:val="clear" w:color="000000" w:fill="FFFFFF"/>
            <w:vAlign w:val="center"/>
          </w:tcPr>
          <w:p w14:paraId="59A569E8"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134" w:type="dxa"/>
            <w:tcBorders>
              <w:top w:val="nil"/>
              <w:left w:val="nil"/>
              <w:bottom w:val="single" w:sz="4" w:space="0" w:color="auto"/>
              <w:right w:val="single" w:sz="4" w:space="0" w:color="auto"/>
            </w:tcBorders>
            <w:shd w:val="clear" w:color="000000" w:fill="FFFFFF"/>
            <w:vAlign w:val="center"/>
          </w:tcPr>
          <w:p w14:paraId="39DCCCF0"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w:t>
            </w:r>
          </w:p>
        </w:tc>
        <w:tc>
          <w:tcPr>
            <w:tcW w:w="1134" w:type="dxa"/>
            <w:tcBorders>
              <w:top w:val="nil"/>
              <w:left w:val="nil"/>
              <w:bottom w:val="single" w:sz="4" w:space="0" w:color="auto"/>
              <w:right w:val="single" w:sz="4" w:space="0" w:color="auto"/>
            </w:tcBorders>
            <w:shd w:val="clear" w:color="000000" w:fill="FFFFFF"/>
            <w:vAlign w:val="center"/>
          </w:tcPr>
          <w:p w14:paraId="66AEDCFD"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417" w:type="dxa"/>
            <w:tcBorders>
              <w:top w:val="nil"/>
              <w:left w:val="nil"/>
              <w:bottom w:val="single" w:sz="4" w:space="0" w:color="auto"/>
              <w:right w:val="single" w:sz="4" w:space="0" w:color="auto"/>
            </w:tcBorders>
            <w:shd w:val="clear" w:color="000000" w:fill="FFFFFF"/>
            <w:noWrap/>
            <w:vAlign w:val="center"/>
            <w:hideMark/>
          </w:tcPr>
          <w:p w14:paraId="5D60D2E4"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NPC/Ref Group</w:t>
            </w:r>
          </w:p>
        </w:tc>
      </w:tr>
      <w:tr w:rsidR="009403BA" w:rsidRPr="009403BA" w14:paraId="432647FE" w14:textId="77777777" w:rsidTr="009403BA">
        <w:trPr>
          <w:trHeight w:val="18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BF4958"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12</w:t>
            </w:r>
          </w:p>
        </w:tc>
        <w:tc>
          <w:tcPr>
            <w:tcW w:w="2425" w:type="dxa"/>
            <w:tcBorders>
              <w:top w:val="nil"/>
              <w:left w:val="nil"/>
              <w:bottom w:val="single" w:sz="4" w:space="0" w:color="auto"/>
              <w:right w:val="single" w:sz="4" w:space="0" w:color="auto"/>
            </w:tcBorders>
            <w:shd w:val="clear" w:color="auto" w:fill="auto"/>
            <w:vAlign w:val="center"/>
            <w:hideMark/>
          </w:tcPr>
          <w:p w14:paraId="186D9973"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8. Advocacy and policy dialogue</w:t>
            </w:r>
          </w:p>
        </w:tc>
        <w:tc>
          <w:tcPr>
            <w:tcW w:w="1559" w:type="dxa"/>
            <w:tcBorders>
              <w:top w:val="nil"/>
              <w:left w:val="nil"/>
              <w:bottom w:val="single" w:sz="4" w:space="0" w:color="auto"/>
              <w:right w:val="single" w:sz="4" w:space="0" w:color="auto"/>
            </w:tcBorders>
            <w:shd w:val="clear" w:color="auto" w:fill="auto"/>
            <w:vAlign w:val="center"/>
            <w:hideMark/>
          </w:tcPr>
          <w:p w14:paraId="3FA49A95"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Database of CSO experts for strategic participation to regional and international fora</w:t>
            </w:r>
          </w:p>
        </w:tc>
        <w:tc>
          <w:tcPr>
            <w:tcW w:w="1560" w:type="dxa"/>
            <w:tcBorders>
              <w:top w:val="nil"/>
              <w:left w:val="nil"/>
              <w:bottom w:val="single" w:sz="4" w:space="0" w:color="auto"/>
              <w:right w:val="single" w:sz="4" w:space="0" w:color="auto"/>
            </w:tcBorders>
            <w:shd w:val="clear" w:color="auto" w:fill="auto"/>
            <w:vAlign w:val="center"/>
            <w:hideMark/>
          </w:tcPr>
          <w:p w14:paraId="28CB1CBF"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Identify CSO experts - Identify regional and international fora - Prepare collectively Namibia's participation</w:t>
            </w:r>
          </w:p>
        </w:tc>
        <w:tc>
          <w:tcPr>
            <w:tcW w:w="2268" w:type="dxa"/>
            <w:tcBorders>
              <w:top w:val="nil"/>
              <w:left w:val="nil"/>
              <w:bottom w:val="single" w:sz="4" w:space="0" w:color="auto"/>
              <w:right w:val="single" w:sz="4" w:space="0" w:color="auto"/>
            </w:tcBorders>
            <w:shd w:val="clear" w:color="auto" w:fill="auto"/>
            <w:vAlign w:val="center"/>
            <w:hideMark/>
          </w:tcPr>
          <w:p w14:paraId="131AA454"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 of events with multistakeholder delegation</w:t>
            </w:r>
          </w:p>
        </w:tc>
        <w:tc>
          <w:tcPr>
            <w:tcW w:w="1134" w:type="dxa"/>
            <w:tcBorders>
              <w:top w:val="nil"/>
              <w:left w:val="nil"/>
              <w:bottom w:val="single" w:sz="4" w:space="0" w:color="auto"/>
              <w:right w:val="single" w:sz="4" w:space="0" w:color="auto"/>
            </w:tcBorders>
            <w:shd w:val="clear" w:color="auto" w:fill="auto"/>
            <w:vAlign w:val="center"/>
          </w:tcPr>
          <w:p w14:paraId="001EF54C"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134" w:type="dxa"/>
            <w:tcBorders>
              <w:top w:val="nil"/>
              <w:left w:val="nil"/>
              <w:bottom w:val="single" w:sz="4" w:space="0" w:color="auto"/>
              <w:right w:val="single" w:sz="4" w:space="0" w:color="auto"/>
            </w:tcBorders>
            <w:shd w:val="clear" w:color="auto" w:fill="auto"/>
            <w:vAlign w:val="center"/>
          </w:tcPr>
          <w:p w14:paraId="3EB522BA"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134" w:type="dxa"/>
            <w:tcBorders>
              <w:top w:val="nil"/>
              <w:left w:val="nil"/>
              <w:bottom w:val="single" w:sz="4" w:space="0" w:color="auto"/>
              <w:right w:val="single" w:sz="4" w:space="0" w:color="auto"/>
            </w:tcBorders>
            <w:shd w:val="clear" w:color="auto" w:fill="auto"/>
            <w:noWrap/>
            <w:vAlign w:val="center"/>
          </w:tcPr>
          <w:p w14:paraId="4602034D"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417" w:type="dxa"/>
            <w:tcBorders>
              <w:top w:val="nil"/>
              <w:left w:val="nil"/>
              <w:bottom w:val="single" w:sz="4" w:space="0" w:color="auto"/>
              <w:right w:val="single" w:sz="4" w:space="0" w:color="auto"/>
            </w:tcBorders>
            <w:shd w:val="clear" w:color="auto" w:fill="auto"/>
            <w:noWrap/>
            <w:vAlign w:val="center"/>
            <w:hideMark/>
          </w:tcPr>
          <w:p w14:paraId="56457F02"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NPC/MIRC</w:t>
            </w:r>
          </w:p>
        </w:tc>
      </w:tr>
      <w:tr w:rsidR="009403BA" w:rsidRPr="009403BA" w14:paraId="7F9CAD04" w14:textId="77777777" w:rsidTr="009403BA">
        <w:trPr>
          <w:trHeight w:val="152"/>
        </w:trPr>
        <w:tc>
          <w:tcPr>
            <w:tcW w:w="13183" w:type="dxa"/>
            <w:gridSpan w:val="9"/>
            <w:tcBorders>
              <w:top w:val="nil"/>
              <w:left w:val="single" w:sz="4" w:space="0" w:color="auto"/>
              <w:bottom w:val="single" w:sz="4" w:space="0" w:color="auto"/>
              <w:right w:val="single" w:sz="4" w:space="0" w:color="auto"/>
            </w:tcBorders>
            <w:shd w:val="clear" w:color="auto" w:fill="auto"/>
            <w:noWrap/>
            <w:vAlign w:val="bottom"/>
            <w:hideMark/>
          </w:tcPr>
          <w:p w14:paraId="2EA4B411" w14:textId="77777777" w:rsidR="009403BA" w:rsidRPr="009403BA" w:rsidRDefault="009403BA" w:rsidP="00C50868">
            <w:pPr>
              <w:spacing w:after="0" w:line="240" w:lineRule="auto"/>
              <w:rPr>
                <w:rFonts w:ascii="Arial" w:eastAsia="Times New Roman" w:hAnsi="Arial" w:cs="Arial"/>
                <w:color w:val="000000"/>
                <w:sz w:val="19"/>
                <w:szCs w:val="19"/>
                <w:lang w:eastAsia="fr-FR"/>
              </w:rPr>
            </w:pPr>
          </w:p>
        </w:tc>
      </w:tr>
    </w:tbl>
    <w:tbl>
      <w:tblPr>
        <w:tblStyle w:val="TableGrid"/>
        <w:tblW w:w="13183" w:type="dxa"/>
        <w:tblInd w:w="-5" w:type="dxa"/>
        <w:tblLayout w:type="fixed"/>
        <w:tblLook w:val="04A0" w:firstRow="1" w:lastRow="0" w:firstColumn="1" w:lastColumn="0" w:noHBand="0" w:noVBand="1"/>
      </w:tblPr>
      <w:tblGrid>
        <w:gridCol w:w="555"/>
        <w:gridCol w:w="2422"/>
        <w:gridCol w:w="1559"/>
        <w:gridCol w:w="1560"/>
        <w:gridCol w:w="2268"/>
        <w:gridCol w:w="1134"/>
        <w:gridCol w:w="1134"/>
        <w:gridCol w:w="1134"/>
        <w:gridCol w:w="1417"/>
      </w:tblGrid>
      <w:tr w:rsidR="009403BA" w:rsidRPr="009403BA" w14:paraId="2BD14AE6" w14:textId="77777777" w:rsidTr="009403BA">
        <w:trPr>
          <w:trHeight w:val="362"/>
        </w:trPr>
        <w:tc>
          <w:tcPr>
            <w:tcW w:w="555" w:type="dxa"/>
            <w:shd w:val="clear" w:color="auto" w:fill="E5B8B7" w:themeFill="accent2" w:themeFillTint="66"/>
            <w:noWrap/>
          </w:tcPr>
          <w:p w14:paraId="38A65F2D" w14:textId="77777777" w:rsidR="009403BA" w:rsidRPr="009403BA" w:rsidRDefault="009403BA" w:rsidP="00C50868">
            <w:pPr>
              <w:jc w:val="center"/>
              <w:rPr>
                <w:rFonts w:ascii="Arial" w:hAnsi="Arial" w:cs="Arial"/>
                <w:b/>
                <w:bCs/>
                <w:sz w:val="19"/>
                <w:szCs w:val="19"/>
              </w:rPr>
            </w:pPr>
          </w:p>
        </w:tc>
        <w:tc>
          <w:tcPr>
            <w:tcW w:w="2422" w:type="dxa"/>
            <w:shd w:val="clear" w:color="auto" w:fill="E5B8B7" w:themeFill="accent2" w:themeFillTint="66"/>
          </w:tcPr>
          <w:p w14:paraId="619E0A67"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Strategy</w:t>
            </w:r>
          </w:p>
        </w:tc>
        <w:tc>
          <w:tcPr>
            <w:tcW w:w="1559" w:type="dxa"/>
            <w:shd w:val="clear" w:color="auto" w:fill="E5B8B7" w:themeFill="accent2" w:themeFillTint="66"/>
          </w:tcPr>
          <w:p w14:paraId="0701EF15"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Output</w:t>
            </w:r>
          </w:p>
        </w:tc>
        <w:tc>
          <w:tcPr>
            <w:tcW w:w="1560" w:type="dxa"/>
            <w:shd w:val="clear" w:color="auto" w:fill="E5B8B7" w:themeFill="accent2" w:themeFillTint="66"/>
          </w:tcPr>
          <w:p w14:paraId="703DAE0D"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Activity</w:t>
            </w:r>
          </w:p>
        </w:tc>
        <w:tc>
          <w:tcPr>
            <w:tcW w:w="2268" w:type="dxa"/>
            <w:shd w:val="clear" w:color="auto" w:fill="E5B8B7" w:themeFill="accent2" w:themeFillTint="66"/>
          </w:tcPr>
          <w:p w14:paraId="094B161F"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Key Indicators</w:t>
            </w:r>
          </w:p>
        </w:tc>
        <w:tc>
          <w:tcPr>
            <w:tcW w:w="1134" w:type="dxa"/>
            <w:shd w:val="clear" w:color="auto" w:fill="E5B8B7" w:themeFill="accent2" w:themeFillTint="66"/>
          </w:tcPr>
          <w:p w14:paraId="209C5E3C"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1 (NAD)</w:t>
            </w:r>
          </w:p>
        </w:tc>
        <w:tc>
          <w:tcPr>
            <w:tcW w:w="1134" w:type="dxa"/>
            <w:shd w:val="clear" w:color="auto" w:fill="E5B8B7" w:themeFill="accent2" w:themeFillTint="66"/>
          </w:tcPr>
          <w:p w14:paraId="29D7D567"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2 (NAD)</w:t>
            </w:r>
          </w:p>
        </w:tc>
        <w:tc>
          <w:tcPr>
            <w:tcW w:w="1134" w:type="dxa"/>
            <w:shd w:val="clear" w:color="auto" w:fill="E5B8B7" w:themeFill="accent2" w:themeFillTint="66"/>
          </w:tcPr>
          <w:p w14:paraId="58228D55"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3 (NAD)</w:t>
            </w:r>
          </w:p>
        </w:tc>
        <w:tc>
          <w:tcPr>
            <w:tcW w:w="1417" w:type="dxa"/>
            <w:shd w:val="clear" w:color="auto" w:fill="E5B8B7" w:themeFill="accent2" w:themeFillTint="66"/>
          </w:tcPr>
          <w:p w14:paraId="4094E99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Responsible Entity</w:t>
            </w:r>
          </w:p>
        </w:tc>
      </w:tr>
    </w:tbl>
    <w:tbl>
      <w:tblPr>
        <w:tblW w:w="13183" w:type="dxa"/>
        <w:tblInd w:w="-5" w:type="dxa"/>
        <w:tblLayout w:type="fixed"/>
        <w:tblCellMar>
          <w:left w:w="70" w:type="dxa"/>
          <w:right w:w="70" w:type="dxa"/>
        </w:tblCellMar>
        <w:tblLook w:val="04A0" w:firstRow="1" w:lastRow="0" w:firstColumn="1" w:lastColumn="0" w:noHBand="0" w:noVBand="1"/>
      </w:tblPr>
      <w:tblGrid>
        <w:gridCol w:w="567"/>
        <w:gridCol w:w="2410"/>
        <w:gridCol w:w="1559"/>
        <w:gridCol w:w="1560"/>
        <w:gridCol w:w="2268"/>
        <w:gridCol w:w="1134"/>
        <w:gridCol w:w="1134"/>
        <w:gridCol w:w="1134"/>
        <w:gridCol w:w="1417"/>
      </w:tblGrid>
      <w:tr w:rsidR="009403BA" w:rsidRPr="009403BA" w14:paraId="21DD2027" w14:textId="77777777" w:rsidTr="009403BA">
        <w:trPr>
          <w:trHeight w:val="270"/>
        </w:trPr>
        <w:tc>
          <w:tcPr>
            <w:tcW w:w="13183" w:type="dxa"/>
            <w:gridSpan w:val="9"/>
            <w:tcBorders>
              <w:top w:val="nil"/>
              <w:left w:val="single" w:sz="4" w:space="0" w:color="auto"/>
              <w:bottom w:val="single" w:sz="4" w:space="0" w:color="auto"/>
              <w:right w:val="single" w:sz="4" w:space="0" w:color="auto"/>
            </w:tcBorders>
            <w:shd w:val="clear" w:color="000000" w:fill="D6DCE4"/>
            <w:vAlign w:val="center"/>
            <w:hideMark/>
          </w:tcPr>
          <w:p w14:paraId="173330A0"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Policy Objective 3: Accountability: To promote transparency, accountability, and inclusivity in governance processes.</w:t>
            </w:r>
          </w:p>
        </w:tc>
      </w:tr>
      <w:tr w:rsidR="009403BA" w:rsidRPr="009403BA" w14:paraId="04FBBF7E" w14:textId="77777777" w:rsidTr="009403BA">
        <w:trPr>
          <w:trHeight w:val="1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272A38"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13</w:t>
            </w:r>
          </w:p>
        </w:tc>
        <w:tc>
          <w:tcPr>
            <w:tcW w:w="2410" w:type="dxa"/>
            <w:tcBorders>
              <w:top w:val="nil"/>
              <w:left w:val="nil"/>
              <w:bottom w:val="single" w:sz="4" w:space="0" w:color="auto"/>
              <w:right w:val="single" w:sz="4" w:space="0" w:color="auto"/>
            </w:tcBorders>
            <w:shd w:val="clear" w:color="auto" w:fill="auto"/>
            <w:vAlign w:val="center"/>
            <w:hideMark/>
          </w:tcPr>
          <w:p w14:paraId="688B8D11"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7. Monitoring, Evaluation, Accountability and Learning</w:t>
            </w:r>
          </w:p>
        </w:tc>
        <w:tc>
          <w:tcPr>
            <w:tcW w:w="1559" w:type="dxa"/>
            <w:tcBorders>
              <w:top w:val="nil"/>
              <w:left w:val="nil"/>
              <w:bottom w:val="single" w:sz="4" w:space="0" w:color="auto"/>
              <w:right w:val="single" w:sz="4" w:space="0" w:color="auto"/>
            </w:tcBorders>
            <w:shd w:val="clear" w:color="auto" w:fill="auto"/>
            <w:vAlign w:val="center"/>
            <w:hideMark/>
          </w:tcPr>
          <w:p w14:paraId="4CAFC680"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CSEP Monitoring, Evaluation, Accountability and Learning framework </w:t>
            </w:r>
          </w:p>
        </w:tc>
        <w:tc>
          <w:tcPr>
            <w:tcW w:w="1560" w:type="dxa"/>
            <w:tcBorders>
              <w:top w:val="nil"/>
              <w:left w:val="nil"/>
              <w:bottom w:val="single" w:sz="4" w:space="0" w:color="auto"/>
              <w:right w:val="single" w:sz="4" w:space="0" w:color="auto"/>
            </w:tcBorders>
            <w:shd w:val="clear" w:color="auto" w:fill="auto"/>
            <w:vAlign w:val="center"/>
            <w:hideMark/>
          </w:tcPr>
          <w:p w14:paraId="0E5F09F9"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Establish the CSEP MEAL baseline and system</w:t>
            </w:r>
          </w:p>
        </w:tc>
        <w:tc>
          <w:tcPr>
            <w:tcW w:w="2268" w:type="dxa"/>
            <w:tcBorders>
              <w:top w:val="nil"/>
              <w:left w:val="nil"/>
              <w:bottom w:val="single" w:sz="4" w:space="0" w:color="auto"/>
              <w:right w:val="single" w:sz="4" w:space="0" w:color="auto"/>
            </w:tcBorders>
            <w:shd w:val="clear" w:color="auto" w:fill="auto"/>
            <w:vAlign w:val="center"/>
            <w:hideMark/>
          </w:tcPr>
          <w:p w14:paraId="6F0E5764"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CSEP MEAL baseline and system established</w:t>
            </w:r>
          </w:p>
        </w:tc>
        <w:tc>
          <w:tcPr>
            <w:tcW w:w="1134" w:type="dxa"/>
            <w:tcBorders>
              <w:top w:val="nil"/>
              <w:left w:val="nil"/>
              <w:bottom w:val="single" w:sz="4" w:space="0" w:color="auto"/>
              <w:right w:val="single" w:sz="4" w:space="0" w:color="auto"/>
            </w:tcBorders>
            <w:shd w:val="clear" w:color="auto" w:fill="auto"/>
            <w:vAlign w:val="center"/>
          </w:tcPr>
          <w:p w14:paraId="143B918A"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134" w:type="dxa"/>
            <w:tcBorders>
              <w:top w:val="nil"/>
              <w:left w:val="nil"/>
              <w:bottom w:val="single" w:sz="4" w:space="0" w:color="auto"/>
              <w:right w:val="single" w:sz="4" w:space="0" w:color="auto"/>
            </w:tcBorders>
            <w:shd w:val="clear" w:color="auto" w:fill="auto"/>
            <w:vAlign w:val="center"/>
          </w:tcPr>
          <w:p w14:paraId="4C4B1880"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800 000 </w:t>
            </w:r>
          </w:p>
        </w:tc>
        <w:tc>
          <w:tcPr>
            <w:tcW w:w="1134" w:type="dxa"/>
            <w:tcBorders>
              <w:top w:val="nil"/>
              <w:left w:val="nil"/>
              <w:bottom w:val="single" w:sz="4" w:space="0" w:color="auto"/>
              <w:right w:val="single" w:sz="4" w:space="0" w:color="auto"/>
            </w:tcBorders>
            <w:shd w:val="clear" w:color="auto" w:fill="auto"/>
            <w:vAlign w:val="center"/>
          </w:tcPr>
          <w:p w14:paraId="77F7B745"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800 000 </w:t>
            </w:r>
          </w:p>
        </w:tc>
        <w:tc>
          <w:tcPr>
            <w:tcW w:w="1417" w:type="dxa"/>
            <w:tcBorders>
              <w:top w:val="nil"/>
              <w:left w:val="nil"/>
              <w:bottom w:val="single" w:sz="4" w:space="0" w:color="auto"/>
              <w:right w:val="single" w:sz="4" w:space="0" w:color="auto"/>
            </w:tcBorders>
            <w:shd w:val="clear" w:color="auto" w:fill="auto"/>
            <w:noWrap/>
            <w:vAlign w:val="center"/>
            <w:hideMark/>
          </w:tcPr>
          <w:p w14:paraId="753ECAEC"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NPC/Ref Group</w:t>
            </w:r>
          </w:p>
        </w:tc>
      </w:tr>
      <w:tr w:rsidR="009403BA" w:rsidRPr="009403BA" w14:paraId="1E3D8ACA" w14:textId="77777777" w:rsidTr="009403BA">
        <w:trPr>
          <w:trHeight w:val="10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EDECB6"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14</w:t>
            </w:r>
          </w:p>
        </w:tc>
        <w:tc>
          <w:tcPr>
            <w:tcW w:w="2410" w:type="dxa"/>
            <w:tcBorders>
              <w:top w:val="nil"/>
              <w:left w:val="nil"/>
              <w:bottom w:val="single" w:sz="4" w:space="0" w:color="auto"/>
              <w:right w:val="single" w:sz="4" w:space="0" w:color="auto"/>
            </w:tcBorders>
            <w:shd w:val="clear" w:color="auto" w:fill="auto"/>
            <w:vAlign w:val="bottom"/>
            <w:hideMark/>
          </w:tcPr>
          <w:p w14:paraId="6A9ED4D6"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2. Ensure stakeholder engagement and participation</w:t>
            </w:r>
          </w:p>
        </w:tc>
        <w:tc>
          <w:tcPr>
            <w:tcW w:w="1559" w:type="dxa"/>
            <w:tcBorders>
              <w:top w:val="nil"/>
              <w:left w:val="nil"/>
              <w:bottom w:val="single" w:sz="4" w:space="0" w:color="auto"/>
              <w:right w:val="single" w:sz="4" w:space="0" w:color="auto"/>
            </w:tcBorders>
            <w:shd w:val="clear" w:color="auto" w:fill="auto"/>
            <w:vAlign w:val="center"/>
            <w:hideMark/>
          </w:tcPr>
          <w:p w14:paraId="6A5803F6"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GRN-CSEP Yearly conference</w:t>
            </w:r>
          </w:p>
        </w:tc>
        <w:tc>
          <w:tcPr>
            <w:tcW w:w="1560" w:type="dxa"/>
            <w:tcBorders>
              <w:top w:val="nil"/>
              <w:left w:val="nil"/>
              <w:bottom w:val="single" w:sz="4" w:space="0" w:color="auto"/>
              <w:right w:val="single" w:sz="4" w:space="0" w:color="auto"/>
            </w:tcBorders>
            <w:shd w:val="clear" w:color="auto" w:fill="auto"/>
            <w:vAlign w:val="center"/>
            <w:hideMark/>
          </w:tcPr>
          <w:p w14:paraId="4D9CD5A0"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Organise the GRN-CSEP Yearly conference</w:t>
            </w:r>
          </w:p>
        </w:tc>
        <w:tc>
          <w:tcPr>
            <w:tcW w:w="2268" w:type="dxa"/>
            <w:tcBorders>
              <w:top w:val="nil"/>
              <w:left w:val="nil"/>
              <w:bottom w:val="single" w:sz="4" w:space="0" w:color="auto"/>
              <w:right w:val="single" w:sz="4" w:space="0" w:color="auto"/>
            </w:tcBorders>
            <w:shd w:val="clear" w:color="auto" w:fill="auto"/>
            <w:vAlign w:val="center"/>
            <w:hideMark/>
          </w:tcPr>
          <w:p w14:paraId="14BC2C20"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Yearly GRN-CSEP  conference held - Participants</w:t>
            </w:r>
          </w:p>
        </w:tc>
        <w:tc>
          <w:tcPr>
            <w:tcW w:w="1134" w:type="dxa"/>
            <w:tcBorders>
              <w:top w:val="nil"/>
              <w:left w:val="nil"/>
              <w:bottom w:val="single" w:sz="4" w:space="0" w:color="auto"/>
              <w:right w:val="single" w:sz="4" w:space="0" w:color="auto"/>
            </w:tcBorders>
            <w:shd w:val="clear" w:color="auto" w:fill="auto"/>
            <w:vAlign w:val="center"/>
          </w:tcPr>
          <w:p w14:paraId="11F588AA"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134" w:type="dxa"/>
            <w:tcBorders>
              <w:top w:val="nil"/>
              <w:left w:val="nil"/>
              <w:bottom w:val="single" w:sz="4" w:space="0" w:color="auto"/>
              <w:right w:val="single" w:sz="4" w:space="0" w:color="auto"/>
            </w:tcBorders>
            <w:shd w:val="clear" w:color="auto" w:fill="auto"/>
            <w:vAlign w:val="center"/>
          </w:tcPr>
          <w:p w14:paraId="1388AEB6"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1  000 000 </w:t>
            </w:r>
          </w:p>
        </w:tc>
        <w:tc>
          <w:tcPr>
            <w:tcW w:w="1134" w:type="dxa"/>
            <w:tcBorders>
              <w:top w:val="nil"/>
              <w:left w:val="nil"/>
              <w:bottom w:val="single" w:sz="4" w:space="0" w:color="auto"/>
              <w:right w:val="single" w:sz="4" w:space="0" w:color="auto"/>
            </w:tcBorders>
            <w:shd w:val="clear" w:color="auto" w:fill="auto"/>
            <w:noWrap/>
            <w:vAlign w:val="center"/>
          </w:tcPr>
          <w:p w14:paraId="7DA3447F"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1 000 000 </w:t>
            </w:r>
          </w:p>
        </w:tc>
        <w:tc>
          <w:tcPr>
            <w:tcW w:w="1417" w:type="dxa"/>
            <w:tcBorders>
              <w:top w:val="nil"/>
              <w:left w:val="nil"/>
              <w:bottom w:val="single" w:sz="4" w:space="0" w:color="auto"/>
              <w:right w:val="single" w:sz="4" w:space="0" w:color="auto"/>
            </w:tcBorders>
            <w:shd w:val="clear" w:color="auto" w:fill="auto"/>
            <w:noWrap/>
            <w:vAlign w:val="center"/>
            <w:hideMark/>
          </w:tcPr>
          <w:p w14:paraId="7B87A7CE"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w:t>
            </w:r>
          </w:p>
        </w:tc>
      </w:tr>
      <w:tr w:rsidR="009403BA" w:rsidRPr="009403BA" w14:paraId="01485382" w14:textId="77777777" w:rsidTr="009403BA">
        <w:trPr>
          <w:trHeight w:val="250"/>
        </w:trPr>
        <w:tc>
          <w:tcPr>
            <w:tcW w:w="1318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A023216"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w:t>
            </w:r>
          </w:p>
        </w:tc>
      </w:tr>
    </w:tbl>
    <w:tbl>
      <w:tblPr>
        <w:tblStyle w:val="TableGrid"/>
        <w:tblW w:w="13178" w:type="dxa"/>
        <w:tblLayout w:type="fixed"/>
        <w:tblLook w:val="04A0" w:firstRow="1" w:lastRow="0" w:firstColumn="1" w:lastColumn="0" w:noHBand="0" w:noVBand="1"/>
      </w:tblPr>
      <w:tblGrid>
        <w:gridCol w:w="562"/>
        <w:gridCol w:w="2410"/>
        <w:gridCol w:w="1559"/>
        <w:gridCol w:w="1560"/>
        <w:gridCol w:w="2268"/>
        <w:gridCol w:w="1134"/>
        <w:gridCol w:w="1134"/>
        <w:gridCol w:w="1134"/>
        <w:gridCol w:w="1417"/>
      </w:tblGrid>
      <w:tr w:rsidR="009403BA" w:rsidRPr="009403BA" w14:paraId="0DBD9ABD" w14:textId="77777777" w:rsidTr="009403BA">
        <w:trPr>
          <w:trHeight w:val="362"/>
        </w:trPr>
        <w:tc>
          <w:tcPr>
            <w:tcW w:w="562" w:type="dxa"/>
            <w:shd w:val="clear" w:color="auto" w:fill="E5B8B7" w:themeFill="accent2" w:themeFillTint="66"/>
            <w:noWrap/>
          </w:tcPr>
          <w:p w14:paraId="4EB849B7" w14:textId="77777777" w:rsidR="009403BA" w:rsidRPr="009403BA" w:rsidRDefault="009403BA" w:rsidP="00C50868">
            <w:pPr>
              <w:jc w:val="center"/>
              <w:rPr>
                <w:rFonts w:ascii="Arial" w:hAnsi="Arial" w:cs="Arial"/>
                <w:b/>
                <w:bCs/>
                <w:sz w:val="19"/>
                <w:szCs w:val="19"/>
              </w:rPr>
            </w:pPr>
          </w:p>
        </w:tc>
        <w:tc>
          <w:tcPr>
            <w:tcW w:w="2410" w:type="dxa"/>
            <w:shd w:val="clear" w:color="auto" w:fill="E5B8B7" w:themeFill="accent2" w:themeFillTint="66"/>
          </w:tcPr>
          <w:p w14:paraId="0EF0C0C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Strategy</w:t>
            </w:r>
          </w:p>
        </w:tc>
        <w:tc>
          <w:tcPr>
            <w:tcW w:w="1559" w:type="dxa"/>
            <w:shd w:val="clear" w:color="auto" w:fill="E5B8B7" w:themeFill="accent2" w:themeFillTint="66"/>
          </w:tcPr>
          <w:p w14:paraId="451F9829"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Output</w:t>
            </w:r>
          </w:p>
        </w:tc>
        <w:tc>
          <w:tcPr>
            <w:tcW w:w="1560" w:type="dxa"/>
            <w:shd w:val="clear" w:color="auto" w:fill="E5B8B7" w:themeFill="accent2" w:themeFillTint="66"/>
          </w:tcPr>
          <w:p w14:paraId="681D33E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Activity</w:t>
            </w:r>
          </w:p>
        </w:tc>
        <w:tc>
          <w:tcPr>
            <w:tcW w:w="2268" w:type="dxa"/>
            <w:shd w:val="clear" w:color="auto" w:fill="E5B8B7" w:themeFill="accent2" w:themeFillTint="66"/>
          </w:tcPr>
          <w:p w14:paraId="435C60E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Key Indicators</w:t>
            </w:r>
          </w:p>
        </w:tc>
        <w:tc>
          <w:tcPr>
            <w:tcW w:w="1134" w:type="dxa"/>
            <w:shd w:val="clear" w:color="auto" w:fill="E5B8B7" w:themeFill="accent2" w:themeFillTint="66"/>
          </w:tcPr>
          <w:p w14:paraId="49FD9AA3"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1 (NAD)</w:t>
            </w:r>
          </w:p>
        </w:tc>
        <w:tc>
          <w:tcPr>
            <w:tcW w:w="1134" w:type="dxa"/>
            <w:shd w:val="clear" w:color="auto" w:fill="E5B8B7" w:themeFill="accent2" w:themeFillTint="66"/>
          </w:tcPr>
          <w:p w14:paraId="21224592"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2 (NAD)</w:t>
            </w:r>
          </w:p>
        </w:tc>
        <w:tc>
          <w:tcPr>
            <w:tcW w:w="1134" w:type="dxa"/>
            <w:shd w:val="clear" w:color="auto" w:fill="E5B8B7" w:themeFill="accent2" w:themeFillTint="66"/>
          </w:tcPr>
          <w:p w14:paraId="3AD3AA29"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Year 3 (NAD)</w:t>
            </w:r>
          </w:p>
        </w:tc>
        <w:tc>
          <w:tcPr>
            <w:tcW w:w="1417" w:type="dxa"/>
            <w:shd w:val="clear" w:color="auto" w:fill="E5B8B7" w:themeFill="accent2" w:themeFillTint="66"/>
          </w:tcPr>
          <w:p w14:paraId="6533C29B" w14:textId="77777777" w:rsidR="009403BA" w:rsidRPr="009403BA" w:rsidRDefault="009403BA" w:rsidP="00C50868">
            <w:pPr>
              <w:jc w:val="center"/>
              <w:rPr>
                <w:rFonts w:ascii="Arial" w:hAnsi="Arial" w:cs="Arial"/>
                <w:b/>
                <w:bCs/>
                <w:sz w:val="19"/>
                <w:szCs w:val="19"/>
              </w:rPr>
            </w:pPr>
            <w:r w:rsidRPr="009403BA">
              <w:rPr>
                <w:rFonts w:ascii="Arial" w:hAnsi="Arial" w:cs="Arial"/>
                <w:b/>
                <w:bCs/>
                <w:sz w:val="19"/>
                <w:szCs w:val="19"/>
              </w:rPr>
              <w:t>Responsible Entity</w:t>
            </w:r>
          </w:p>
        </w:tc>
      </w:tr>
    </w:tbl>
    <w:tbl>
      <w:tblPr>
        <w:tblW w:w="13183" w:type="dxa"/>
        <w:tblInd w:w="-5" w:type="dxa"/>
        <w:tblLayout w:type="fixed"/>
        <w:tblCellMar>
          <w:left w:w="70" w:type="dxa"/>
          <w:right w:w="70" w:type="dxa"/>
        </w:tblCellMar>
        <w:tblLook w:val="04A0" w:firstRow="1" w:lastRow="0" w:firstColumn="1" w:lastColumn="0" w:noHBand="0" w:noVBand="1"/>
      </w:tblPr>
      <w:tblGrid>
        <w:gridCol w:w="555"/>
        <w:gridCol w:w="2345"/>
        <w:gridCol w:w="1519"/>
        <w:gridCol w:w="1520"/>
        <w:gridCol w:w="2207"/>
        <w:gridCol w:w="1106"/>
        <w:gridCol w:w="1106"/>
        <w:gridCol w:w="1106"/>
        <w:gridCol w:w="1719"/>
      </w:tblGrid>
      <w:tr w:rsidR="009403BA" w:rsidRPr="009403BA" w14:paraId="3C2AB457" w14:textId="77777777" w:rsidTr="009403BA">
        <w:trPr>
          <w:trHeight w:val="270"/>
        </w:trPr>
        <w:tc>
          <w:tcPr>
            <w:tcW w:w="13183" w:type="dxa"/>
            <w:gridSpan w:val="9"/>
            <w:tcBorders>
              <w:top w:val="nil"/>
              <w:left w:val="single" w:sz="4" w:space="0" w:color="auto"/>
              <w:bottom w:val="single" w:sz="4" w:space="0" w:color="auto"/>
              <w:right w:val="single" w:sz="4" w:space="0" w:color="auto"/>
            </w:tcBorders>
            <w:shd w:val="clear" w:color="000000" w:fill="D6DCE4"/>
            <w:vAlign w:val="center"/>
            <w:hideMark/>
          </w:tcPr>
          <w:p w14:paraId="3DE603C0"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 xml:space="preserve">Policy Objective 4: Effectiveness: To enhance the effectiveness of government policies and programs through transparent, structured and coordinated engagement with  Civil Society     </w:t>
            </w:r>
          </w:p>
        </w:tc>
      </w:tr>
      <w:tr w:rsidR="009403BA" w:rsidRPr="009403BA" w14:paraId="581D1596" w14:textId="77777777" w:rsidTr="009403BA">
        <w:trPr>
          <w:trHeight w:val="135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4D555468"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lastRenderedPageBreak/>
              <w:t>15</w:t>
            </w:r>
          </w:p>
        </w:tc>
        <w:tc>
          <w:tcPr>
            <w:tcW w:w="2345" w:type="dxa"/>
            <w:tcBorders>
              <w:top w:val="nil"/>
              <w:left w:val="nil"/>
              <w:bottom w:val="single" w:sz="4" w:space="0" w:color="auto"/>
              <w:right w:val="single" w:sz="4" w:space="0" w:color="auto"/>
            </w:tcBorders>
            <w:shd w:val="clear" w:color="auto" w:fill="auto"/>
            <w:vAlign w:val="center"/>
            <w:hideMark/>
          </w:tcPr>
          <w:p w14:paraId="5D93FBB6"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4. Community Empowerment</w:t>
            </w:r>
          </w:p>
        </w:tc>
        <w:tc>
          <w:tcPr>
            <w:tcW w:w="1519" w:type="dxa"/>
            <w:tcBorders>
              <w:top w:val="nil"/>
              <w:left w:val="nil"/>
              <w:bottom w:val="single" w:sz="4" w:space="0" w:color="auto"/>
              <w:right w:val="single" w:sz="4" w:space="0" w:color="auto"/>
            </w:tcBorders>
            <w:shd w:val="clear" w:color="auto" w:fill="auto"/>
            <w:vAlign w:val="center"/>
            <w:hideMark/>
          </w:tcPr>
          <w:p w14:paraId="112C5E78"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Social contracting pilot projects </w:t>
            </w:r>
          </w:p>
        </w:tc>
        <w:tc>
          <w:tcPr>
            <w:tcW w:w="1520" w:type="dxa"/>
            <w:tcBorders>
              <w:top w:val="nil"/>
              <w:left w:val="nil"/>
              <w:bottom w:val="single" w:sz="4" w:space="0" w:color="auto"/>
              <w:right w:val="single" w:sz="4" w:space="0" w:color="auto"/>
            </w:tcBorders>
            <w:shd w:val="clear" w:color="auto" w:fill="auto"/>
            <w:vAlign w:val="center"/>
            <w:hideMark/>
          </w:tcPr>
          <w:p w14:paraId="6E30E3E7"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SOPs and Contractual agreements established - Pilot projects identified</w:t>
            </w:r>
          </w:p>
        </w:tc>
        <w:tc>
          <w:tcPr>
            <w:tcW w:w="2207" w:type="dxa"/>
            <w:tcBorders>
              <w:top w:val="nil"/>
              <w:left w:val="nil"/>
              <w:bottom w:val="single" w:sz="4" w:space="0" w:color="auto"/>
              <w:right w:val="single" w:sz="4" w:space="0" w:color="auto"/>
            </w:tcBorders>
            <w:shd w:val="clear" w:color="auto" w:fill="auto"/>
            <w:vAlign w:val="center"/>
            <w:hideMark/>
          </w:tcPr>
          <w:p w14:paraId="64A40B9A"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SOPs and Contractual agreements established - Pilot projects implemented</w:t>
            </w:r>
          </w:p>
        </w:tc>
        <w:tc>
          <w:tcPr>
            <w:tcW w:w="1106" w:type="dxa"/>
            <w:tcBorders>
              <w:top w:val="nil"/>
              <w:left w:val="nil"/>
              <w:bottom w:val="single" w:sz="4" w:space="0" w:color="auto"/>
              <w:right w:val="single" w:sz="4" w:space="0" w:color="auto"/>
            </w:tcBorders>
            <w:shd w:val="clear" w:color="auto" w:fill="auto"/>
            <w:vAlign w:val="center"/>
          </w:tcPr>
          <w:p w14:paraId="045E085D"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106" w:type="dxa"/>
            <w:tcBorders>
              <w:top w:val="nil"/>
              <w:left w:val="nil"/>
              <w:bottom w:val="single" w:sz="4" w:space="0" w:color="auto"/>
              <w:right w:val="single" w:sz="4" w:space="0" w:color="auto"/>
            </w:tcBorders>
            <w:shd w:val="clear" w:color="auto" w:fill="auto"/>
            <w:vAlign w:val="center"/>
          </w:tcPr>
          <w:p w14:paraId="26737D1A"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2 000 000 </w:t>
            </w:r>
          </w:p>
        </w:tc>
        <w:tc>
          <w:tcPr>
            <w:tcW w:w="1106" w:type="dxa"/>
            <w:tcBorders>
              <w:top w:val="nil"/>
              <w:left w:val="nil"/>
              <w:bottom w:val="single" w:sz="4" w:space="0" w:color="auto"/>
              <w:right w:val="single" w:sz="4" w:space="0" w:color="auto"/>
            </w:tcBorders>
            <w:shd w:val="clear" w:color="auto" w:fill="auto"/>
            <w:vAlign w:val="center"/>
          </w:tcPr>
          <w:p w14:paraId="37931375"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2 000 000 </w:t>
            </w:r>
          </w:p>
        </w:tc>
        <w:tc>
          <w:tcPr>
            <w:tcW w:w="1719" w:type="dxa"/>
            <w:tcBorders>
              <w:top w:val="nil"/>
              <w:left w:val="nil"/>
              <w:bottom w:val="single" w:sz="4" w:space="0" w:color="auto"/>
              <w:right w:val="single" w:sz="4" w:space="0" w:color="auto"/>
            </w:tcBorders>
            <w:shd w:val="clear" w:color="auto" w:fill="auto"/>
            <w:noWrap/>
            <w:vAlign w:val="center"/>
            <w:hideMark/>
          </w:tcPr>
          <w:p w14:paraId="205E2E25" w14:textId="77777777" w:rsidR="009403BA" w:rsidRPr="009403BA" w:rsidRDefault="009403BA" w:rsidP="00C50868">
            <w:pPr>
              <w:spacing w:after="0" w:line="240" w:lineRule="auto"/>
              <w:jc w:val="center"/>
              <w:rPr>
                <w:rFonts w:ascii="Arial" w:eastAsia="Times New Roman" w:hAnsi="Arial" w:cs="Arial"/>
                <w:sz w:val="19"/>
                <w:szCs w:val="19"/>
                <w:lang w:eastAsia="fr-FR"/>
              </w:rPr>
            </w:pPr>
            <w:r w:rsidRPr="009403BA">
              <w:rPr>
                <w:rFonts w:ascii="Arial" w:eastAsia="Times New Roman" w:hAnsi="Arial" w:cs="Arial"/>
                <w:sz w:val="19"/>
                <w:szCs w:val="19"/>
                <w:lang w:eastAsia="fr-FR"/>
              </w:rPr>
              <w:t>NPC/</w:t>
            </w:r>
            <w:proofErr w:type="spellStart"/>
            <w:r w:rsidRPr="009403BA">
              <w:rPr>
                <w:rFonts w:ascii="Arial" w:eastAsia="Times New Roman" w:hAnsi="Arial" w:cs="Arial"/>
                <w:sz w:val="19"/>
                <w:szCs w:val="19"/>
                <w:lang w:eastAsia="fr-FR"/>
              </w:rPr>
              <w:t>MoHSS</w:t>
            </w:r>
            <w:proofErr w:type="spellEnd"/>
            <w:r w:rsidRPr="009403BA">
              <w:rPr>
                <w:rFonts w:ascii="Arial" w:eastAsia="Times New Roman" w:hAnsi="Arial" w:cs="Arial"/>
                <w:sz w:val="19"/>
                <w:szCs w:val="19"/>
                <w:lang w:eastAsia="fr-FR"/>
              </w:rPr>
              <w:t>/MoF/UN agencies</w:t>
            </w:r>
          </w:p>
        </w:tc>
      </w:tr>
      <w:tr w:rsidR="009403BA" w:rsidRPr="009403BA" w14:paraId="62535D95" w14:textId="77777777" w:rsidTr="009403BA">
        <w:trPr>
          <w:trHeight w:val="78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ED1F4A8"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16</w:t>
            </w:r>
          </w:p>
        </w:tc>
        <w:tc>
          <w:tcPr>
            <w:tcW w:w="2345" w:type="dxa"/>
            <w:tcBorders>
              <w:top w:val="nil"/>
              <w:left w:val="nil"/>
              <w:bottom w:val="single" w:sz="4" w:space="0" w:color="auto"/>
              <w:right w:val="single" w:sz="4" w:space="0" w:color="auto"/>
            </w:tcBorders>
            <w:shd w:val="clear" w:color="auto" w:fill="auto"/>
            <w:vAlign w:val="bottom"/>
            <w:hideMark/>
          </w:tcPr>
          <w:p w14:paraId="07A3B0B8"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5. Resource mobilisation and funding mechanisms</w:t>
            </w:r>
          </w:p>
        </w:tc>
        <w:tc>
          <w:tcPr>
            <w:tcW w:w="1519" w:type="dxa"/>
            <w:tcBorders>
              <w:top w:val="nil"/>
              <w:left w:val="nil"/>
              <w:bottom w:val="single" w:sz="4" w:space="0" w:color="auto"/>
              <w:right w:val="single" w:sz="4" w:space="0" w:color="auto"/>
            </w:tcBorders>
            <w:shd w:val="clear" w:color="auto" w:fill="auto"/>
            <w:vAlign w:val="center"/>
            <w:hideMark/>
          </w:tcPr>
          <w:p w14:paraId="2DBF34AC"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Resource mobilisation for CSPE</w:t>
            </w:r>
          </w:p>
        </w:tc>
        <w:tc>
          <w:tcPr>
            <w:tcW w:w="1520" w:type="dxa"/>
            <w:tcBorders>
              <w:top w:val="nil"/>
              <w:left w:val="nil"/>
              <w:bottom w:val="single" w:sz="4" w:space="0" w:color="auto"/>
              <w:right w:val="single" w:sz="4" w:space="0" w:color="auto"/>
            </w:tcBorders>
            <w:shd w:val="clear" w:color="auto" w:fill="auto"/>
            <w:vAlign w:val="center"/>
            <w:hideMark/>
          </w:tcPr>
          <w:p w14:paraId="1B547C4F"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Resource mobilisation activities</w:t>
            </w:r>
          </w:p>
        </w:tc>
        <w:tc>
          <w:tcPr>
            <w:tcW w:w="2207" w:type="dxa"/>
            <w:tcBorders>
              <w:top w:val="nil"/>
              <w:left w:val="nil"/>
              <w:bottom w:val="single" w:sz="4" w:space="0" w:color="auto"/>
              <w:right w:val="single" w:sz="4" w:space="0" w:color="auto"/>
            </w:tcBorders>
            <w:shd w:val="clear" w:color="auto" w:fill="auto"/>
            <w:vAlign w:val="center"/>
            <w:hideMark/>
          </w:tcPr>
          <w:p w14:paraId="1331A3AA"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GRN budget allocations - </w:t>
            </w:r>
            <w:proofErr w:type="spellStart"/>
            <w:r w:rsidRPr="009403BA">
              <w:rPr>
                <w:rFonts w:ascii="Arial" w:eastAsia="Times New Roman" w:hAnsi="Arial" w:cs="Arial"/>
                <w:color w:val="000000"/>
                <w:sz w:val="19"/>
                <w:szCs w:val="19"/>
                <w:lang w:eastAsia="fr-FR"/>
              </w:rPr>
              <w:t>N°of</w:t>
            </w:r>
            <w:proofErr w:type="spellEnd"/>
            <w:r w:rsidRPr="009403BA">
              <w:rPr>
                <w:rFonts w:ascii="Arial" w:eastAsia="Times New Roman" w:hAnsi="Arial" w:cs="Arial"/>
                <w:color w:val="000000"/>
                <w:sz w:val="19"/>
                <w:szCs w:val="19"/>
                <w:lang w:eastAsia="fr-FR"/>
              </w:rPr>
              <w:t xml:space="preserve"> donors and partners</w:t>
            </w:r>
          </w:p>
        </w:tc>
        <w:tc>
          <w:tcPr>
            <w:tcW w:w="1106" w:type="dxa"/>
            <w:tcBorders>
              <w:top w:val="nil"/>
              <w:left w:val="nil"/>
              <w:bottom w:val="single" w:sz="4" w:space="0" w:color="auto"/>
              <w:right w:val="single" w:sz="4" w:space="0" w:color="auto"/>
            </w:tcBorders>
            <w:shd w:val="clear" w:color="auto" w:fill="auto"/>
            <w:vAlign w:val="center"/>
          </w:tcPr>
          <w:p w14:paraId="726076BD"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 xml:space="preserve"> 500 000 </w:t>
            </w:r>
          </w:p>
        </w:tc>
        <w:tc>
          <w:tcPr>
            <w:tcW w:w="1106" w:type="dxa"/>
            <w:tcBorders>
              <w:top w:val="nil"/>
              <w:left w:val="nil"/>
              <w:bottom w:val="single" w:sz="4" w:space="0" w:color="auto"/>
              <w:right w:val="single" w:sz="4" w:space="0" w:color="auto"/>
            </w:tcBorders>
            <w:shd w:val="clear" w:color="auto" w:fill="auto"/>
            <w:vAlign w:val="center"/>
          </w:tcPr>
          <w:p w14:paraId="79B82386"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106" w:type="dxa"/>
            <w:tcBorders>
              <w:top w:val="nil"/>
              <w:left w:val="nil"/>
              <w:bottom w:val="single" w:sz="4" w:space="0" w:color="auto"/>
              <w:right w:val="single" w:sz="4" w:space="0" w:color="auto"/>
            </w:tcBorders>
            <w:shd w:val="clear" w:color="auto" w:fill="auto"/>
            <w:noWrap/>
            <w:vAlign w:val="center"/>
          </w:tcPr>
          <w:p w14:paraId="2837B70E"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719" w:type="dxa"/>
            <w:tcBorders>
              <w:top w:val="nil"/>
              <w:left w:val="nil"/>
              <w:bottom w:val="single" w:sz="4" w:space="0" w:color="auto"/>
              <w:right w:val="single" w:sz="4" w:space="0" w:color="auto"/>
            </w:tcBorders>
            <w:shd w:val="clear" w:color="auto" w:fill="auto"/>
            <w:noWrap/>
            <w:vAlign w:val="center"/>
            <w:hideMark/>
          </w:tcPr>
          <w:p w14:paraId="7C7652CC"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NPC/MoF</w:t>
            </w:r>
          </w:p>
        </w:tc>
      </w:tr>
      <w:tr w:rsidR="009403BA" w:rsidRPr="009403BA" w14:paraId="71F5A128" w14:textId="77777777" w:rsidTr="009403BA">
        <w:trPr>
          <w:trHeight w:val="10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33A1889"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17</w:t>
            </w:r>
          </w:p>
        </w:tc>
        <w:tc>
          <w:tcPr>
            <w:tcW w:w="2345" w:type="dxa"/>
            <w:tcBorders>
              <w:top w:val="nil"/>
              <w:left w:val="nil"/>
              <w:bottom w:val="single" w:sz="4" w:space="0" w:color="auto"/>
              <w:right w:val="single" w:sz="4" w:space="0" w:color="auto"/>
            </w:tcBorders>
            <w:shd w:val="clear" w:color="auto" w:fill="auto"/>
            <w:vAlign w:val="bottom"/>
            <w:hideMark/>
          </w:tcPr>
          <w:p w14:paraId="56CC1FD4"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5. Resource mobilisation and funding mechanisms</w:t>
            </w:r>
          </w:p>
        </w:tc>
        <w:tc>
          <w:tcPr>
            <w:tcW w:w="1519" w:type="dxa"/>
            <w:tcBorders>
              <w:top w:val="nil"/>
              <w:left w:val="nil"/>
              <w:bottom w:val="single" w:sz="4" w:space="0" w:color="auto"/>
              <w:right w:val="single" w:sz="4" w:space="0" w:color="auto"/>
            </w:tcBorders>
            <w:shd w:val="clear" w:color="auto" w:fill="auto"/>
            <w:vAlign w:val="center"/>
            <w:hideMark/>
          </w:tcPr>
          <w:p w14:paraId="6FEDDC9B"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Civil Society trust fund</w:t>
            </w:r>
          </w:p>
        </w:tc>
        <w:tc>
          <w:tcPr>
            <w:tcW w:w="1520" w:type="dxa"/>
            <w:tcBorders>
              <w:top w:val="nil"/>
              <w:left w:val="nil"/>
              <w:bottom w:val="single" w:sz="4" w:space="0" w:color="auto"/>
              <w:right w:val="single" w:sz="4" w:space="0" w:color="auto"/>
            </w:tcBorders>
            <w:shd w:val="clear" w:color="auto" w:fill="auto"/>
            <w:vAlign w:val="center"/>
            <w:hideMark/>
          </w:tcPr>
          <w:p w14:paraId="13352949" w14:textId="77777777" w:rsidR="009403BA" w:rsidRPr="009403BA" w:rsidRDefault="009403BA" w:rsidP="00C50868">
            <w:pPr>
              <w:spacing w:after="0" w:line="240" w:lineRule="auto"/>
              <w:rPr>
                <w:rFonts w:ascii="Arial" w:eastAsia="Times New Roman" w:hAnsi="Arial" w:cs="Arial"/>
                <w:color w:val="000000"/>
                <w:sz w:val="19"/>
                <w:szCs w:val="19"/>
                <w:lang w:eastAsia="fr-FR"/>
              </w:rPr>
            </w:pPr>
            <w:proofErr w:type="spellStart"/>
            <w:r w:rsidRPr="009403BA">
              <w:rPr>
                <w:rFonts w:ascii="Arial" w:eastAsia="Times New Roman" w:hAnsi="Arial" w:cs="Arial"/>
                <w:color w:val="000000"/>
                <w:sz w:val="19"/>
                <w:szCs w:val="19"/>
                <w:lang w:eastAsia="fr-FR"/>
              </w:rPr>
              <w:t>Feasability</w:t>
            </w:r>
            <w:proofErr w:type="spellEnd"/>
            <w:r w:rsidRPr="009403BA">
              <w:rPr>
                <w:rFonts w:ascii="Arial" w:eastAsia="Times New Roman" w:hAnsi="Arial" w:cs="Arial"/>
                <w:color w:val="000000"/>
                <w:sz w:val="19"/>
                <w:szCs w:val="19"/>
                <w:lang w:eastAsia="fr-FR"/>
              </w:rPr>
              <w:t xml:space="preserve"> and establishment of a Civil Society trust fund established</w:t>
            </w:r>
          </w:p>
        </w:tc>
        <w:tc>
          <w:tcPr>
            <w:tcW w:w="2207" w:type="dxa"/>
            <w:tcBorders>
              <w:top w:val="nil"/>
              <w:left w:val="nil"/>
              <w:bottom w:val="single" w:sz="4" w:space="0" w:color="auto"/>
              <w:right w:val="single" w:sz="4" w:space="0" w:color="auto"/>
            </w:tcBorders>
            <w:shd w:val="clear" w:color="auto" w:fill="auto"/>
            <w:vAlign w:val="center"/>
            <w:hideMark/>
          </w:tcPr>
          <w:p w14:paraId="797D9C79" w14:textId="77777777" w:rsidR="009403BA" w:rsidRPr="009403BA" w:rsidRDefault="009403BA" w:rsidP="00C50868">
            <w:pPr>
              <w:spacing w:after="0" w:line="240" w:lineRule="auto"/>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Civil Society trust fund established</w:t>
            </w:r>
          </w:p>
        </w:tc>
        <w:tc>
          <w:tcPr>
            <w:tcW w:w="1106" w:type="dxa"/>
            <w:tcBorders>
              <w:top w:val="nil"/>
              <w:left w:val="nil"/>
              <w:bottom w:val="single" w:sz="4" w:space="0" w:color="auto"/>
              <w:right w:val="single" w:sz="4" w:space="0" w:color="auto"/>
            </w:tcBorders>
            <w:shd w:val="clear" w:color="auto" w:fill="auto"/>
            <w:vAlign w:val="center"/>
          </w:tcPr>
          <w:p w14:paraId="62E8CEAF"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106" w:type="dxa"/>
            <w:tcBorders>
              <w:top w:val="nil"/>
              <w:left w:val="nil"/>
              <w:bottom w:val="single" w:sz="4" w:space="0" w:color="auto"/>
              <w:right w:val="single" w:sz="4" w:space="0" w:color="auto"/>
            </w:tcBorders>
            <w:shd w:val="clear" w:color="auto" w:fill="auto"/>
            <w:noWrap/>
            <w:vAlign w:val="center"/>
          </w:tcPr>
          <w:p w14:paraId="184DEBD0"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106" w:type="dxa"/>
            <w:tcBorders>
              <w:top w:val="nil"/>
              <w:left w:val="nil"/>
              <w:bottom w:val="single" w:sz="4" w:space="0" w:color="auto"/>
              <w:right w:val="single" w:sz="4" w:space="0" w:color="auto"/>
            </w:tcBorders>
            <w:shd w:val="clear" w:color="auto" w:fill="auto"/>
            <w:noWrap/>
            <w:vAlign w:val="center"/>
          </w:tcPr>
          <w:p w14:paraId="005C550C"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N/A</w:t>
            </w:r>
          </w:p>
        </w:tc>
        <w:tc>
          <w:tcPr>
            <w:tcW w:w="1719" w:type="dxa"/>
            <w:tcBorders>
              <w:top w:val="nil"/>
              <w:left w:val="nil"/>
              <w:bottom w:val="single" w:sz="4" w:space="0" w:color="auto"/>
              <w:right w:val="single" w:sz="4" w:space="0" w:color="auto"/>
            </w:tcBorders>
            <w:shd w:val="clear" w:color="auto" w:fill="auto"/>
            <w:noWrap/>
            <w:vAlign w:val="center"/>
            <w:hideMark/>
          </w:tcPr>
          <w:p w14:paraId="71374F99" w14:textId="77777777" w:rsidR="009403BA" w:rsidRPr="009403BA" w:rsidRDefault="009403BA" w:rsidP="00C50868">
            <w:pPr>
              <w:spacing w:after="0" w:line="240" w:lineRule="auto"/>
              <w:jc w:val="center"/>
              <w:rPr>
                <w:rFonts w:ascii="Arial" w:eastAsia="Times New Roman" w:hAnsi="Arial" w:cs="Arial"/>
                <w:color w:val="000000"/>
                <w:sz w:val="19"/>
                <w:szCs w:val="19"/>
                <w:lang w:eastAsia="fr-FR"/>
              </w:rPr>
            </w:pPr>
            <w:r w:rsidRPr="009403BA">
              <w:rPr>
                <w:rFonts w:ascii="Arial" w:eastAsia="Times New Roman" w:hAnsi="Arial" w:cs="Arial"/>
                <w:color w:val="000000"/>
                <w:sz w:val="19"/>
                <w:szCs w:val="19"/>
                <w:lang w:eastAsia="fr-FR"/>
              </w:rPr>
              <w:t>NPC/MoF</w:t>
            </w:r>
          </w:p>
        </w:tc>
      </w:tr>
      <w:tr w:rsidR="009403BA" w:rsidRPr="009403BA" w14:paraId="65A6FA8F" w14:textId="77777777" w:rsidTr="009403BA">
        <w:trPr>
          <w:gridAfter w:val="5"/>
          <w:wAfter w:w="7244" w:type="dxa"/>
          <w:trHeight w:val="260"/>
        </w:trPr>
        <w:tc>
          <w:tcPr>
            <w:tcW w:w="555" w:type="dxa"/>
            <w:tcBorders>
              <w:top w:val="nil"/>
              <w:left w:val="nil"/>
              <w:bottom w:val="nil"/>
              <w:right w:val="nil"/>
            </w:tcBorders>
            <w:shd w:val="clear" w:color="auto" w:fill="auto"/>
            <w:noWrap/>
            <w:vAlign w:val="bottom"/>
            <w:hideMark/>
          </w:tcPr>
          <w:p w14:paraId="77347E6E" w14:textId="77777777" w:rsidR="009403BA" w:rsidRPr="009403BA" w:rsidRDefault="009403BA" w:rsidP="00C50868">
            <w:pPr>
              <w:spacing w:after="0" w:line="240" w:lineRule="auto"/>
              <w:rPr>
                <w:rFonts w:ascii="Arial" w:eastAsia="Times New Roman" w:hAnsi="Arial" w:cs="Arial"/>
                <w:color w:val="000000"/>
                <w:sz w:val="19"/>
                <w:szCs w:val="19"/>
                <w:lang w:eastAsia="fr-FR"/>
              </w:rPr>
            </w:pPr>
          </w:p>
        </w:tc>
        <w:tc>
          <w:tcPr>
            <w:tcW w:w="2345" w:type="dxa"/>
            <w:tcBorders>
              <w:top w:val="nil"/>
              <w:left w:val="nil"/>
              <w:bottom w:val="nil"/>
              <w:right w:val="nil"/>
            </w:tcBorders>
            <w:shd w:val="clear" w:color="auto" w:fill="auto"/>
            <w:vAlign w:val="bottom"/>
            <w:hideMark/>
          </w:tcPr>
          <w:p w14:paraId="33E32864" w14:textId="77777777" w:rsidR="009403BA" w:rsidRPr="009403BA" w:rsidRDefault="009403BA" w:rsidP="00C50868">
            <w:pPr>
              <w:spacing w:after="0" w:line="240" w:lineRule="auto"/>
              <w:jc w:val="center"/>
              <w:rPr>
                <w:rFonts w:ascii="Arial" w:eastAsia="Times New Roman" w:hAnsi="Arial" w:cs="Arial"/>
                <w:sz w:val="19"/>
                <w:szCs w:val="19"/>
                <w:lang w:eastAsia="fr-FR"/>
              </w:rPr>
            </w:pPr>
          </w:p>
        </w:tc>
        <w:tc>
          <w:tcPr>
            <w:tcW w:w="1519" w:type="dxa"/>
            <w:tcBorders>
              <w:top w:val="nil"/>
              <w:left w:val="nil"/>
              <w:bottom w:val="nil"/>
              <w:right w:val="nil"/>
            </w:tcBorders>
            <w:shd w:val="clear" w:color="auto" w:fill="auto"/>
            <w:vAlign w:val="bottom"/>
            <w:hideMark/>
          </w:tcPr>
          <w:p w14:paraId="2C91437F" w14:textId="77777777" w:rsidR="009403BA" w:rsidRPr="009403BA" w:rsidRDefault="009403BA" w:rsidP="00C50868">
            <w:pPr>
              <w:spacing w:after="0" w:line="240" w:lineRule="auto"/>
              <w:jc w:val="center"/>
              <w:rPr>
                <w:rFonts w:ascii="Arial" w:eastAsia="Times New Roman" w:hAnsi="Arial" w:cs="Arial"/>
                <w:sz w:val="19"/>
                <w:szCs w:val="19"/>
                <w:lang w:eastAsia="fr-FR"/>
              </w:rPr>
            </w:pPr>
          </w:p>
        </w:tc>
        <w:tc>
          <w:tcPr>
            <w:tcW w:w="1520" w:type="dxa"/>
            <w:tcBorders>
              <w:top w:val="nil"/>
              <w:left w:val="nil"/>
              <w:bottom w:val="nil"/>
              <w:right w:val="nil"/>
            </w:tcBorders>
            <w:shd w:val="clear" w:color="auto" w:fill="auto"/>
            <w:vAlign w:val="bottom"/>
            <w:hideMark/>
          </w:tcPr>
          <w:p w14:paraId="5BD71755" w14:textId="77777777" w:rsidR="009403BA" w:rsidRPr="009403BA" w:rsidRDefault="009403BA" w:rsidP="00C50868">
            <w:pPr>
              <w:spacing w:after="0" w:line="240" w:lineRule="auto"/>
              <w:rPr>
                <w:rFonts w:ascii="Arial" w:eastAsia="Times New Roman" w:hAnsi="Arial" w:cs="Arial"/>
                <w:sz w:val="19"/>
                <w:szCs w:val="19"/>
                <w:lang w:eastAsia="fr-FR"/>
              </w:rPr>
            </w:pPr>
          </w:p>
        </w:tc>
      </w:tr>
    </w:tbl>
    <w:p w14:paraId="51E72241" w14:textId="77777777" w:rsidR="009403BA" w:rsidRPr="009403BA" w:rsidRDefault="009403BA" w:rsidP="009403BA">
      <w:pPr>
        <w:rPr>
          <w:rFonts w:ascii="Arial" w:hAnsi="Arial" w:cs="Arial"/>
          <w:sz w:val="19"/>
          <w:szCs w:val="19"/>
        </w:rPr>
      </w:pPr>
    </w:p>
    <w:tbl>
      <w:tblPr>
        <w:tblW w:w="8260" w:type="dxa"/>
        <w:tblCellMar>
          <w:left w:w="70" w:type="dxa"/>
          <w:right w:w="70" w:type="dxa"/>
        </w:tblCellMar>
        <w:tblLook w:val="04A0" w:firstRow="1" w:lastRow="0" w:firstColumn="1" w:lastColumn="0" w:noHBand="0" w:noVBand="1"/>
      </w:tblPr>
      <w:tblGrid>
        <w:gridCol w:w="3360"/>
        <w:gridCol w:w="1240"/>
        <w:gridCol w:w="1220"/>
        <w:gridCol w:w="1220"/>
        <w:gridCol w:w="1220"/>
      </w:tblGrid>
      <w:tr w:rsidR="009403BA" w:rsidRPr="009403BA" w14:paraId="22737E81" w14:textId="77777777" w:rsidTr="00C50868">
        <w:trPr>
          <w:trHeight w:val="260"/>
        </w:trPr>
        <w:tc>
          <w:tcPr>
            <w:tcW w:w="3360" w:type="dxa"/>
            <w:tcBorders>
              <w:top w:val="nil"/>
              <w:left w:val="nil"/>
              <w:bottom w:val="nil"/>
              <w:right w:val="nil"/>
            </w:tcBorders>
            <w:shd w:val="clear" w:color="auto" w:fill="auto"/>
            <w:vAlign w:val="bottom"/>
            <w:hideMark/>
          </w:tcPr>
          <w:p w14:paraId="2B19FD71" w14:textId="77777777" w:rsidR="009403BA" w:rsidRPr="009403BA" w:rsidRDefault="009403BA" w:rsidP="00C50868">
            <w:pPr>
              <w:spacing w:after="0" w:line="240" w:lineRule="auto"/>
              <w:rPr>
                <w:rFonts w:ascii="Arial" w:eastAsia="Times New Roman" w:hAnsi="Arial" w:cs="Arial"/>
                <w:sz w:val="19"/>
                <w:szCs w:val="19"/>
                <w:lang w:eastAsia="fr-FR"/>
              </w:rPr>
            </w:pPr>
          </w:p>
        </w:tc>
        <w:tc>
          <w:tcPr>
            <w:tcW w:w="1240" w:type="dxa"/>
            <w:tcBorders>
              <w:top w:val="nil"/>
              <w:left w:val="nil"/>
              <w:bottom w:val="nil"/>
              <w:right w:val="nil"/>
            </w:tcBorders>
            <w:shd w:val="clear" w:color="auto" w:fill="auto"/>
            <w:vAlign w:val="bottom"/>
            <w:hideMark/>
          </w:tcPr>
          <w:p w14:paraId="1F1CAC1F" w14:textId="77777777" w:rsidR="009403BA" w:rsidRPr="009403BA" w:rsidRDefault="009403BA" w:rsidP="00C50868">
            <w:pPr>
              <w:spacing w:after="0" w:line="240" w:lineRule="auto"/>
              <w:jc w:val="center"/>
              <w:rPr>
                <w:rFonts w:ascii="Arial" w:eastAsia="Times New Roman" w:hAnsi="Arial" w:cs="Arial"/>
                <w:sz w:val="19"/>
                <w:szCs w:val="19"/>
                <w:lang w:eastAsia="fr-FR"/>
              </w:rPr>
            </w:pPr>
          </w:p>
        </w:tc>
        <w:tc>
          <w:tcPr>
            <w:tcW w:w="122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A03F376"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Year 1</w:t>
            </w:r>
          </w:p>
        </w:tc>
        <w:tc>
          <w:tcPr>
            <w:tcW w:w="1220" w:type="dxa"/>
            <w:tcBorders>
              <w:top w:val="single" w:sz="4" w:space="0" w:color="auto"/>
              <w:left w:val="nil"/>
              <w:bottom w:val="single" w:sz="4" w:space="0" w:color="auto"/>
              <w:right w:val="single" w:sz="4" w:space="0" w:color="auto"/>
            </w:tcBorders>
            <w:shd w:val="clear" w:color="000000" w:fill="F8CBAD"/>
            <w:vAlign w:val="center"/>
            <w:hideMark/>
          </w:tcPr>
          <w:p w14:paraId="749FB34E"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Year 2</w:t>
            </w:r>
          </w:p>
        </w:tc>
        <w:tc>
          <w:tcPr>
            <w:tcW w:w="1220" w:type="dxa"/>
            <w:tcBorders>
              <w:top w:val="single" w:sz="4" w:space="0" w:color="auto"/>
              <w:left w:val="nil"/>
              <w:bottom w:val="single" w:sz="4" w:space="0" w:color="auto"/>
              <w:right w:val="single" w:sz="4" w:space="0" w:color="auto"/>
            </w:tcBorders>
            <w:shd w:val="clear" w:color="000000" w:fill="F8CBAD"/>
            <w:vAlign w:val="center"/>
            <w:hideMark/>
          </w:tcPr>
          <w:p w14:paraId="2DAEB571"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Year 3</w:t>
            </w:r>
          </w:p>
        </w:tc>
      </w:tr>
      <w:tr w:rsidR="00352DA7" w:rsidRPr="009403BA" w14:paraId="3BD6534E" w14:textId="77777777" w:rsidTr="00C50868">
        <w:trPr>
          <w:trHeight w:val="260"/>
        </w:trPr>
        <w:tc>
          <w:tcPr>
            <w:tcW w:w="4600"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3C8D528" w14:textId="77777777" w:rsidR="00352DA7" w:rsidRPr="009403BA" w:rsidRDefault="00352DA7" w:rsidP="00352DA7">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 xml:space="preserve">Total budget </w:t>
            </w:r>
          </w:p>
        </w:tc>
        <w:tc>
          <w:tcPr>
            <w:tcW w:w="1220" w:type="dxa"/>
            <w:tcBorders>
              <w:top w:val="nil"/>
              <w:left w:val="nil"/>
              <w:bottom w:val="single" w:sz="4" w:space="0" w:color="auto"/>
              <w:right w:val="single" w:sz="4" w:space="0" w:color="auto"/>
            </w:tcBorders>
            <w:shd w:val="clear" w:color="auto" w:fill="auto"/>
            <w:vAlign w:val="center"/>
            <w:hideMark/>
          </w:tcPr>
          <w:p w14:paraId="0AA64583" w14:textId="4F7D7D0B" w:rsidR="00352DA7" w:rsidRPr="009403BA" w:rsidRDefault="00352DA7" w:rsidP="00352DA7">
            <w:pPr>
              <w:spacing w:after="0" w:line="240" w:lineRule="auto"/>
              <w:jc w:val="center"/>
              <w:rPr>
                <w:rFonts w:ascii="Arial" w:eastAsia="Times New Roman" w:hAnsi="Arial" w:cs="Arial"/>
                <w:b/>
                <w:bCs/>
                <w:color w:val="000000"/>
                <w:sz w:val="19"/>
                <w:szCs w:val="19"/>
                <w:lang w:eastAsia="fr-FR"/>
              </w:rPr>
            </w:pPr>
            <w:r>
              <w:rPr>
                <w:rFonts w:ascii="Arial" w:eastAsia="Times New Roman" w:hAnsi="Arial" w:cs="Arial"/>
                <w:b/>
                <w:bCs/>
                <w:color w:val="000000"/>
                <w:sz w:val="20"/>
                <w:szCs w:val="20"/>
                <w:lang w:eastAsia="fr-FR"/>
              </w:rPr>
              <w:t>4 9</w:t>
            </w:r>
            <w:r w:rsidRPr="007E3618">
              <w:rPr>
                <w:rFonts w:ascii="Arial" w:eastAsia="Times New Roman" w:hAnsi="Arial" w:cs="Arial"/>
                <w:b/>
                <w:bCs/>
                <w:color w:val="000000"/>
                <w:sz w:val="20"/>
                <w:szCs w:val="20"/>
                <w:lang w:eastAsia="fr-FR"/>
              </w:rPr>
              <w:t>00 000</w:t>
            </w:r>
          </w:p>
        </w:tc>
        <w:tc>
          <w:tcPr>
            <w:tcW w:w="1220" w:type="dxa"/>
            <w:tcBorders>
              <w:top w:val="nil"/>
              <w:left w:val="nil"/>
              <w:bottom w:val="single" w:sz="4" w:space="0" w:color="auto"/>
              <w:right w:val="single" w:sz="4" w:space="0" w:color="auto"/>
            </w:tcBorders>
            <w:shd w:val="clear" w:color="auto" w:fill="auto"/>
            <w:vAlign w:val="center"/>
            <w:hideMark/>
          </w:tcPr>
          <w:p w14:paraId="27C56E3C" w14:textId="67FE6CB5" w:rsidR="00352DA7" w:rsidRPr="009403BA" w:rsidRDefault="00352DA7" w:rsidP="00352DA7">
            <w:pPr>
              <w:spacing w:after="0" w:line="240" w:lineRule="auto"/>
              <w:jc w:val="center"/>
              <w:rPr>
                <w:rFonts w:ascii="Arial" w:eastAsia="Times New Roman" w:hAnsi="Arial" w:cs="Arial"/>
                <w:b/>
                <w:bCs/>
                <w:color w:val="000000"/>
                <w:sz w:val="19"/>
                <w:szCs w:val="19"/>
                <w:lang w:eastAsia="fr-FR"/>
              </w:rPr>
            </w:pPr>
            <w:r>
              <w:rPr>
                <w:rFonts w:ascii="Arial" w:eastAsia="Times New Roman" w:hAnsi="Arial" w:cs="Arial"/>
                <w:b/>
                <w:bCs/>
                <w:color w:val="000000"/>
                <w:sz w:val="20"/>
                <w:szCs w:val="20"/>
                <w:lang w:eastAsia="fr-FR"/>
              </w:rPr>
              <w:t>8 8</w:t>
            </w:r>
            <w:r w:rsidRPr="007E3618">
              <w:rPr>
                <w:rFonts w:ascii="Arial" w:eastAsia="Times New Roman" w:hAnsi="Arial" w:cs="Arial"/>
                <w:b/>
                <w:bCs/>
                <w:color w:val="000000"/>
                <w:sz w:val="20"/>
                <w:szCs w:val="20"/>
                <w:lang w:eastAsia="fr-FR"/>
              </w:rPr>
              <w:t xml:space="preserve">00 000 </w:t>
            </w:r>
          </w:p>
        </w:tc>
        <w:tc>
          <w:tcPr>
            <w:tcW w:w="1220" w:type="dxa"/>
            <w:tcBorders>
              <w:top w:val="nil"/>
              <w:left w:val="nil"/>
              <w:bottom w:val="single" w:sz="4" w:space="0" w:color="auto"/>
              <w:right w:val="single" w:sz="4" w:space="0" w:color="auto"/>
            </w:tcBorders>
            <w:shd w:val="clear" w:color="auto" w:fill="auto"/>
            <w:noWrap/>
            <w:vAlign w:val="center"/>
            <w:hideMark/>
          </w:tcPr>
          <w:p w14:paraId="5C22BDC0" w14:textId="7879D5C0" w:rsidR="00352DA7" w:rsidRPr="009403BA" w:rsidRDefault="00352DA7" w:rsidP="00352DA7">
            <w:pPr>
              <w:spacing w:after="0" w:line="240" w:lineRule="auto"/>
              <w:jc w:val="center"/>
              <w:rPr>
                <w:rFonts w:ascii="Arial" w:eastAsia="Times New Roman" w:hAnsi="Arial" w:cs="Arial"/>
                <w:b/>
                <w:bCs/>
                <w:color w:val="000000"/>
                <w:sz w:val="19"/>
                <w:szCs w:val="19"/>
                <w:lang w:eastAsia="fr-FR"/>
              </w:rPr>
            </w:pPr>
            <w:r>
              <w:rPr>
                <w:rFonts w:ascii="Arial" w:eastAsia="Times New Roman" w:hAnsi="Arial" w:cs="Arial"/>
                <w:b/>
                <w:bCs/>
                <w:color w:val="000000"/>
                <w:sz w:val="20"/>
                <w:szCs w:val="20"/>
                <w:lang w:eastAsia="fr-FR"/>
              </w:rPr>
              <w:t xml:space="preserve"> 7 3</w:t>
            </w:r>
            <w:r w:rsidRPr="007E3618">
              <w:rPr>
                <w:rFonts w:ascii="Arial" w:eastAsia="Times New Roman" w:hAnsi="Arial" w:cs="Arial"/>
                <w:b/>
                <w:bCs/>
                <w:color w:val="000000"/>
                <w:sz w:val="20"/>
                <w:szCs w:val="20"/>
                <w:lang w:eastAsia="fr-FR"/>
              </w:rPr>
              <w:t xml:space="preserve">00 000 </w:t>
            </w:r>
          </w:p>
        </w:tc>
      </w:tr>
      <w:tr w:rsidR="009403BA" w:rsidRPr="009403BA" w14:paraId="2A286B8C" w14:textId="77777777" w:rsidTr="00C50868">
        <w:trPr>
          <w:trHeight w:val="340"/>
        </w:trPr>
        <w:tc>
          <w:tcPr>
            <w:tcW w:w="4600"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2846A809"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Grand-Total NAD</w:t>
            </w:r>
          </w:p>
        </w:tc>
        <w:tc>
          <w:tcPr>
            <w:tcW w:w="36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A92CCC"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21 000 000</w:t>
            </w:r>
          </w:p>
        </w:tc>
      </w:tr>
      <w:tr w:rsidR="009403BA" w:rsidRPr="009403BA" w14:paraId="69C52527" w14:textId="77777777" w:rsidTr="00C50868">
        <w:trPr>
          <w:trHeight w:val="240"/>
        </w:trPr>
        <w:tc>
          <w:tcPr>
            <w:tcW w:w="4600"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BB2A0BD"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Grand-Total EUR</w:t>
            </w:r>
          </w:p>
        </w:tc>
        <w:tc>
          <w:tcPr>
            <w:tcW w:w="36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CD6C6B" w14:textId="77777777" w:rsidR="009403BA" w:rsidRPr="009403BA" w:rsidRDefault="009403BA" w:rsidP="00C50868">
            <w:pPr>
              <w:spacing w:after="0" w:line="240" w:lineRule="auto"/>
              <w:jc w:val="center"/>
              <w:rPr>
                <w:rFonts w:ascii="Arial" w:eastAsia="Times New Roman" w:hAnsi="Arial" w:cs="Arial"/>
                <w:b/>
                <w:bCs/>
                <w:color w:val="000000"/>
                <w:sz w:val="19"/>
                <w:szCs w:val="19"/>
                <w:lang w:eastAsia="fr-FR"/>
              </w:rPr>
            </w:pPr>
            <w:r w:rsidRPr="009403BA">
              <w:rPr>
                <w:rFonts w:ascii="Arial" w:eastAsia="Times New Roman" w:hAnsi="Arial" w:cs="Arial"/>
                <w:b/>
                <w:bCs/>
                <w:color w:val="000000"/>
                <w:sz w:val="19"/>
                <w:szCs w:val="19"/>
                <w:lang w:eastAsia="fr-FR"/>
              </w:rPr>
              <w:t>1 050 000</w:t>
            </w:r>
          </w:p>
        </w:tc>
      </w:tr>
    </w:tbl>
    <w:p w14:paraId="11B2B933" w14:textId="77777777" w:rsidR="009403BA" w:rsidRPr="009403BA" w:rsidRDefault="009403BA" w:rsidP="009403BA">
      <w:pPr>
        <w:rPr>
          <w:rFonts w:ascii="Arial" w:hAnsi="Arial" w:cs="Arial"/>
          <w:sz w:val="19"/>
          <w:szCs w:val="19"/>
        </w:rPr>
        <w:sectPr w:rsidR="009403BA" w:rsidRPr="009403BA" w:rsidSect="009403BA">
          <w:pgSz w:w="15840" w:h="12240" w:orient="landscape"/>
          <w:pgMar w:top="1446" w:right="1440" w:bottom="1440" w:left="1440" w:header="720" w:footer="720" w:gutter="0"/>
          <w:pgNumType w:start="1"/>
          <w:cols w:space="720"/>
          <w:docGrid w:linePitch="299"/>
        </w:sectPr>
      </w:pPr>
    </w:p>
    <w:p w14:paraId="00000286" w14:textId="22FA935E" w:rsidR="00D21B0C" w:rsidRPr="004B2089" w:rsidRDefault="00191B9B" w:rsidP="00B479AB">
      <w:pPr>
        <w:pStyle w:val="Heading2"/>
        <w:rPr>
          <w:rFonts w:ascii="Arial" w:eastAsia="Arial" w:hAnsi="Arial" w:cs="Arial"/>
          <w:b/>
        </w:rPr>
      </w:pPr>
      <w:bookmarkStart w:id="46" w:name="_Toc167090878"/>
      <w:proofErr w:type="gramStart"/>
      <w:r>
        <w:rPr>
          <w:rFonts w:ascii="Arial" w:eastAsia="Arial" w:hAnsi="Arial" w:cs="Arial"/>
          <w:b/>
        </w:rPr>
        <w:lastRenderedPageBreak/>
        <w:t>A.II</w:t>
      </w:r>
      <w:proofErr w:type="gramEnd"/>
      <w:r>
        <w:rPr>
          <w:rFonts w:ascii="Arial" w:eastAsia="Arial" w:hAnsi="Arial" w:cs="Arial"/>
          <w:b/>
        </w:rPr>
        <w:tab/>
      </w:r>
      <w:r w:rsidR="008A0A50" w:rsidRPr="004B2089">
        <w:rPr>
          <w:rFonts w:ascii="Arial" w:eastAsia="Arial" w:hAnsi="Arial" w:cs="Arial"/>
          <w:b/>
        </w:rPr>
        <w:t>National</w:t>
      </w:r>
      <w:r w:rsidR="00232A54" w:rsidRPr="004B2089">
        <w:rPr>
          <w:rFonts w:ascii="Arial" w:eastAsia="Arial" w:hAnsi="Arial" w:cs="Arial"/>
          <w:b/>
        </w:rPr>
        <w:t xml:space="preserve"> validation workshop for the </w:t>
      </w:r>
      <w:r w:rsidR="006D413C" w:rsidRPr="004B2089">
        <w:rPr>
          <w:rFonts w:ascii="Arial" w:eastAsia="Arial" w:hAnsi="Arial" w:cs="Arial"/>
          <w:b/>
        </w:rPr>
        <w:t>GRN-CSPE</w:t>
      </w:r>
      <w:r w:rsidR="00232A54" w:rsidRPr="004B2089">
        <w:rPr>
          <w:rFonts w:ascii="Arial" w:eastAsia="Arial" w:hAnsi="Arial" w:cs="Arial"/>
          <w:b/>
        </w:rPr>
        <w:t xml:space="preserve"> policy</w:t>
      </w:r>
      <w:bookmarkEnd w:id="46"/>
    </w:p>
    <w:p w14:paraId="61DD86EC" w14:textId="77777777" w:rsidR="00F2612F" w:rsidRPr="004B2089" w:rsidRDefault="00F2612F" w:rsidP="00F2612F">
      <w:pPr>
        <w:pStyle w:val="NoSpacing"/>
      </w:pPr>
    </w:p>
    <w:p w14:paraId="00000287" w14:textId="30E7B7A2"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The </w:t>
      </w:r>
      <w:r w:rsidR="008A0A50" w:rsidRPr="004B2089">
        <w:rPr>
          <w:rFonts w:ascii="Arial" w:eastAsia="Arial" w:hAnsi="Arial" w:cs="Arial"/>
          <w:sz w:val="20"/>
          <w:szCs w:val="20"/>
        </w:rPr>
        <w:t>national</w:t>
      </w:r>
      <w:r w:rsidRPr="004B2089">
        <w:rPr>
          <w:rFonts w:ascii="Arial" w:eastAsia="Arial" w:hAnsi="Arial" w:cs="Arial"/>
          <w:sz w:val="20"/>
          <w:szCs w:val="20"/>
        </w:rPr>
        <w:t xml:space="preserve"> validation </w:t>
      </w:r>
      <w:r w:rsidR="009E5D85" w:rsidRPr="004B2089">
        <w:rPr>
          <w:rFonts w:ascii="Arial" w:eastAsia="Arial" w:hAnsi="Arial" w:cs="Arial"/>
          <w:sz w:val="20"/>
          <w:szCs w:val="20"/>
        </w:rPr>
        <w:t>workshops</w:t>
      </w:r>
      <w:r w:rsidRPr="004B2089">
        <w:rPr>
          <w:rFonts w:ascii="Arial" w:eastAsia="Arial" w:hAnsi="Arial" w:cs="Arial"/>
          <w:sz w:val="20"/>
          <w:szCs w:val="20"/>
        </w:rPr>
        <w:t xml:space="preserve"> for the Government-CSO partnership policy should provide a platform for stakeholders to review, discuss, and provide feedback on the draft policy document. The agenda should be designed to facilitate meaningful engagement, promote dialogue, and ensure that diverse perspectives are considered. Here's a suggested agenda for the validation workshops:</w:t>
      </w:r>
    </w:p>
    <w:p w14:paraId="00000288" w14:textId="5CB78363" w:rsidR="00D21B0C" w:rsidRDefault="006D413C">
      <w:pPr>
        <w:jc w:val="center"/>
        <w:rPr>
          <w:rFonts w:ascii="Arial" w:eastAsia="Arial" w:hAnsi="Arial" w:cs="Arial"/>
          <w:b/>
          <w:color w:val="002060"/>
          <w:sz w:val="20"/>
          <w:szCs w:val="20"/>
        </w:rPr>
      </w:pPr>
      <w:r w:rsidRPr="004B2089">
        <w:rPr>
          <w:rFonts w:ascii="Arial" w:eastAsia="Arial" w:hAnsi="Arial" w:cs="Arial"/>
          <w:b/>
          <w:color w:val="002060"/>
          <w:sz w:val="20"/>
          <w:szCs w:val="20"/>
        </w:rPr>
        <w:t>GRN-CSPE p</w:t>
      </w:r>
      <w:r w:rsidR="00232A54" w:rsidRPr="004B2089">
        <w:rPr>
          <w:rFonts w:ascii="Arial" w:eastAsia="Arial" w:hAnsi="Arial" w:cs="Arial"/>
          <w:b/>
          <w:color w:val="002060"/>
          <w:sz w:val="20"/>
          <w:szCs w:val="20"/>
        </w:rPr>
        <w:t xml:space="preserve">olicy </w:t>
      </w:r>
      <w:r w:rsidRPr="004B2089">
        <w:rPr>
          <w:rFonts w:ascii="Arial" w:eastAsia="Arial" w:hAnsi="Arial" w:cs="Arial"/>
          <w:b/>
          <w:color w:val="002060"/>
          <w:sz w:val="20"/>
          <w:szCs w:val="20"/>
        </w:rPr>
        <w:t>validation workshop a</w:t>
      </w:r>
      <w:r w:rsidR="00232A54" w:rsidRPr="004B2089">
        <w:rPr>
          <w:rFonts w:ascii="Arial" w:eastAsia="Arial" w:hAnsi="Arial" w:cs="Arial"/>
          <w:b/>
          <w:color w:val="002060"/>
          <w:sz w:val="20"/>
          <w:szCs w:val="20"/>
        </w:rPr>
        <w:t>genda</w:t>
      </w:r>
    </w:p>
    <w:p w14:paraId="5E3AF5B1" w14:textId="6E8ECAB3" w:rsidR="00F26886" w:rsidRPr="004B2089" w:rsidRDefault="00F26886">
      <w:pPr>
        <w:jc w:val="center"/>
        <w:rPr>
          <w:rFonts w:ascii="Arial" w:eastAsia="Arial" w:hAnsi="Arial" w:cs="Arial"/>
          <w:b/>
          <w:color w:val="002060"/>
          <w:sz w:val="20"/>
          <w:szCs w:val="20"/>
        </w:rPr>
      </w:pPr>
      <w:r w:rsidRPr="00F26886">
        <w:rPr>
          <w:rFonts w:ascii="Arial" w:hAnsi="Arial" w:cs="Arial"/>
          <w:sz w:val="20"/>
          <w:szCs w:val="20"/>
        </w:rPr>
        <w:t xml:space="preserve">Director of Proceedings and Moderation: </w:t>
      </w:r>
      <w:r w:rsidRPr="00F26886">
        <w:rPr>
          <w:rFonts w:ascii="Arial" w:hAnsi="Arial" w:cs="Arial"/>
          <w:b/>
          <w:sz w:val="20"/>
          <w:szCs w:val="20"/>
        </w:rPr>
        <w:t>Mr. Ned Sibeya (NPC) and [TBC]</w:t>
      </w:r>
    </w:p>
    <w:p w14:paraId="1ED50BA9" w14:textId="77777777" w:rsidR="005C39BA" w:rsidRPr="004B2089" w:rsidRDefault="005C39BA" w:rsidP="005C39BA">
      <w:pPr>
        <w:jc w:val="center"/>
        <w:rPr>
          <w:rFonts w:ascii="Arial" w:hAnsi="Arial" w:cs="Arial"/>
          <w:b/>
          <w:bCs/>
          <w:sz w:val="20"/>
          <w:szCs w:val="20"/>
        </w:rPr>
      </w:pPr>
      <w:r w:rsidRPr="004B2089">
        <w:rPr>
          <w:rFonts w:ascii="Arial" w:hAnsi="Arial" w:cs="Arial"/>
          <w:b/>
          <w:bCs/>
          <w:sz w:val="20"/>
          <w:szCs w:val="20"/>
        </w:rPr>
        <w:t>Day 1:</w:t>
      </w:r>
    </w:p>
    <w:tbl>
      <w:tblPr>
        <w:tblStyle w:val="TableGrid"/>
        <w:tblW w:w="9435" w:type="dxa"/>
        <w:tblLook w:val="04A0" w:firstRow="1" w:lastRow="0" w:firstColumn="1" w:lastColumn="0" w:noHBand="0" w:noVBand="1"/>
      </w:tblPr>
      <w:tblGrid>
        <w:gridCol w:w="2122"/>
        <w:gridCol w:w="7313"/>
      </w:tblGrid>
      <w:tr w:rsidR="004D0223" w:rsidRPr="004B2089" w14:paraId="5BF955DC" w14:textId="77777777" w:rsidTr="00D82F09">
        <w:trPr>
          <w:trHeight w:val="283"/>
        </w:trPr>
        <w:tc>
          <w:tcPr>
            <w:tcW w:w="2122" w:type="dxa"/>
          </w:tcPr>
          <w:p w14:paraId="535AAA3F"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8:30 AM - 8:35 AM</w:t>
            </w:r>
          </w:p>
        </w:tc>
        <w:tc>
          <w:tcPr>
            <w:tcW w:w="7313" w:type="dxa"/>
          </w:tcPr>
          <w:p w14:paraId="58422201"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Welcome and Opening Remarks</w:t>
            </w:r>
          </w:p>
        </w:tc>
      </w:tr>
      <w:tr w:rsidR="004D0223" w:rsidRPr="004B2089" w14:paraId="5790E27A" w14:textId="77777777" w:rsidTr="00D82F09">
        <w:trPr>
          <w:trHeight w:val="283"/>
        </w:trPr>
        <w:tc>
          <w:tcPr>
            <w:tcW w:w="2122" w:type="dxa"/>
          </w:tcPr>
          <w:p w14:paraId="075FC4E6"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8:35 AM - 8:50 AM</w:t>
            </w:r>
          </w:p>
        </w:tc>
        <w:tc>
          <w:tcPr>
            <w:tcW w:w="7313" w:type="dxa"/>
          </w:tcPr>
          <w:p w14:paraId="00115538"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Introduction to the validation process and the importance of the policy framework</w:t>
            </w:r>
          </w:p>
        </w:tc>
      </w:tr>
      <w:tr w:rsidR="004D0223" w:rsidRPr="004B2089" w14:paraId="1C391C72" w14:textId="77777777" w:rsidTr="004D0223">
        <w:trPr>
          <w:trHeight w:val="1203"/>
        </w:trPr>
        <w:tc>
          <w:tcPr>
            <w:tcW w:w="2122" w:type="dxa"/>
          </w:tcPr>
          <w:p w14:paraId="6C4D59D4"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8:50 AM - 9:10 AM</w:t>
            </w:r>
          </w:p>
        </w:tc>
        <w:tc>
          <w:tcPr>
            <w:tcW w:w="7313" w:type="dxa"/>
          </w:tcPr>
          <w:p w14:paraId="6E7C0F5A"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Introduction to the GRN-COPPP Policy</w:t>
            </w:r>
          </w:p>
          <w:p w14:paraId="2865DAEB"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Overview of the policy's purpose and scope (Section VII)</w:t>
            </w:r>
          </w:p>
          <w:p w14:paraId="668C4083"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Explanation of the validation process</w:t>
            </w:r>
          </w:p>
          <w:p w14:paraId="18F74C36" w14:textId="680547E5"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GRN-COPP Policy Roadmap and Program Structures: Reference Group, Program Steering Committee, NPC, EU and EPDN</w:t>
            </w:r>
          </w:p>
        </w:tc>
      </w:tr>
      <w:tr w:rsidR="004D0223" w:rsidRPr="004B2089" w14:paraId="2D14DBF4" w14:textId="77777777" w:rsidTr="00D82F09">
        <w:trPr>
          <w:trHeight w:val="907"/>
        </w:trPr>
        <w:tc>
          <w:tcPr>
            <w:tcW w:w="2122" w:type="dxa"/>
          </w:tcPr>
          <w:p w14:paraId="56051555"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9:10 AM - 10:00 AM</w:t>
            </w:r>
          </w:p>
        </w:tc>
        <w:tc>
          <w:tcPr>
            <w:tcW w:w="7313" w:type="dxa"/>
          </w:tcPr>
          <w:p w14:paraId="1C104881"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Background and Context</w:t>
            </w:r>
          </w:p>
          <w:p w14:paraId="37BA428C"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Review of the historical context and reasons for the policy development (Section VIII)</w:t>
            </w:r>
          </w:p>
          <w:p w14:paraId="7F97CBD9" w14:textId="77777777" w:rsidR="004D0223" w:rsidRPr="004B2089" w:rsidRDefault="004D0223" w:rsidP="00507772">
            <w:pPr>
              <w:pStyle w:val="BodyText"/>
              <w:spacing w:before="4"/>
              <w:rPr>
                <w:rFonts w:ascii="Arial" w:hAnsi="Arial" w:cs="Arial"/>
                <w:b/>
                <w:bCs/>
                <w:i/>
                <w:iCs/>
                <w:sz w:val="19"/>
                <w:szCs w:val="19"/>
              </w:rPr>
            </w:pPr>
            <w:r w:rsidRPr="004B2089">
              <w:rPr>
                <w:rFonts w:ascii="Arial" w:hAnsi="Arial" w:cs="Arial"/>
                <w:b/>
                <w:bCs/>
                <w:i/>
                <w:iCs/>
                <w:sz w:val="19"/>
                <w:szCs w:val="19"/>
              </w:rPr>
              <w:t>Discussion</w:t>
            </w:r>
          </w:p>
        </w:tc>
      </w:tr>
      <w:tr w:rsidR="004D0223" w:rsidRPr="004B2089" w14:paraId="6EE8323F" w14:textId="77777777" w:rsidTr="00D82F09">
        <w:trPr>
          <w:trHeight w:val="283"/>
        </w:trPr>
        <w:tc>
          <w:tcPr>
            <w:tcW w:w="2122" w:type="dxa"/>
          </w:tcPr>
          <w:p w14:paraId="1446DB96"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10:00 AM - 10:15 AM</w:t>
            </w:r>
          </w:p>
        </w:tc>
        <w:tc>
          <w:tcPr>
            <w:tcW w:w="7313" w:type="dxa"/>
          </w:tcPr>
          <w:p w14:paraId="7D62C8F4"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Tea Break</w:t>
            </w:r>
          </w:p>
        </w:tc>
      </w:tr>
      <w:tr w:rsidR="004D0223" w:rsidRPr="004B2089" w14:paraId="287B857F" w14:textId="77777777" w:rsidTr="00D82F09">
        <w:trPr>
          <w:trHeight w:val="510"/>
        </w:trPr>
        <w:tc>
          <w:tcPr>
            <w:tcW w:w="2122" w:type="dxa"/>
          </w:tcPr>
          <w:p w14:paraId="5CDC8CA0"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10:15 AM - 11:10 AM</w:t>
            </w:r>
          </w:p>
          <w:p w14:paraId="140BCC24" w14:textId="77777777" w:rsidR="004D0223" w:rsidRPr="004B2089" w:rsidRDefault="004D0223" w:rsidP="00507772">
            <w:pPr>
              <w:pStyle w:val="BodyText"/>
              <w:spacing w:before="4"/>
              <w:rPr>
                <w:rFonts w:ascii="Arial" w:hAnsi="Arial" w:cs="Arial"/>
                <w:sz w:val="19"/>
                <w:szCs w:val="19"/>
              </w:rPr>
            </w:pPr>
          </w:p>
        </w:tc>
        <w:tc>
          <w:tcPr>
            <w:tcW w:w="7313" w:type="dxa"/>
          </w:tcPr>
          <w:p w14:paraId="23A337C7"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 xml:space="preserve">Rationale behind the Policy / overall content of the policy </w:t>
            </w:r>
          </w:p>
          <w:p w14:paraId="479F97B2"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Discussion on the motivations and justifications for the policy (Section IX)</w:t>
            </w:r>
          </w:p>
        </w:tc>
      </w:tr>
      <w:tr w:rsidR="004D0223" w:rsidRPr="004B2089" w14:paraId="4119C180" w14:textId="77777777" w:rsidTr="00D82F09">
        <w:trPr>
          <w:trHeight w:val="712"/>
        </w:trPr>
        <w:tc>
          <w:tcPr>
            <w:tcW w:w="2122" w:type="dxa"/>
          </w:tcPr>
          <w:p w14:paraId="25BD2172"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11:15 AM - 12:20 PM</w:t>
            </w:r>
          </w:p>
          <w:p w14:paraId="63B8D0C1" w14:textId="77777777" w:rsidR="004D0223" w:rsidRPr="004B2089" w:rsidRDefault="004D0223" w:rsidP="00507772">
            <w:pPr>
              <w:pStyle w:val="BodyText"/>
              <w:spacing w:before="4"/>
              <w:rPr>
                <w:rFonts w:ascii="Arial" w:hAnsi="Arial" w:cs="Arial"/>
                <w:sz w:val="19"/>
                <w:szCs w:val="19"/>
              </w:rPr>
            </w:pPr>
          </w:p>
        </w:tc>
        <w:tc>
          <w:tcPr>
            <w:tcW w:w="7313" w:type="dxa"/>
          </w:tcPr>
          <w:p w14:paraId="442D5ABF"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Alignment with Legislative Frameworks</w:t>
            </w:r>
          </w:p>
          <w:p w14:paraId="1AFF3B0A"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Examination of how the policy aligns with existing legislative structures (Section X)</w:t>
            </w:r>
          </w:p>
          <w:p w14:paraId="4C88A674" w14:textId="77777777" w:rsidR="004D0223" w:rsidRPr="004B2089" w:rsidRDefault="004D0223" w:rsidP="00507772">
            <w:pPr>
              <w:pStyle w:val="BodyText"/>
              <w:spacing w:before="4"/>
              <w:rPr>
                <w:rFonts w:ascii="Arial" w:hAnsi="Arial" w:cs="Arial"/>
                <w:b/>
                <w:bCs/>
                <w:i/>
                <w:iCs/>
                <w:sz w:val="19"/>
                <w:szCs w:val="19"/>
              </w:rPr>
            </w:pPr>
            <w:r w:rsidRPr="004B2089">
              <w:rPr>
                <w:rFonts w:ascii="Arial" w:hAnsi="Arial" w:cs="Arial"/>
                <w:b/>
                <w:bCs/>
                <w:i/>
                <w:iCs/>
                <w:sz w:val="19"/>
                <w:szCs w:val="19"/>
              </w:rPr>
              <w:t>Discussion</w:t>
            </w:r>
          </w:p>
        </w:tc>
      </w:tr>
      <w:tr w:rsidR="004D0223" w:rsidRPr="004B2089" w14:paraId="15166FED" w14:textId="77777777" w:rsidTr="004D0223">
        <w:tc>
          <w:tcPr>
            <w:tcW w:w="2122" w:type="dxa"/>
          </w:tcPr>
          <w:p w14:paraId="142125F1"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12:15 PM - 1:30 PM</w:t>
            </w:r>
          </w:p>
        </w:tc>
        <w:tc>
          <w:tcPr>
            <w:tcW w:w="7313" w:type="dxa"/>
          </w:tcPr>
          <w:p w14:paraId="56B94B3E"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Lunch Break</w:t>
            </w:r>
          </w:p>
        </w:tc>
      </w:tr>
      <w:tr w:rsidR="004D0223" w:rsidRPr="004B2089" w14:paraId="7324BDBB" w14:textId="77777777" w:rsidTr="00D82F09">
        <w:trPr>
          <w:trHeight w:val="796"/>
        </w:trPr>
        <w:tc>
          <w:tcPr>
            <w:tcW w:w="2122" w:type="dxa"/>
          </w:tcPr>
          <w:p w14:paraId="18D086AE"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 xml:space="preserve">2:30 PM - 3:00 PM </w:t>
            </w:r>
          </w:p>
          <w:p w14:paraId="12CB81CD" w14:textId="77777777" w:rsidR="004D0223" w:rsidRPr="004B2089" w:rsidRDefault="004D0223" w:rsidP="00507772">
            <w:pPr>
              <w:pStyle w:val="BodyText"/>
              <w:spacing w:before="4"/>
              <w:rPr>
                <w:rFonts w:ascii="Arial" w:hAnsi="Arial" w:cs="Arial"/>
                <w:sz w:val="19"/>
                <w:szCs w:val="19"/>
              </w:rPr>
            </w:pPr>
          </w:p>
        </w:tc>
        <w:tc>
          <w:tcPr>
            <w:tcW w:w="7313" w:type="dxa"/>
          </w:tcPr>
          <w:p w14:paraId="243F5EFB"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Exploration of Guiding Principles</w:t>
            </w:r>
          </w:p>
          <w:p w14:paraId="558AD685" w14:textId="138CA495"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Analysis of the principles guiding the policy's development and implementation (Section XI</w:t>
            </w:r>
            <w:r w:rsidR="00D82F09">
              <w:rPr>
                <w:rFonts w:ascii="Arial" w:hAnsi="Arial" w:cs="Arial"/>
                <w:i/>
                <w:iCs/>
                <w:sz w:val="19"/>
                <w:szCs w:val="19"/>
              </w:rPr>
              <w:t>)</w:t>
            </w:r>
          </w:p>
        </w:tc>
      </w:tr>
      <w:tr w:rsidR="004D0223" w:rsidRPr="004B2089" w14:paraId="70AC5172" w14:textId="77777777" w:rsidTr="00D82F09">
        <w:trPr>
          <w:trHeight w:val="1828"/>
        </w:trPr>
        <w:tc>
          <w:tcPr>
            <w:tcW w:w="2122" w:type="dxa"/>
          </w:tcPr>
          <w:p w14:paraId="638F95CF"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3:00 PM - 4:00 PM</w:t>
            </w:r>
          </w:p>
          <w:p w14:paraId="16730F2D" w14:textId="77777777" w:rsidR="004D0223" w:rsidRPr="004B2089" w:rsidRDefault="004D0223" w:rsidP="00507772">
            <w:pPr>
              <w:pStyle w:val="BodyText"/>
              <w:spacing w:before="4"/>
              <w:rPr>
                <w:rFonts w:ascii="Arial" w:hAnsi="Arial" w:cs="Arial"/>
                <w:sz w:val="19"/>
                <w:szCs w:val="19"/>
              </w:rPr>
            </w:pPr>
          </w:p>
        </w:tc>
        <w:tc>
          <w:tcPr>
            <w:tcW w:w="7313" w:type="dxa"/>
          </w:tcPr>
          <w:p w14:paraId="5719F72E"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Policy Direction</w:t>
            </w:r>
          </w:p>
          <w:p w14:paraId="1A2C84A4"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Presentation and discussion of the vision, mission, and goals of the policy (Section XII)</w:t>
            </w:r>
          </w:p>
          <w:p w14:paraId="38E954C1"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 xml:space="preserve">Discussion </w:t>
            </w:r>
          </w:p>
          <w:p w14:paraId="6A654D66"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Objectives and Strategies</w:t>
            </w:r>
          </w:p>
          <w:p w14:paraId="4B57215D"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Review of the specific objectives and strategies outlined in the policy (Sections XIII and XIV)</w:t>
            </w:r>
          </w:p>
          <w:p w14:paraId="68A7C86C"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 xml:space="preserve">Discussion </w:t>
            </w:r>
          </w:p>
        </w:tc>
      </w:tr>
      <w:tr w:rsidR="004D0223" w:rsidRPr="004B2089" w14:paraId="25751873" w14:textId="77777777" w:rsidTr="00D82F09">
        <w:trPr>
          <w:trHeight w:val="323"/>
        </w:trPr>
        <w:tc>
          <w:tcPr>
            <w:tcW w:w="2122" w:type="dxa"/>
          </w:tcPr>
          <w:p w14:paraId="1DBD7894"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4:00 PM - 4:30 PM</w:t>
            </w:r>
          </w:p>
        </w:tc>
        <w:tc>
          <w:tcPr>
            <w:tcW w:w="7313" w:type="dxa"/>
          </w:tcPr>
          <w:p w14:paraId="08C78A7B"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Wrap-up and Day 1 Conclusion</w:t>
            </w:r>
          </w:p>
        </w:tc>
      </w:tr>
    </w:tbl>
    <w:p w14:paraId="1837BB30" w14:textId="77777777" w:rsidR="005C39BA" w:rsidRPr="004B2089" w:rsidRDefault="005C39BA" w:rsidP="005C39BA">
      <w:pPr>
        <w:pStyle w:val="BodyText"/>
        <w:spacing w:before="4"/>
        <w:rPr>
          <w:rFonts w:ascii="Arial" w:hAnsi="Arial" w:cs="Arial"/>
          <w:sz w:val="19"/>
          <w:szCs w:val="19"/>
        </w:rPr>
      </w:pPr>
    </w:p>
    <w:p w14:paraId="5CA0EE41" w14:textId="77777777" w:rsidR="004D0223" w:rsidRDefault="004D0223">
      <w:pPr>
        <w:rPr>
          <w:rFonts w:ascii="Arial" w:eastAsia="Arial MT" w:hAnsi="Arial" w:cs="Arial"/>
          <w:b/>
          <w:bCs/>
          <w:sz w:val="19"/>
          <w:szCs w:val="19"/>
          <w:lang w:val="en-US" w:eastAsia="en-US"/>
        </w:rPr>
      </w:pPr>
      <w:r>
        <w:rPr>
          <w:rFonts w:ascii="Arial" w:hAnsi="Arial" w:cs="Arial"/>
          <w:b/>
          <w:bCs/>
          <w:sz w:val="19"/>
          <w:szCs w:val="19"/>
        </w:rPr>
        <w:br w:type="page"/>
      </w:r>
    </w:p>
    <w:p w14:paraId="1DCC9DCF" w14:textId="1F8C18D2" w:rsidR="005C39BA" w:rsidRPr="004B2089" w:rsidRDefault="005C39BA" w:rsidP="005C39BA">
      <w:pPr>
        <w:pStyle w:val="BodyText"/>
        <w:spacing w:before="4"/>
        <w:jc w:val="center"/>
        <w:rPr>
          <w:rFonts w:ascii="Arial" w:hAnsi="Arial" w:cs="Arial"/>
          <w:b/>
          <w:bCs/>
          <w:sz w:val="19"/>
          <w:szCs w:val="19"/>
        </w:rPr>
      </w:pPr>
      <w:r w:rsidRPr="004B2089">
        <w:rPr>
          <w:rFonts w:ascii="Arial" w:hAnsi="Arial" w:cs="Arial"/>
          <w:b/>
          <w:bCs/>
          <w:sz w:val="19"/>
          <w:szCs w:val="19"/>
        </w:rPr>
        <w:lastRenderedPageBreak/>
        <w:t>Day 2:</w:t>
      </w:r>
    </w:p>
    <w:p w14:paraId="338B66DA" w14:textId="77777777" w:rsidR="005C39BA" w:rsidRPr="004B2089" w:rsidRDefault="005C39BA" w:rsidP="005C39BA">
      <w:pPr>
        <w:pStyle w:val="BodyText"/>
        <w:spacing w:before="4"/>
        <w:rPr>
          <w:rFonts w:ascii="Arial" w:hAnsi="Arial" w:cs="Arial"/>
          <w:b/>
          <w:bCs/>
          <w:sz w:val="19"/>
          <w:szCs w:val="19"/>
        </w:rPr>
      </w:pPr>
    </w:p>
    <w:tbl>
      <w:tblPr>
        <w:tblStyle w:val="TableGrid"/>
        <w:tblW w:w="9435" w:type="dxa"/>
        <w:tblLook w:val="04A0" w:firstRow="1" w:lastRow="0" w:firstColumn="1" w:lastColumn="0" w:noHBand="0" w:noVBand="1"/>
      </w:tblPr>
      <w:tblGrid>
        <w:gridCol w:w="2122"/>
        <w:gridCol w:w="7313"/>
      </w:tblGrid>
      <w:tr w:rsidR="004D0223" w:rsidRPr="004B2089" w14:paraId="0AE7A249" w14:textId="77777777" w:rsidTr="00D82F09">
        <w:trPr>
          <w:trHeight w:val="283"/>
        </w:trPr>
        <w:tc>
          <w:tcPr>
            <w:tcW w:w="2122" w:type="dxa"/>
          </w:tcPr>
          <w:p w14:paraId="4DCEC9EB"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8:30 AM - 9:00 AM</w:t>
            </w:r>
          </w:p>
        </w:tc>
        <w:tc>
          <w:tcPr>
            <w:tcW w:w="7313" w:type="dxa"/>
          </w:tcPr>
          <w:p w14:paraId="11250D4C"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Recap of Day 1 and Introduction to Day 2</w:t>
            </w:r>
          </w:p>
        </w:tc>
      </w:tr>
      <w:tr w:rsidR="004D0223" w:rsidRPr="004B2089" w14:paraId="0A103079" w14:textId="77777777" w:rsidTr="00D82F09">
        <w:trPr>
          <w:trHeight w:val="964"/>
        </w:trPr>
        <w:tc>
          <w:tcPr>
            <w:tcW w:w="2122" w:type="dxa"/>
          </w:tcPr>
          <w:p w14:paraId="73499286"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9:00 AM - 10:30 AM</w:t>
            </w:r>
          </w:p>
        </w:tc>
        <w:tc>
          <w:tcPr>
            <w:tcW w:w="7313" w:type="dxa"/>
          </w:tcPr>
          <w:p w14:paraId="68870DDF" w14:textId="77777777" w:rsidR="004D0223" w:rsidRPr="004B2089" w:rsidRDefault="004D0223" w:rsidP="00507772">
            <w:pPr>
              <w:pStyle w:val="BodyText"/>
              <w:spacing w:before="4"/>
              <w:rPr>
                <w:rFonts w:ascii="Arial" w:hAnsi="Arial" w:cs="Arial"/>
                <w:b/>
                <w:bCs/>
                <w:color w:val="0D0D0D"/>
                <w:sz w:val="19"/>
                <w:szCs w:val="19"/>
                <w:shd w:val="clear" w:color="auto" w:fill="FFFFFF"/>
              </w:rPr>
            </w:pPr>
            <w:r w:rsidRPr="004B2089">
              <w:rPr>
                <w:rFonts w:ascii="Arial" w:hAnsi="Arial" w:cs="Arial"/>
                <w:b/>
                <w:bCs/>
                <w:color w:val="0D0D0D"/>
                <w:sz w:val="19"/>
                <w:szCs w:val="19"/>
                <w:shd w:val="clear" w:color="auto" w:fill="FFFFFF"/>
              </w:rPr>
              <w:t>Implementation Action Plan Review (Part 1)</w:t>
            </w:r>
          </w:p>
          <w:p w14:paraId="202C1322"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Detailed examination of the implementation action plan for policy execution (Section XVI)</w:t>
            </w:r>
          </w:p>
          <w:p w14:paraId="55E6C123"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Discussions</w:t>
            </w:r>
          </w:p>
        </w:tc>
      </w:tr>
      <w:tr w:rsidR="004D0223" w:rsidRPr="004B2089" w14:paraId="790A994F" w14:textId="77777777" w:rsidTr="00D82F09">
        <w:trPr>
          <w:trHeight w:val="283"/>
        </w:trPr>
        <w:tc>
          <w:tcPr>
            <w:tcW w:w="2122" w:type="dxa"/>
          </w:tcPr>
          <w:p w14:paraId="2A204955"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10:30 AM - 10:45 AM</w:t>
            </w:r>
          </w:p>
        </w:tc>
        <w:tc>
          <w:tcPr>
            <w:tcW w:w="7313" w:type="dxa"/>
          </w:tcPr>
          <w:p w14:paraId="33A9FE46" w14:textId="77777777"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Tea Break</w:t>
            </w:r>
          </w:p>
        </w:tc>
      </w:tr>
      <w:tr w:rsidR="004D0223" w:rsidRPr="004B2089" w14:paraId="50396E32" w14:textId="77777777" w:rsidTr="00D82F09">
        <w:trPr>
          <w:trHeight w:val="737"/>
        </w:trPr>
        <w:tc>
          <w:tcPr>
            <w:tcW w:w="2122" w:type="dxa"/>
          </w:tcPr>
          <w:p w14:paraId="26A86682" w14:textId="466ECCAC" w:rsidR="004D0223" w:rsidRPr="004B2089" w:rsidRDefault="004D0223" w:rsidP="00507772">
            <w:pPr>
              <w:pStyle w:val="BodyText"/>
              <w:spacing w:before="4"/>
              <w:rPr>
                <w:rFonts w:ascii="Arial" w:hAnsi="Arial" w:cs="Arial"/>
                <w:sz w:val="19"/>
                <w:szCs w:val="19"/>
              </w:rPr>
            </w:pPr>
            <w:r w:rsidRPr="004B2089">
              <w:rPr>
                <w:rFonts w:ascii="Arial" w:hAnsi="Arial" w:cs="Arial"/>
                <w:sz w:val="19"/>
                <w:szCs w:val="19"/>
              </w:rPr>
              <w:t>10:45 AM - 12:30 P</w:t>
            </w:r>
            <w:r>
              <w:rPr>
                <w:rFonts w:ascii="Arial" w:hAnsi="Arial" w:cs="Arial"/>
                <w:sz w:val="19"/>
                <w:szCs w:val="19"/>
              </w:rPr>
              <w:t>M</w:t>
            </w:r>
          </w:p>
          <w:p w14:paraId="257157FA" w14:textId="77777777" w:rsidR="004D0223" w:rsidRPr="004B2089" w:rsidRDefault="004D0223" w:rsidP="00507772">
            <w:pPr>
              <w:pStyle w:val="BodyText"/>
              <w:spacing w:before="4"/>
              <w:rPr>
                <w:rFonts w:ascii="Arial" w:hAnsi="Arial" w:cs="Arial"/>
                <w:sz w:val="19"/>
                <w:szCs w:val="19"/>
              </w:rPr>
            </w:pPr>
          </w:p>
        </w:tc>
        <w:tc>
          <w:tcPr>
            <w:tcW w:w="7313" w:type="dxa"/>
          </w:tcPr>
          <w:p w14:paraId="0848E7FE" w14:textId="77777777" w:rsidR="004D0223" w:rsidRPr="004B2089" w:rsidRDefault="004D0223" w:rsidP="00507772">
            <w:pPr>
              <w:pStyle w:val="BodyText"/>
              <w:spacing w:before="4"/>
              <w:rPr>
                <w:rFonts w:ascii="Arial" w:hAnsi="Arial" w:cs="Arial"/>
                <w:b/>
                <w:bCs/>
                <w:sz w:val="19"/>
                <w:szCs w:val="19"/>
              </w:rPr>
            </w:pPr>
            <w:r w:rsidRPr="004B2089">
              <w:rPr>
                <w:rFonts w:ascii="Arial" w:hAnsi="Arial" w:cs="Arial"/>
                <w:b/>
                <w:bCs/>
                <w:sz w:val="19"/>
                <w:szCs w:val="19"/>
              </w:rPr>
              <w:t>Implementation Action Plan Review (Part 2)</w:t>
            </w:r>
          </w:p>
          <w:p w14:paraId="6FF8AA67" w14:textId="77777777" w:rsidR="004D0223" w:rsidRPr="004B2089" w:rsidRDefault="004D0223" w:rsidP="00507772">
            <w:pPr>
              <w:pStyle w:val="BodyText"/>
              <w:spacing w:before="4"/>
              <w:rPr>
                <w:rFonts w:ascii="Arial" w:hAnsi="Arial" w:cs="Arial"/>
                <w:i/>
                <w:iCs/>
                <w:sz w:val="19"/>
                <w:szCs w:val="19"/>
              </w:rPr>
            </w:pPr>
            <w:r w:rsidRPr="004B2089">
              <w:rPr>
                <w:rFonts w:ascii="Arial" w:hAnsi="Arial" w:cs="Arial"/>
                <w:i/>
                <w:iCs/>
                <w:sz w:val="19"/>
                <w:szCs w:val="19"/>
              </w:rPr>
              <w:t>Continued discussion and analysis of the implementation action plan</w:t>
            </w:r>
          </w:p>
          <w:p w14:paraId="31AE14ED" w14:textId="77777777" w:rsidR="004D0223" w:rsidRPr="004B2089" w:rsidRDefault="004D0223" w:rsidP="00507772">
            <w:pPr>
              <w:pStyle w:val="BodyText"/>
              <w:spacing w:before="4"/>
              <w:rPr>
                <w:rFonts w:ascii="Arial" w:hAnsi="Arial" w:cs="Arial"/>
                <w:b/>
                <w:bCs/>
                <w:i/>
                <w:iCs/>
                <w:sz w:val="19"/>
                <w:szCs w:val="19"/>
              </w:rPr>
            </w:pPr>
            <w:r w:rsidRPr="004B2089">
              <w:rPr>
                <w:rFonts w:ascii="Arial" w:hAnsi="Arial" w:cs="Arial"/>
                <w:b/>
                <w:bCs/>
                <w:i/>
                <w:iCs/>
                <w:sz w:val="19"/>
                <w:szCs w:val="19"/>
              </w:rPr>
              <w:t xml:space="preserve">Discussions </w:t>
            </w:r>
          </w:p>
        </w:tc>
      </w:tr>
      <w:tr w:rsidR="004D0223" w:rsidRPr="004B2089" w14:paraId="35D849A4" w14:textId="77777777" w:rsidTr="00D82F09">
        <w:trPr>
          <w:trHeight w:val="283"/>
        </w:trPr>
        <w:tc>
          <w:tcPr>
            <w:tcW w:w="2122" w:type="dxa"/>
          </w:tcPr>
          <w:p w14:paraId="464553EC"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12:30 PM - 2:00 PM</w:t>
            </w:r>
          </w:p>
        </w:tc>
        <w:tc>
          <w:tcPr>
            <w:tcW w:w="7313" w:type="dxa"/>
          </w:tcPr>
          <w:p w14:paraId="6CB163D1" w14:textId="77777777" w:rsidR="004D0223" w:rsidRPr="004B2089" w:rsidRDefault="004D0223" w:rsidP="00507772">
            <w:pPr>
              <w:pStyle w:val="BodyText"/>
              <w:spacing w:before="4"/>
              <w:rPr>
                <w:rFonts w:ascii="Arial" w:hAnsi="Arial" w:cs="Arial"/>
                <w:sz w:val="19"/>
                <w:szCs w:val="19"/>
              </w:rPr>
            </w:pPr>
            <w:r w:rsidRPr="004B2089">
              <w:rPr>
                <w:rFonts w:ascii="Arial" w:hAnsi="Arial" w:cs="Arial"/>
                <w:color w:val="0D0D0D"/>
                <w:sz w:val="19"/>
                <w:szCs w:val="19"/>
                <w:shd w:val="clear" w:color="auto" w:fill="FFFFFF"/>
              </w:rPr>
              <w:t>Lunch Break</w:t>
            </w:r>
          </w:p>
        </w:tc>
      </w:tr>
      <w:tr w:rsidR="004D0223" w:rsidRPr="004B2089" w14:paraId="7F91C984" w14:textId="77777777" w:rsidTr="00D82F09">
        <w:trPr>
          <w:trHeight w:val="680"/>
        </w:trPr>
        <w:tc>
          <w:tcPr>
            <w:tcW w:w="2122" w:type="dxa"/>
          </w:tcPr>
          <w:p w14:paraId="458DDABD" w14:textId="3812DB2B"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2:0</w:t>
            </w:r>
            <w:r>
              <w:rPr>
                <w:rFonts w:ascii="Arial" w:hAnsi="Arial" w:cs="Arial"/>
                <w:color w:val="0D0D0D"/>
                <w:sz w:val="19"/>
                <w:szCs w:val="19"/>
                <w:shd w:val="clear" w:color="auto" w:fill="FFFFFF"/>
              </w:rPr>
              <w:t>0</w:t>
            </w:r>
            <w:r w:rsidRPr="004B2089">
              <w:rPr>
                <w:rFonts w:ascii="Arial" w:hAnsi="Arial" w:cs="Arial"/>
                <w:color w:val="0D0D0D"/>
                <w:sz w:val="19"/>
                <w:szCs w:val="19"/>
                <w:shd w:val="clear" w:color="auto" w:fill="FFFFFF"/>
              </w:rPr>
              <w:t xml:space="preserve"> PM - 2:30 PM</w:t>
            </w:r>
          </w:p>
          <w:p w14:paraId="6E0D6D68" w14:textId="77777777" w:rsidR="004D0223" w:rsidRPr="004B2089" w:rsidRDefault="004D0223" w:rsidP="00507772">
            <w:pPr>
              <w:pStyle w:val="BodyText"/>
              <w:spacing w:before="4"/>
              <w:rPr>
                <w:rFonts w:ascii="Arial" w:hAnsi="Arial" w:cs="Arial"/>
                <w:color w:val="0D0D0D"/>
                <w:sz w:val="19"/>
                <w:szCs w:val="19"/>
                <w:shd w:val="clear" w:color="auto" w:fill="FFFFFF"/>
              </w:rPr>
            </w:pPr>
          </w:p>
        </w:tc>
        <w:tc>
          <w:tcPr>
            <w:tcW w:w="7313" w:type="dxa"/>
          </w:tcPr>
          <w:p w14:paraId="142B2C70" w14:textId="77777777" w:rsidR="004D0223" w:rsidRPr="004B2089" w:rsidRDefault="004D0223" w:rsidP="00507772">
            <w:pPr>
              <w:pStyle w:val="BodyText"/>
              <w:spacing w:before="4"/>
              <w:rPr>
                <w:rFonts w:ascii="Arial" w:hAnsi="Arial" w:cs="Arial"/>
                <w:b/>
                <w:bCs/>
                <w:color w:val="0D0D0D"/>
                <w:sz w:val="19"/>
                <w:szCs w:val="19"/>
                <w:shd w:val="clear" w:color="auto" w:fill="FFFFFF"/>
              </w:rPr>
            </w:pPr>
            <w:r w:rsidRPr="004B2089">
              <w:rPr>
                <w:rFonts w:ascii="Arial" w:hAnsi="Arial" w:cs="Arial"/>
                <w:b/>
                <w:bCs/>
                <w:color w:val="0D0D0D"/>
                <w:sz w:val="19"/>
                <w:szCs w:val="19"/>
                <w:shd w:val="clear" w:color="auto" w:fill="FFFFFF"/>
              </w:rPr>
              <w:t>Advocacy and Dissemination</w:t>
            </w:r>
          </w:p>
          <w:p w14:paraId="57548FB1" w14:textId="044820A7"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 Discussion on the communication strategy for advocacy and dissemination of the policy (Section XV.</w:t>
            </w:r>
            <w:r>
              <w:rPr>
                <w:rFonts w:ascii="Arial" w:hAnsi="Arial" w:cs="Arial"/>
                <w:color w:val="0D0D0D"/>
                <w:sz w:val="19"/>
                <w:szCs w:val="19"/>
                <w:shd w:val="clear" w:color="auto" w:fill="FFFFFF"/>
              </w:rPr>
              <w:t>VI</w:t>
            </w:r>
            <w:r w:rsidRPr="004B2089">
              <w:rPr>
                <w:rFonts w:ascii="Arial" w:hAnsi="Arial" w:cs="Arial"/>
                <w:color w:val="0D0D0D"/>
                <w:sz w:val="19"/>
                <w:szCs w:val="19"/>
                <w:shd w:val="clear" w:color="auto" w:fill="FFFFFF"/>
              </w:rPr>
              <w:t>)</w:t>
            </w:r>
          </w:p>
        </w:tc>
      </w:tr>
      <w:tr w:rsidR="004D0223" w:rsidRPr="00A1508A" w14:paraId="466FFE3F" w14:textId="77777777" w:rsidTr="00D82F09">
        <w:trPr>
          <w:trHeight w:val="907"/>
        </w:trPr>
        <w:tc>
          <w:tcPr>
            <w:tcW w:w="2122" w:type="dxa"/>
          </w:tcPr>
          <w:p w14:paraId="16ECC418" w14:textId="77777777"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2:30 PM - 3:50 PM</w:t>
            </w:r>
          </w:p>
          <w:p w14:paraId="142B7901" w14:textId="77777777" w:rsidR="004D0223" w:rsidRPr="004B2089" w:rsidRDefault="004D0223" w:rsidP="00507772">
            <w:pPr>
              <w:pStyle w:val="BodyText"/>
              <w:spacing w:before="4"/>
              <w:rPr>
                <w:rFonts w:ascii="Arial" w:hAnsi="Arial" w:cs="Arial"/>
                <w:color w:val="0D0D0D"/>
                <w:sz w:val="19"/>
                <w:szCs w:val="19"/>
                <w:shd w:val="clear" w:color="auto" w:fill="FFFFFF"/>
              </w:rPr>
            </w:pPr>
          </w:p>
        </w:tc>
        <w:tc>
          <w:tcPr>
            <w:tcW w:w="7313" w:type="dxa"/>
          </w:tcPr>
          <w:p w14:paraId="62CDDC40" w14:textId="77777777" w:rsidR="004D0223" w:rsidRPr="004B2089" w:rsidRDefault="004D0223" w:rsidP="00507772">
            <w:pPr>
              <w:pStyle w:val="BodyText"/>
              <w:spacing w:before="4"/>
              <w:rPr>
                <w:rFonts w:ascii="Arial" w:hAnsi="Arial" w:cs="Arial"/>
                <w:b/>
                <w:bCs/>
                <w:color w:val="0D0D0D"/>
                <w:sz w:val="19"/>
                <w:szCs w:val="19"/>
                <w:shd w:val="clear" w:color="auto" w:fill="FFFFFF"/>
              </w:rPr>
            </w:pPr>
            <w:r w:rsidRPr="004B2089">
              <w:rPr>
                <w:rFonts w:ascii="Arial" w:hAnsi="Arial" w:cs="Arial"/>
                <w:b/>
                <w:bCs/>
                <w:color w:val="0D0D0D"/>
                <w:sz w:val="19"/>
                <w:szCs w:val="19"/>
                <w:shd w:val="clear" w:color="auto" w:fill="FFFFFF"/>
              </w:rPr>
              <w:t>Monitoring, Evaluation, Accountability, and Learning Framework</w:t>
            </w:r>
          </w:p>
          <w:p w14:paraId="0E8768A2" w14:textId="1388F1C4"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 Review of the framework for monitoring, evaluating, and ensuring accountability in policy implementation (Section XV.</w:t>
            </w:r>
            <w:r>
              <w:rPr>
                <w:rFonts w:ascii="Arial" w:hAnsi="Arial" w:cs="Arial"/>
                <w:color w:val="0D0D0D"/>
                <w:sz w:val="19"/>
                <w:szCs w:val="19"/>
                <w:shd w:val="clear" w:color="auto" w:fill="FFFFFF"/>
              </w:rPr>
              <w:t>IV</w:t>
            </w:r>
            <w:r w:rsidRPr="004B2089">
              <w:rPr>
                <w:rFonts w:ascii="Arial" w:hAnsi="Arial" w:cs="Arial"/>
                <w:color w:val="0D0D0D"/>
                <w:sz w:val="19"/>
                <w:szCs w:val="19"/>
                <w:shd w:val="clear" w:color="auto" w:fill="FFFFFF"/>
              </w:rPr>
              <w:t>)</w:t>
            </w:r>
          </w:p>
          <w:p w14:paraId="7BC5B91C" w14:textId="2A0670D4" w:rsidR="004D0223" w:rsidRPr="00BA6E3E" w:rsidRDefault="004D0223" w:rsidP="00507772">
            <w:pPr>
              <w:pStyle w:val="BodyText"/>
              <w:spacing w:before="4"/>
              <w:rPr>
                <w:rFonts w:ascii="Arial" w:hAnsi="Arial" w:cs="Arial"/>
                <w:color w:val="0D0D0D"/>
                <w:sz w:val="19"/>
                <w:szCs w:val="19"/>
                <w:shd w:val="clear" w:color="auto" w:fill="FFFFFF"/>
                <w:lang w:val="fr-FR"/>
              </w:rPr>
            </w:pPr>
            <w:r w:rsidRPr="00BA6E3E">
              <w:rPr>
                <w:rFonts w:ascii="Arial" w:hAnsi="Arial" w:cs="Arial"/>
                <w:b/>
                <w:bCs/>
                <w:color w:val="0D0D0D"/>
                <w:sz w:val="19"/>
                <w:szCs w:val="19"/>
                <w:shd w:val="clear" w:color="auto" w:fill="FFFFFF"/>
                <w:lang w:val="fr-FR"/>
              </w:rPr>
              <w:t xml:space="preserve">Discussions </w:t>
            </w:r>
            <w:r w:rsidRPr="00BA6E3E">
              <w:rPr>
                <w:rFonts w:ascii="Arial" w:hAnsi="Arial" w:cs="Arial"/>
                <w:color w:val="0D0D0D"/>
                <w:sz w:val="19"/>
                <w:szCs w:val="19"/>
                <w:shd w:val="clear" w:color="auto" w:fill="FFFFFF"/>
                <w:lang w:val="fr-FR"/>
              </w:rPr>
              <w:t>(Section XV.VI)/ (Section XV.IV)</w:t>
            </w:r>
          </w:p>
        </w:tc>
      </w:tr>
      <w:tr w:rsidR="004D0223" w:rsidRPr="004B2089" w14:paraId="64A00F07" w14:textId="77777777" w:rsidTr="00D82F09">
        <w:trPr>
          <w:trHeight w:val="510"/>
        </w:trPr>
        <w:tc>
          <w:tcPr>
            <w:tcW w:w="2122" w:type="dxa"/>
          </w:tcPr>
          <w:p w14:paraId="517990A6" w14:textId="77777777"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3:30 PM - 4:00 PM</w:t>
            </w:r>
          </w:p>
        </w:tc>
        <w:tc>
          <w:tcPr>
            <w:tcW w:w="7313" w:type="dxa"/>
          </w:tcPr>
          <w:p w14:paraId="3FAF215F" w14:textId="77777777"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b/>
                <w:bCs/>
                <w:color w:val="0D0D0D"/>
                <w:sz w:val="19"/>
                <w:szCs w:val="19"/>
                <w:shd w:val="clear" w:color="auto" w:fill="FFFFFF"/>
              </w:rPr>
              <w:t>Conclusion and Next Steps</w:t>
            </w:r>
            <w:r w:rsidRPr="004B2089">
              <w:rPr>
                <w:rFonts w:ascii="Arial" w:hAnsi="Arial" w:cs="Arial"/>
                <w:color w:val="0D0D0D"/>
                <w:sz w:val="19"/>
                <w:szCs w:val="19"/>
                <w:shd w:val="clear" w:color="auto" w:fill="FFFFFF"/>
              </w:rPr>
              <w:t xml:space="preserve"> - </w:t>
            </w:r>
            <w:r w:rsidRPr="004B2089">
              <w:rPr>
                <w:rFonts w:ascii="Arial" w:hAnsi="Arial" w:cs="Arial"/>
                <w:i/>
                <w:iCs/>
                <w:color w:val="0D0D0D"/>
                <w:sz w:val="19"/>
                <w:szCs w:val="19"/>
                <w:shd w:val="clear" w:color="auto" w:fill="FFFFFF"/>
              </w:rPr>
              <w:t>Summary of key insights, conclusions, and discussion on next steps for the implementation process</w:t>
            </w:r>
          </w:p>
        </w:tc>
      </w:tr>
      <w:tr w:rsidR="004D0223" w:rsidRPr="004B2089" w14:paraId="6885A59C" w14:textId="77777777" w:rsidTr="00D82F09">
        <w:trPr>
          <w:trHeight w:val="283"/>
        </w:trPr>
        <w:tc>
          <w:tcPr>
            <w:tcW w:w="2122" w:type="dxa"/>
          </w:tcPr>
          <w:p w14:paraId="6B6D752E" w14:textId="77777777"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4:00 PM - 4:30 PM</w:t>
            </w:r>
          </w:p>
        </w:tc>
        <w:tc>
          <w:tcPr>
            <w:tcW w:w="7313" w:type="dxa"/>
          </w:tcPr>
          <w:p w14:paraId="6135464B" w14:textId="77777777" w:rsidR="004D0223" w:rsidRPr="004B2089" w:rsidRDefault="004D0223" w:rsidP="00507772">
            <w:pPr>
              <w:pStyle w:val="BodyText"/>
              <w:spacing w:before="4"/>
              <w:rPr>
                <w:rFonts w:ascii="Arial" w:hAnsi="Arial" w:cs="Arial"/>
                <w:color w:val="0D0D0D"/>
                <w:sz w:val="19"/>
                <w:szCs w:val="19"/>
                <w:shd w:val="clear" w:color="auto" w:fill="FFFFFF"/>
              </w:rPr>
            </w:pPr>
            <w:r w:rsidRPr="004B2089">
              <w:rPr>
                <w:rFonts w:ascii="Arial" w:hAnsi="Arial" w:cs="Arial"/>
                <w:color w:val="0D0D0D"/>
                <w:sz w:val="19"/>
                <w:szCs w:val="19"/>
                <w:shd w:val="clear" w:color="auto" w:fill="FFFFFF"/>
              </w:rPr>
              <w:t>Final Remarks and Closure</w:t>
            </w:r>
          </w:p>
        </w:tc>
      </w:tr>
    </w:tbl>
    <w:p w14:paraId="6A2F3D7E" w14:textId="77777777" w:rsidR="005C39BA" w:rsidRPr="004B2089" w:rsidRDefault="005C39BA" w:rsidP="005C39BA">
      <w:pPr>
        <w:pStyle w:val="BodyText"/>
        <w:spacing w:before="4"/>
        <w:rPr>
          <w:rFonts w:ascii="Arial" w:hAnsi="Arial" w:cs="Arial"/>
          <w:sz w:val="19"/>
          <w:szCs w:val="19"/>
        </w:rPr>
      </w:pPr>
    </w:p>
    <w:p w14:paraId="000002BB" w14:textId="2D0F6782" w:rsidR="00D21B0C" w:rsidRPr="004B2089" w:rsidRDefault="00D21B0C">
      <w:pPr>
        <w:jc w:val="both"/>
        <w:rPr>
          <w:rFonts w:ascii="Arial" w:eastAsia="Arial" w:hAnsi="Arial" w:cs="Arial"/>
          <w:sz w:val="19"/>
          <w:szCs w:val="19"/>
          <w:lang w:val="en-US"/>
        </w:rPr>
      </w:pPr>
    </w:p>
    <w:p w14:paraId="3FA654CE" w14:textId="77777777" w:rsidR="00147AD3" w:rsidRPr="004B2089" w:rsidRDefault="00147AD3">
      <w:pPr>
        <w:rPr>
          <w:rFonts w:ascii="Arial" w:eastAsia="Arial" w:hAnsi="Arial" w:cs="Arial"/>
          <w:b/>
          <w:color w:val="365F91" w:themeColor="accent1" w:themeShade="BF"/>
          <w:sz w:val="20"/>
          <w:szCs w:val="20"/>
        </w:rPr>
      </w:pPr>
      <w:r w:rsidRPr="004B2089">
        <w:rPr>
          <w:rFonts w:ascii="Arial" w:eastAsia="Arial" w:hAnsi="Arial" w:cs="Arial"/>
          <w:b/>
          <w:sz w:val="20"/>
          <w:szCs w:val="20"/>
        </w:rPr>
        <w:br w:type="page"/>
      </w:r>
    </w:p>
    <w:p w14:paraId="3B782E9A" w14:textId="1C94A197" w:rsidR="00402CD8" w:rsidRPr="004B2089" w:rsidRDefault="00B479AB" w:rsidP="00B479AB">
      <w:pPr>
        <w:pStyle w:val="Heading2"/>
        <w:rPr>
          <w:rFonts w:ascii="Arial" w:hAnsi="Arial" w:cs="Arial"/>
          <w:b/>
        </w:rPr>
      </w:pPr>
      <w:bookmarkStart w:id="47" w:name="_Toc167090879"/>
      <w:r w:rsidRPr="004B2089">
        <w:rPr>
          <w:rFonts w:ascii="Arial" w:hAnsi="Arial" w:cs="Arial"/>
          <w:b/>
        </w:rPr>
        <w:lastRenderedPageBreak/>
        <w:t>A.</w:t>
      </w:r>
      <w:r w:rsidR="009403BA">
        <w:rPr>
          <w:rFonts w:ascii="Arial" w:hAnsi="Arial" w:cs="Arial"/>
          <w:b/>
        </w:rPr>
        <w:t>I</w:t>
      </w:r>
      <w:r w:rsidRPr="004B2089">
        <w:rPr>
          <w:rFonts w:ascii="Arial" w:hAnsi="Arial" w:cs="Arial"/>
          <w:b/>
        </w:rPr>
        <w:t xml:space="preserve">II </w:t>
      </w:r>
      <w:r w:rsidR="00402CD8" w:rsidRPr="004B2089">
        <w:rPr>
          <w:rFonts w:ascii="Arial" w:hAnsi="Arial" w:cs="Arial"/>
          <w:b/>
        </w:rPr>
        <w:t>Indicative list of GRN-CSPE stakeholders</w:t>
      </w:r>
      <w:bookmarkEnd w:id="47"/>
    </w:p>
    <w:p w14:paraId="24ED94B5" w14:textId="77777777" w:rsidR="00402CD8" w:rsidRPr="004B2089" w:rsidRDefault="00402CD8" w:rsidP="00711BBA"/>
    <w:p w14:paraId="14BACFFD" w14:textId="5A59219B" w:rsidR="00402CD8" w:rsidRPr="004B2089" w:rsidRDefault="00402CD8" w:rsidP="00402CD8">
      <w:pPr>
        <w:jc w:val="both"/>
        <w:rPr>
          <w:rFonts w:ascii="Arial" w:hAnsi="Arial" w:cs="Arial"/>
          <w:sz w:val="20"/>
          <w:szCs w:val="20"/>
        </w:rPr>
      </w:pPr>
      <w:r w:rsidRPr="004B2089">
        <w:rPr>
          <w:rFonts w:ascii="Arial" w:hAnsi="Arial" w:cs="Arial"/>
          <w:sz w:val="20"/>
          <w:szCs w:val="20"/>
        </w:rPr>
        <w:t>The following is an indicative list of key stakeholders for the new GRN-CSPE policy:</w:t>
      </w:r>
    </w:p>
    <w:tbl>
      <w:tblPr>
        <w:tblStyle w:val="TabelEcorys1"/>
        <w:tblW w:w="9067" w:type="dxa"/>
        <w:tblLook w:val="04A0" w:firstRow="1" w:lastRow="0" w:firstColumn="1" w:lastColumn="0" w:noHBand="0" w:noVBand="1"/>
      </w:tblPr>
      <w:tblGrid>
        <w:gridCol w:w="846"/>
        <w:gridCol w:w="8221"/>
      </w:tblGrid>
      <w:tr w:rsidR="00E828C9" w:rsidRPr="004B2089" w14:paraId="249F3CDE" w14:textId="77777777" w:rsidTr="00990CDC">
        <w:tc>
          <w:tcPr>
            <w:tcW w:w="9067" w:type="dxa"/>
            <w:gridSpan w:val="2"/>
            <w:shd w:val="clear" w:color="auto" w:fill="F2F2F2" w:themeFill="background1" w:themeFillShade="F2"/>
          </w:tcPr>
          <w:p w14:paraId="5DC9DFE5" w14:textId="18ABC758" w:rsidR="00E828C9" w:rsidRPr="004B2089" w:rsidRDefault="00E828C9" w:rsidP="006D413C">
            <w:pPr>
              <w:pStyle w:val="NoSpacing"/>
              <w:jc w:val="center"/>
              <w:rPr>
                <w:rFonts w:ascii="Arial" w:hAnsi="Arial" w:cs="Arial"/>
                <w:b/>
                <w:sz w:val="20"/>
                <w:szCs w:val="20"/>
                <w:lang w:val="en-GB"/>
              </w:rPr>
            </w:pPr>
            <w:r w:rsidRPr="004B2089">
              <w:rPr>
                <w:rFonts w:ascii="Arial" w:hAnsi="Arial" w:cs="Arial"/>
                <w:b/>
                <w:sz w:val="20"/>
                <w:szCs w:val="20"/>
                <w:lang w:val="en-GB"/>
              </w:rPr>
              <w:t>Actors</w:t>
            </w:r>
          </w:p>
        </w:tc>
      </w:tr>
      <w:tr w:rsidR="00E828C9" w:rsidRPr="004B2089" w14:paraId="66397F81" w14:textId="77777777" w:rsidTr="00990CDC">
        <w:tc>
          <w:tcPr>
            <w:tcW w:w="846" w:type="dxa"/>
          </w:tcPr>
          <w:p w14:paraId="1272446A"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shd w:val="clear" w:color="auto" w:fill="auto"/>
          </w:tcPr>
          <w:p w14:paraId="0BEEE0FA" w14:textId="78B35289"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National Planning Commission</w:t>
            </w:r>
          </w:p>
        </w:tc>
      </w:tr>
      <w:tr w:rsidR="00E828C9" w:rsidRPr="004B2089" w14:paraId="3734AE4B" w14:textId="77777777" w:rsidTr="00990CDC">
        <w:tc>
          <w:tcPr>
            <w:tcW w:w="846" w:type="dxa"/>
          </w:tcPr>
          <w:p w14:paraId="461F9FE9"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46DD69E7" w14:textId="44B746B0"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Office of the Prime Minister</w:t>
            </w:r>
          </w:p>
        </w:tc>
      </w:tr>
      <w:tr w:rsidR="00F2612F" w:rsidRPr="004B2089" w14:paraId="58172CB3" w14:textId="77777777" w:rsidTr="005D7B53">
        <w:tc>
          <w:tcPr>
            <w:tcW w:w="846" w:type="dxa"/>
          </w:tcPr>
          <w:p w14:paraId="6CA518DA" w14:textId="77777777" w:rsidR="00F2612F" w:rsidRPr="004B2089" w:rsidRDefault="00F2612F" w:rsidP="00E02431">
            <w:pPr>
              <w:pStyle w:val="NoSpacing"/>
              <w:numPr>
                <w:ilvl w:val="0"/>
                <w:numId w:val="27"/>
              </w:numPr>
              <w:jc w:val="center"/>
              <w:rPr>
                <w:rFonts w:ascii="Arial" w:hAnsi="Arial" w:cs="Arial"/>
                <w:sz w:val="20"/>
                <w:szCs w:val="20"/>
                <w:lang w:val="en-GB"/>
              </w:rPr>
            </w:pPr>
          </w:p>
        </w:tc>
        <w:tc>
          <w:tcPr>
            <w:tcW w:w="8221" w:type="dxa"/>
          </w:tcPr>
          <w:p w14:paraId="14B753D1" w14:textId="77777777" w:rsidR="00F2612F" w:rsidRPr="004B2089" w:rsidRDefault="00F2612F" w:rsidP="005D7B53">
            <w:pPr>
              <w:pStyle w:val="NoSpacing"/>
              <w:jc w:val="center"/>
              <w:rPr>
                <w:rFonts w:ascii="Arial" w:hAnsi="Arial" w:cs="Arial"/>
                <w:sz w:val="20"/>
                <w:szCs w:val="20"/>
                <w:lang w:val="en-GB"/>
              </w:rPr>
            </w:pPr>
            <w:r w:rsidRPr="004B2089">
              <w:rPr>
                <w:rFonts w:ascii="Arial" w:hAnsi="Arial" w:cs="Arial"/>
                <w:sz w:val="20"/>
                <w:szCs w:val="20"/>
                <w:lang w:val="en-GB"/>
              </w:rPr>
              <w:t>Ministry of Finance and Public Enterprises (MFPE)</w:t>
            </w:r>
          </w:p>
        </w:tc>
      </w:tr>
      <w:tr w:rsidR="00E828C9" w:rsidRPr="004B2089" w14:paraId="10F9A59D" w14:textId="77777777" w:rsidTr="00990CDC">
        <w:tc>
          <w:tcPr>
            <w:tcW w:w="846" w:type="dxa"/>
          </w:tcPr>
          <w:p w14:paraId="1924C49A"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7B0F31E2" w14:textId="46467C8B"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Health and Social Services (MHSS)</w:t>
            </w:r>
          </w:p>
        </w:tc>
      </w:tr>
      <w:tr w:rsidR="00E828C9" w:rsidRPr="004B2089" w14:paraId="5C61EB89" w14:textId="77777777" w:rsidTr="00990CDC">
        <w:tc>
          <w:tcPr>
            <w:tcW w:w="846" w:type="dxa"/>
          </w:tcPr>
          <w:p w14:paraId="001C4A77"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05CB1E9C" w14:textId="6630FB0F"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Justice (Office of the Attorney General)</w:t>
            </w:r>
          </w:p>
        </w:tc>
      </w:tr>
      <w:tr w:rsidR="00E828C9" w:rsidRPr="004B2089" w14:paraId="15275A09" w14:textId="77777777" w:rsidTr="00990CDC">
        <w:tc>
          <w:tcPr>
            <w:tcW w:w="846" w:type="dxa"/>
          </w:tcPr>
          <w:p w14:paraId="2C97EFCF"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3395CEB2" w14:textId="58616CCE"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Gender Equality, Poverty Eradication, and Social Welfare</w:t>
            </w:r>
          </w:p>
        </w:tc>
      </w:tr>
      <w:tr w:rsidR="00E828C9" w:rsidRPr="004B2089" w14:paraId="5332C4C4" w14:textId="77777777" w:rsidTr="00990CDC">
        <w:tc>
          <w:tcPr>
            <w:tcW w:w="846" w:type="dxa"/>
          </w:tcPr>
          <w:p w14:paraId="792165FB"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21B5B6CE" w14:textId="5BD7994F"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Education, Arts, and Culture</w:t>
            </w:r>
          </w:p>
        </w:tc>
      </w:tr>
      <w:tr w:rsidR="00E828C9" w:rsidRPr="004B2089" w14:paraId="4992F7D6" w14:textId="77777777" w:rsidTr="00990CDC">
        <w:tc>
          <w:tcPr>
            <w:tcW w:w="846" w:type="dxa"/>
          </w:tcPr>
          <w:p w14:paraId="1A5A22F6"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5DB37B6D" w14:textId="115238CF"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Higher Education, Training, and Innovation</w:t>
            </w:r>
          </w:p>
        </w:tc>
      </w:tr>
      <w:tr w:rsidR="00E828C9" w:rsidRPr="004B2089" w14:paraId="352C1BBF" w14:textId="77777777" w:rsidTr="00990CDC">
        <w:tc>
          <w:tcPr>
            <w:tcW w:w="846" w:type="dxa"/>
          </w:tcPr>
          <w:p w14:paraId="720B4B06"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263AB485" w14:textId="0EFBEEF8"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Urban and Rural Development</w:t>
            </w:r>
          </w:p>
        </w:tc>
      </w:tr>
      <w:tr w:rsidR="00E828C9" w:rsidRPr="004B2089" w14:paraId="15B82A3A" w14:textId="77777777" w:rsidTr="00990CDC">
        <w:tc>
          <w:tcPr>
            <w:tcW w:w="846" w:type="dxa"/>
          </w:tcPr>
          <w:p w14:paraId="55FECCF8"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78314886" w14:textId="364A2874"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Sports, Youth, and National Services</w:t>
            </w:r>
          </w:p>
        </w:tc>
      </w:tr>
      <w:tr w:rsidR="00E828C9" w:rsidRPr="004B2089" w14:paraId="7C95F548" w14:textId="77777777" w:rsidTr="00990CDC">
        <w:tc>
          <w:tcPr>
            <w:tcW w:w="846" w:type="dxa"/>
          </w:tcPr>
          <w:p w14:paraId="41D35ED4"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5538BC20" w14:textId="2B0A3657"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Ministry of Agriculture, Water and Land Reform</w:t>
            </w:r>
          </w:p>
        </w:tc>
      </w:tr>
      <w:tr w:rsidR="001C48DF" w:rsidRPr="004B2089" w14:paraId="40E7949D" w14:textId="77777777" w:rsidTr="00990CDC">
        <w:tc>
          <w:tcPr>
            <w:tcW w:w="846" w:type="dxa"/>
          </w:tcPr>
          <w:p w14:paraId="76615D4B" w14:textId="77777777" w:rsidR="001C48DF" w:rsidRPr="004B2089" w:rsidRDefault="001C48DF" w:rsidP="00E02431">
            <w:pPr>
              <w:pStyle w:val="NoSpacing"/>
              <w:numPr>
                <w:ilvl w:val="0"/>
                <w:numId w:val="27"/>
              </w:numPr>
              <w:jc w:val="center"/>
              <w:rPr>
                <w:rFonts w:ascii="Arial" w:hAnsi="Arial" w:cs="Arial"/>
                <w:sz w:val="20"/>
                <w:szCs w:val="20"/>
                <w:lang w:val="en-GB"/>
              </w:rPr>
            </w:pPr>
          </w:p>
        </w:tc>
        <w:tc>
          <w:tcPr>
            <w:tcW w:w="8221" w:type="dxa"/>
          </w:tcPr>
          <w:p w14:paraId="1044F7EA" w14:textId="08F8F073" w:rsidR="001C48DF" w:rsidRPr="004B2089" w:rsidRDefault="001C48DF" w:rsidP="006D413C">
            <w:pPr>
              <w:pStyle w:val="NoSpacing"/>
              <w:jc w:val="center"/>
              <w:rPr>
                <w:rFonts w:ascii="Arial" w:hAnsi="Arial" w:cs="Arial"/>
                <w:sz w:val="20"/>
                <w:szCs w:val="20"/>
                <w:lang w:val="en-GB"/>
              </w:rPr>
            </w:pPr>
            <w:r w:rsidRPr="004B2089">
              <w:rPr>
                <w:rFonts w:ascii="Arial" w:hAnsi="Arial" w:cs="Arial"/>
                <w:sz w:val="20"/>
                <w:szCs w:val="20"/>
                <w:lang w:val="en-GB"/>
              </w:rPr>
              <w:t>Ministry of Environment</w:t>
            </w:r>
            <w:r w:rsidR="005C39BA" w:rsidRPr="004B2089">
              <w:rPr>
                <w:rFonts w:ascii="Arial" w:hAnsi="Arial" w:cs="Arial"/>
                <w:sz w:val="20"/>
                <w:szCs w:val="20"/>
                <w:lang w:val="en-GB"/>
              </w:rPr>
              <w:t>,</w:t>
            </w:r>
            <w:r w:rsidRPr="004B2089">
              <w:rPr>
                <w:rFonts w:ascii="Arial" w:hAnsi="Arial" w:cs="Arial"/>
                <w:sz w:val="20"/>
                <w:szCs w:val="20"/>
                <w:lang w:val="en-GB"/>
              </w:rPr>
              <w:t xml:space="preserve"> Forestry </w:t>
            </w:r>
            <w:r w:rsidR="005C39BA" w:rsidRPr="004B2089">
              <w:rPr>
                <w:rFonts w:ascii="Arial" w:hAnsi="Arial" w:cs="Arial"/>
                <w:sz w:val="20"/>
                <w:szCs w:val="20"/>
                <w:lang w:val="en-GB"/>
              </w:rPr>
              <w:t>and Tourism</w:t>
            </w:r>
            <w:r w:rsidRPr="004B2089">
              <w:rPr>
                <w:rFonts w:ascii="Arial" w:hAnsi="Arial" w:cs="Arial"/>
                <w:sz w:val="20"/>
                <w:szCs w:val="20"/>
                <w:lang w:val="en-GB"/>
              </w:rPr>
              <w:t xml:space="preserve"> </w:t>
            </w:r>
          </w:p>
        </w:tc>
      </w:tr>
      <w:tr w:rsidR="00E828C9" w:rsidRPr="004B2089" w14:paraId="7D96A38E" w14:textId="77777777" w:rsidTr="00990CDC">
        <w:tc>
          <w:tcPr>
            <w:tcW w:w="846" w:type="dxa"/>
          </w:tcPr>
          <w:p w14:paraId="76713FE4"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2B0BC523" w14:textId="58FA6415" w:rsidR="00E828C9" w:rsidRPr="004B2089" w:rsidRDefault="00E828C9" w:rsidP="005C39BA">
            <w:pPr>
              <w:pStyle w:val="NoSpacing"/>
              <w:jc w:val="center"/>
              <w:rPr>
                <w:rFonts w:ascii="Arial" w:hAnsi="Arial" w:cs="Arial"/>
                <w:sz w:val="20"/>
                <w:szCs w:val="20"/>
                <w:lang w:val="en-GB"/>
              </w:rPr>
            </w:pPr>
            <w:r w:rsidRPr="004B2089">
              <w:rPr>
                <w:rFonts w:ascii="Arial" w:hAnsi="Arial" w:cs="Arial"/>
                <w:sz w:val="20"/>
                <w:szCs w:val="20"/>
                <w:lang w:val="en-GB"/>
              </w:rPr>
              <w:t>Parliament (National</w:t>
            </w:r>
            <w:r w:rsidR="005C39BA" w:rsidRPr="004B2089">
              <w:rPr>
                <w:rFonts w:ascii="Arial" w:hAnsi="Arial" w:cs="Arial"/>
                <w:sz w:val="20"/>
                <w:szCs w:val="20"/>
                <w:lang w:val="en-GB"/>
              </w:rPr>
              <w:t xml:space="preserve"> Assembly and National Council)</w:t>
            </w:r>
            <w:r w:rsidRPr="004B2089">
              <w:rPr>
                <w:rFonts w:ascii="Arial" w:hAnsi="Arial" w:cs="Arial"/>
                <w:sz w:val="20"/>
                <w:szCs w:val="20"/>
                <w:lang w:val="en-GB"/>
              </w:rPr>
              <w:t xml:space="preserve"> </w:t>
            </w:r>
          </w:p>
        </w:tc>
      </w:tr>
      <w:tr w:rsidR="00E828C9" w:rsidRPr="004B2089" w14:paraId="05751925" w14:textId="77777777" w:rsidTr="00E828C9">
        <w:tc>
          <w:tcPr>
            <w:tcW w:w="846" w:type="dxa"/>
          </w:tcPr>
          <w:p w14:paraId="24FC9E22"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23967624" w14:textId="36762423" w:rsidR="00E828C9" w:rsidRPr="004B2089" w:rsidRDefault="00E828C9" w:rsidP="00E828C9">
            <w:pPr>
              <w:pStyle w:val="NoSpacing"/>
              <w:jc w:val="center"/>
              <w:rPr>
                <w:rFonts w:ascii="Arial" w:hAnsi="Arial" w:cs="Arial"/>
                <w:sz w:val="20"/>
                <w:szCs w:val="20"/>
                <w:lang w:val="en-GB"/>
              </w:rPr>
            </w:pPr>
            <w:r w:rsidRPr="004B2089">
              <w:rPr>
                <w:rFonts w:ascii="Arial" w:hAnsi="Arial" w:cs="Arial"/>
                <w:sz w:val="20"/>
                <w:szCs w:val="20"/>
                <w:lang w:val="en-GB"/>
              </w:rPr>
              <w:t xml:space="preserve">Children’s Parliament </w:t>
            </w:r>
          </w:p>
          <w:p w14:paraId="0A4B4A7B" w14:textId="5E3F0850" w:rsidR="00E828C9" w:rsidRPr="004B2089" w:rsidRDefault="00E828C9" w:rsidP="00E828C9">
            <w:pPr>
              <w:pStyle w:val="NoSpacing"/>
              <w:jc w:val="center"/>
              <w:rPr>
                <w:rFonts w:ascii="Arial" w:hAnsi="Arial" w:cs="Arial"/>
                <w:sz w:val="20"/>
                <w:szCs w:val="20"/>
                <w:lang w:val="en-GB"/>
              </w:rPr>
            </w:pPr>
            <w:r w:rsidRPr="004B2089">
              <w:rPr>
                <w:rFonts w:ascii="Arial" w:hAnsi="Arial" w:cs="Arial"/>
                <w:sz w:val="20"/>
                <w:szCs w:val="20"/>
                <w:lang w:val="en-GB"/>
              </w:rPr>
              <w:t>Youth Council of the National Council</w:t>
            </w:r>
          </w:p>
        </w:tc>
      </w:tr>
      <w:tr w:rsidR="00E828C9" w:rsidRPr="004B2089" w14:paraId="7D3E6C42" w14:textId="77777777" w:rsidTr="00990CDC">
        <w:tc>
          <w:tcPr>
            <w:tcW w:w="846" w:type="dxa"/>
          </w:tcPr>
          <w:p w14:paraId="18112E72"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170D889B" w14:textId="71AD1525"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Regional Councils</w:t>
            </w:r>
          </w:p>
        </w:tc>
      </w:tr>
      <w:tr w:rsidR="00E828C9" w:rsidRPr="004B2089" w14:paraId="5996640A" w14:textId="77777777" w:rsidTr="00990CDC">
        <w:tc>
          <w:tcPr>
            <w:tcW w:w="846" w:type="dxa"/>
          </w:tcPr>
          <w:p w14:paraId="47FE38AC"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5ECC2AE4" w14:textId="50509C6A" w:rsidR="00E828C9" w:rsidRPr="004B2089" w:rsidRDefault="00E828C9" w:rsidP="00742F40">
            <w:pPr>
              <w:pStyle w:val="NoSpacing"/>
              <w:jc w:val="center"/>
              <w:rPr>
                <w:rFonts w:ascii="Arial" w:hAnsi="Arial" w:cs="Arial"/>
                <w:sz w:val="20"/>
                <w:szCs w:val="20"/>
                <w:lang w:val="en-GB"/>
              </w:rPr>
            </w:pPr>
            <w:r w:rsidRPr="004B2089">
              <w:rPr>
                <w:rFonts w:ascii="Arial" w:hAnsi="Arial" w:cs="Arial"/>
                <w:sz w:val="20"/>
                <w:szCs w:val="20"/>
                <w:lang w:val="en-GB"/>
              </w:rPr>
              <w:t>Civil society Reference group, Civil society umbrellas and thematic networks</w:t>
            </w:r>
            <w:r w:rsidRPr="004B2089">
              <w:rPr>
                <w:rStyle w:val="FootnoteReference"/>
                <w:rFonts w:ascii="Arial" w:hAnsi="Arial" w:cs="Arial"/>
                <w:sz w:val="20"/>
                <w:szCs w:val="20"/>
                <w:lang w:val="en-GB"/>
              </w:rPr>
              <w:footnoteReference w:id="31"/>
            </w:r>
            <w:r w:rsidR="00742F40" w:rsidRPr="004B2089">
              <w:rPr>
                <w:rFonts w:ascii="Arial" w:hAnsi="Arial" w:cs="Arial"/>
                <w:sz w:val="20"/>
                <w:szCs w:val="20"/>
                <w:lang w:val="en-GB"/>
              </w:rPr>
              <w:t xml:space="preserve"> </w:t>
            </w:r>
          </w:p>
        </w:tc>
      </w:tr>
      <w:tr w:rsidR="00E828C9" w:rsidRPr="004B2089" w14:paraId="33A9FBD2" w14:textId="77777777" w:rsidTr="00E828C9">
        <w:tc>
          <w:tcPr>
            <w:tcW w:w="846" w:type="dxa"/>
          </w:tcPr>
          <w:p w14:paraId="2F83A34F"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681CCB23" w14:textId="53DE9349" w:rsidR="00E828C9" w:rsidRPr="004B2089" w:rsidRDefault="00E828C9" w:rsidP="000B42B9">
            <w:pPr>
              <w:pStyle w:val="NoSpacing"/>
              <w:jc w:val="center"/>
              <w:rPr>
                <w:rFonts w:ascii="Arial" w:hAnsi="Arial" w:cs="Arial"/>
                <w:sz w:val="20"/>
                <w:szCs w:val="20"/>
                <w:lang w:val="en-GB"/>
              </w:rPr>
            </w:pPr>
            <w:r w:rsidRPr="004B2089">
              <w:rPr>
                <w:rFonts w:ascii="Arial" w:hAnsi="Arial" w:cs="Arial"/>
                <w:sz w:val="20"/>
                <w:szCs w:val="20"/>
                <w:lang w:val="en-GB"/>
              </w:rPr>
              <w:t>National Youth Council</w:t>
            </w:r>
            <w:r w:rsidR="004631DE" w:rsidRPr="004B2089">
              <w:rPr>
                <w:rFonts w:ascii="Arial" w:hAnsi="Arial" w:cs="Arial"/>
                <w:sz w:val="20"/>
                <w:szCs w:val="20"/>
                <w:lang w:val="en-GB"/>
              </w:rPr>
              <w:t xml:space="preserve"> </w:t>
            </w:r>
          </w:p>
        </w:tc>
      </w:tr>
      <w:tr w:rsidR="00E828C9" w:rsidRPr="004B2089" w14:paraId="0B656D47" w14:textId="77777777" w:rsidTr="00990CDC">
        <w:tc>
          <w:tcPr>
            <w:tcW w:w="846" w:type="dxa"/>
          </w:tcPr>
          <w:p w14:paraId="30D0A577"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7988AD18" w14:textId="513EF97A"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A</w:t>
            </w:r>
            <w:r w:rsidR="00F2612F" w:rsidRPr="004B2089">
              <w:rPr>
                <w:rFonts w:ascii="Arial" w:hAnsi="Arial" w:cs="Arial"/>
                <w:sz w:val="20"/>
                <w:szCs w:val="20"/>
                <w:lang w:val="en-GB"/>
              </w:rPr>
              <w:t xml:space="preserve">ssociation of </w:t>
            </w:r>
            <w:r w:rsidRPr="004B2089">
              <w:rPr>
                <w:rFonts w:ascii="Arial" w:hAnsi="Arial" w:cs="Arial"/>
                <w:sz w:val="20"/>
                <w:szCs w:val="20"/>
                <w:lang w:val="en-GB"/>
              </w:rPr>
              <w:t>L</w:t>
            </w:r>
            <w:r w:rsidR="00F2612F" w:rsidRPr="004B2089">
              <w:rPr>
                <w:rFonts w:ascii="Arial" w:hAnsi="Arial" w:cs="Arial"/>
                <w:sz w:val="20"/>
                <w:szCs w:val="20"/>
                <w:lang w:val="en-GB"/>
              </w:rPr>
              <w:t xml:space="preserve">ocal Authorities of </w:t>
            </w:r>
            <w:r w:rsidRPr="004B2089">
              <w:rPr>
                <w:rFonts w:ascii="Arial" w:hAnsi="Arial" w:cs="Arial"/>
                <w:sz w:val="20"/>
                <w:szCs w:val="20"/>
                <w:lang w:val="en-GB"/>
              </w:rPr>
              <w:t>N</w:t>
            </w:r>
            <w:r w:rsidR="00F2612F" w:rsidRPr="004B2089">
              <w:rPr>
                <w:rFonts w:ascii="Arial" w:hAnsi="Arial" w:cs="Arial"/>
                <w:sz w:val="20"/>
                <w:szCs w:val="20"/>
                <w:lang w:val="en-GB"/>
              </w:rPr>
              <w:t>amibia</w:t>
            </w:r>
            <w:r w:rsidRPr="004B2089">
              <w:rPr>
                <w:rFonts w:ascii="Arial" w:hAnsi="Arial" w:cs="Arial"/>
                <w:sz w:val="20"/>
                <w:szCs w:val="20"/>
                <w:lang w:val="en-GB"/>
              </w:rPr>
              <w:t xml:space="preserve"> </w:t>
            </w:r>
          </w:p>
        </w:tc>
      </w:tr>
      <w:tr w:rsidR="00E828C9" w:rsidRPr="004B2089" w14:paraId="139F75D3" w14:textId="77777777" w:rsidTr="00990CDC">
        <w:tc>
          <w:tcPr>
            <w:tcW w:w="846" w:type="dxa"/>
          </w:tcPr>
          <w:p w14:paraId="79D7BAF8"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4D1E0480" w14:textId="4F6892E2"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Trade Unions</w:t>
            </w:r>
          </w:p>
        </w:tc>
      </w:tr>
      <w:tr w:rsidR="00F2612F" w:rsidRPr="004B2089" w14:paraId="619D7907" w14:textId="77777777" w:rsidTr="005D7B53">
        <w:tc>
          <w:tcPr>
            <w:tcW w:w="846" w:type="dxa"/>
          </w:tcPr>
          <w:p w14:paraId="22AE4FE7" w14:textId="77777777" w:rsidR="00F2612F" w:rsidRPr="004B2089" w:rsidRDefault="00F2612F" w:rsidP="00E02431">
            <w:pPr>
              <w:pStyle w:val="NoSpacing"/>
              <w:numPr>
                <w:ilvl w:val="0"/>
                <w:numId w:val="27"/>
              </w:numPr>
              <w:jc w:val="center"/>
              <w:rPr>
                <w:rFonts w:ascii="Arial" w:hAnsi="Arial" w:cs="Arial"/>
                <w:sz w:val="20"/>
                <w:szCs w:val="20"/>
                <w:lang w:val="en-GB"/>
              </w:rPr>
            </w:pPr>
          </w:p>
        </w:tc>
        <w:tc>
          <w:tcPr>
            <w:tcW w:w="8221" w:type="dxa"/>
          </w:tcPr>
          <w:p w14:paraId="143C1FD2" w14:textId="77777777" w:rsidR="00F2612F" w:rsidRPr="004B2089" w:rsidRDefault="00F2612F" w:rsidP="005D7B53">
            <w:pPr>
              <w:pStyle w:val="NoSpacing"/>
              <w:jc w:val="center"/>
              <w:rPr>
                <w:rFonts w:ascii="Arial" w:hAnsi="Arial" w:cs="Arial"/>
                <w:sz w:val="20"/>
                <w:szCs w:val="20"/>
                <w:lang w:val="en-GB"/>
              </w:rPr>
            </w:pPr>
            <w:r w:rsidRPr="004B2089">
              <w:rPr>
                <w:rFonts w:ascii="Arial" w:hAnsi="Arial" w:cs="Arial"/>
                <w:sz w:val="20"/>
                <w:szCs w:val="20"/>
                <w:lang w:val="en-GB"/>
              </w:rPr>
              <w:t xml:space="preserve"> BIPA </w:t>
            </w:r>
          </w:p>
        </w:tc>
      </w:tr>
      <w:tr w:rsidR="00F2612F" w:rsidRPr="004B2089" w14:paraId="7C2C715B" w14:textId="77777777" w:rsidTr="005D7B53">
        <w:tc>
          <w:tcPr>
            <w:tcW w:w="846" w:type="dxa"/>
          </w:tcPr>
          <w:p w14:paraId="7138F528" w14:textId="77777777" w:rsidR="00F2612F" w:rsidRPr="004B2089" w:rsidRDefault="00F2612F" w:rsidP="00E02431">
            <w:pPr>
              <w:pStyle w:val="NoSpacing"/>
              <w:numPr>
                <w:ilvl w:val="0"/>
                <w:numId w:val="27"/>
              </w:numPr>
              <w:jc w:val="center"/>
              <w:rPr>
                <w:rFonts w:ascii="Arial" w:hAnsi="Arial" w:cs="Arial"/>
                <w:sz w:val="20"/>
                <w:szCs w:val="20"/>
                <w:lang w:val="en-GB"/>
              </w:rPr>
            </w:pPr>
          </w:p>
        </w:tc>
        <w:tc>
          <w:tcPr>
            <w:tcW w:w="8221" w:type="dxa"/>
          </w:tcPr>
          <w:p w14:paraId="3121E3C9" w14:textId="77777777" w:rsidR="00F2612F" w:rsidRPr="004B2089" w:rsidRDefault="00F2612F" w:rsidP="005D7B53">
            <w:pPr>
              <w:pStyle w:val="NoSpacing"/>
              <w:jc w:val="center"/>
              <w:rPr>
                <w:rFonts w:ascii="Arial" w:hAnsi="Arial" w:cs="Arial"/>
                <w:sz w:val="20"/>
                <w:szCs w:val="20"/>
                <w:lang w:val="en-GB"/>
              </w:rPr>
            </w:pPr>
            <w:r w:rsidRPr="004B2089">
              <w:rPr>
                <w:rFonts w:ascii="Arial" w:hAnsi="Arial" w:cs="Arial"/>
                <w:sz w:val="20"/>
                <w:szCs w:val="20"/>
                <w:lang w:val="en-GB"/>
              </w:rPr>
              <w:t>Bank of Namibia/of Windhoek</w:t>
            </w:r>
          </w:p>
        </w:tc>
      </w:tr>
      <w:tr w:rsidR="00E828C9" w:rsidRPr="004B2089" w14:paraId="7AD46BB1" w14:textId="77777777" w:rsidTr="00990CDC">
        <w:tc>
          <w:tcPr>
            <w:tcW w:w="846" w:type="dxa"/>
          </w:tcPr>
          <w:p w14:paraId="22A54858"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6777D287" w14:textId="17F2AFF5"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 xml:space="preserve">Private, national, regional and international foundations working with </w:t>
            </w:r>
            <w:r w:rsidR="001C48DF" w:rsidRPr="004B2089">
              <w:rPr>
                <w:rFonts w:ascii="Arial" w:hAnsi="Arial" w:cs="Arial"/>
                <w:sz w:val="20"/>
                <w:szCs w:val="20"/>
                <w:lang w:val="en-GB"/>
              </w:rPr>
              <w:t>Non-State</w:t>
            </w:r>
            <w:r w:rsidRPr="004B2089">
              <w:rPr>
                <w:rFonts w:ascii="Arial" w:hAnsi="Arial" w:cs="Arial"/>
                <w:sz w:val="20"/>
                <w:szCs w:val="20"/>
                <w:lang w:val="en-GB"/>
              </w:rPr>
              <w:t xml:space="preserve"> Actors </w:t>
            </w:r>
          </w:p>
        </w:tc>
      </w:tr>
      <w:tr w:rsidR="00E828C9" w:rsidRPr="004B2089" w14:paraId="6E46A1B2" w14:textId="77777777" w:rsidTr="00990CDC">
        <w:tc>
          <w:tcPr>
            <w:tcW w:w="846" w:type="dxa"/>
          </w:tcPr>
          <w:p w14:paraId="3CF9C807"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42345FA9" w14:textId="39D50A52"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Private for-profit entities (Chamber of Commerce)</w:t>
            </w:r>
          </w:p>
        </w:tc>
      </w:tr>
      <w:tr w:rsidR="00E828C9" w:rsidRPr="004B2089" w14:paraId="32D8F932" w14:textId="77777777" w:rsidTr="00990CDC">
        <w:tc>
          <w:tcPr>
            <w:tcW w:w="846" w:type="dxa"/>
          </w:tcPr>
          <w:p w14:paraId="7DC4D1C8"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26B6188F" w14:textId="557B7F05"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Development partners</w:t>
            </w:r>
          </w:p>
        </w:tc>
      </w:tr>
      <w:tr w:rsidR="00E828C9" w:rsidRPr="004B2089" w14:paraId="588F1E19" w14:textId="77777777" w:rsidTr="00990CDC">
        <w:tc>
          <w:tcPr>
            <w:tcW w:w="846" w:type="dxa"/>
          </w:tcPr>
          <w:p w14:paraId="577D59F2" w14:textId="77777777" w:rsidR="00E828C9" w:rsidRPr="004B2089" w:rsidRDefault="00E828C9" w:rsidP="00E02431">
            <w:pPr>
              <w:pStyle w:val="NoSpacing"/>
              <w:numPr>
                <w:ilvl w:val="0"/>
                <w:numId w:val="27"/>
              </w:numPr>
              <w:jc w:val="center"/>
              <w:rPr>
                <w:rFonts w:ascii="Arial" w:hAnsi="Arial" w:cs="Arial"/>
                <w:sz w:val="20"/>
                <w:szCs w:val="20"/>
                <w:lang w:val="en-GB"/>
              </w:rPr>
            </w:pPr>
          </w:p>
        </w:tc>
        <w:tc>
          <w:tcPr>
            <w:tcW w:w="8221" w:type="dxa"/>
          </w:tcPr>
          <w:p w14:paraId="48DCC56F" w14:textId="2D08DB6A" w:rsidR="00E828C9" w:rsidRPr="004B2089" w:rsidRDefault="00E828C9" w:rsidP="006D413C">
            <w:pPr>
              <w:pStyle w:val="NoSpacing"/>
              <w:jc w:val="center"/>
              <w:rPr>
                <w:rFonts w:ascii="Arial" w:hAnsi="Arial" w:cs="Arial"/>
                <w:sz w:val="20"/>
                <w:szCs w:val="20"/>
                <w:lang w:val="en-GB"/>
              </w:rPr>
            </w:pPr>
            <w:r w:rsidRPr="004B2089">
              <w:rPr>
                <w:rFonts w:ascii="Arial" w:hAnsi="Arial" w:cs="Arial"/>
                <w:sz w:val="20"/>
                <w:szCs w:val="20"/>
                <w:lang w:val="en-GB"/>
              </w:rPr>
              <w:t>United Nations agencies (UNAIDS</w:t>
            </w:r>
            <w:r w:rsidR="00F97E03" w:rsidRPr="004B2089">
              <w:rPr>
                <w:rFonts w:ascii="Arial" w:hAnsi="Arial" w:cs="Arial"/>
                <w:sz w:val="20"/>
                <w:szCs w:val="20"/>
                <w:lang w:val="en-GB"/>
              </w:rPr>
              <w:t>, UNICEF</w:t>
            </w:r>
            <w:r w:rsidRPr="004B2089">
              <w:rPr>
                <w:rFonts w:ascii="Arial" w:hAnsi="Arial" w:cs="Arial"/>
                <w:sz w:val="20"/>
                <w:szCs w:val="20"/>
                <w:lang w:val="en-GB"/>
              </w:rPr>
              <w:t xml:space="preserve"> and UNDP) </w:t>
            </w:r>
          </w:p>
        </w:tc>
      </w:tr>
    </w:tbl>
    <w:p w14:paraId="2E4D3869" w14:textId="77777777" w:rsidR="00F65CE9" w:rsidRPr="004B2089" w:rsidRDefault="00F65CE9" w:rsidP="00F65CE9">
      <w:pPr>
        <w:pStyle w:val="NoSpacing"/>
      </w:pPr>
    </w:p>
    <w:p w14:paraId="51E446E6" w14:textId="77777777" w:rsidR="00DF17DF" w:rsidRPr="004B2089" w:rsidRDefault="00DF17DF" w:rsidP="00F65CE9">
      <w:pPr>
        <w:pStyle w:val="NoSpacing"/>
      </w:pPr>
    </w:p>
    <w:p w14:paraId="3E416FBB" w14:textId="77777777" w:rsidR="00DF17DF" w:rsidRPr="004B2089" w:rsidRDefault="00DF17DF" w:rsidP="00F65CE9">
      <w:pPr>
        <w:pStyle w:val="NoSpacing"/>
      </w:pPr>
    </w:p>
    <w:p w14:paraId="0C98BA49" w14:textId="77777777" w:rsidR="00DF17DF" w:rsidRPr="004B2089" w:rsidRDefault="00DF17DF" w:rsidP="00F65CE9">
      <w:pPr>
        <w:pStyle w:val="NoSpacing"/>
      </w:pPr>
    </w:p>
    <w:p w14:paraId="5FCA0E39" w14:textId="77777777" w:rsidR="00DF17DF" w:rsidRPr="004B2089" w:rsidRDefault="00DF17DF" w:rsidP="00F65CE9">
      <w:pPr>
        <w:pStyle w:val="NoSpacing"/>
      </w:pPr>
    </w:p>
    <w:p w14:paraId="732199DF" w14:textId="77777777" w:rsidR="00DF17DF" w:rsidRPr="004B2089" w:rsidRDefault="00DF17DF" w:rsidP="00F65CE9">
      <w:pPr>
        <w:pStyle w:val="NoSpacing"/>
      </w:pPr>
    </w:p>
    <w:p w14:paraId="39DC47B6" w14:textId="77777777" w:rsidR="00DF17DF" w:rsidRPr="004B2089" w:rsidRDefault="00DF17DF" w:rsidP="00F65CE9">
      <w:pPr>
        <w:pStyle w:val="NoSpacing"/>
      </w:pPr>
    </w:p>
    <w:p w14:paraId="71EEEB01" w14:textId="77777777" w:rsidR="00DF17DF" w:rsidRPr="004B2089" w:rsidRDefault="00DF17DF" w:rsidP="00F65CE9">
      <w:pPr>
        <w:pStyle w:val="NoSpacing"/>
      </w:pPr>
    </w:p>
    <w:p w14:paraId="0EBCE7C6" w14:textId="77777777" w:rsidR="00DF17DF" w:rsidRPr="004B2089" w:rsidRDefault="00DF17DF" w:rsidP="00F65CE9">
      <w:pPr>
        <w:pStyle w:val="NoSpacing"/>
      </w:pPr>
    </w:p>
    <w:p w14:paraId="241E58F9" w14:textId="77777777" w:rsidR="00DF17DF" w:rsidRPr="004B2089" w:rsidRDefault="00DF17DF" w:rsidP="00F65CE9">
      <w:pPr>
        <w:pStyle w:val="NoSpacing"/>
      </w:pPr>
    </w:p>
    <w:p w14:paraId="58A664EF" w14:textId="77777777" w:rsidR="00DF17DF" w:rsidRPr="004B2089" w:rsidRDefault="00DF17DF" w:rsidP="00F65CE9">
      <w:pPr>
        <w:pStyle w:val="NoSpacing"/>
      </w:pPr>
    </w:p>
    <w:p w14:paraId="4799229D" w14:textId="77777777" w:rsidR="00DF17DF" w:rsidRPr="004B2089" w:rsidRDefault="00DF17DF" w:rsidP="00F65CE9">
      <w:pPr>
        <w:pStyle w:val="NoSpacing"/>
      </w:pPr>
    </w:p>
    <w:p w14:paraId="01908554" w14:textId="77777777" w:rsidR="00DF17DF" w:rsidRPr="004B2089" w:rsidRDefault="00DF17DF" w:rsidP="00F65CE9">
      <w:pPr>
        <w:pStyle w:val="NoSpacing"/>
      </w:pPr>
    </w:p>
    <w:p w14:paraId="5CD628F4" w14:textId="77777777" w:rsidR="00DF17DF" w:rsidRPr="004B2089" w:rsidRDefault="00DF17DF" w:rsidP="00F65CE9">
      <w:pPr>
        <w:pStyle w:val="NoSpacing"/>
      </w:pPr>
    </w:p>
    <w:p w14:paraId="2A638FE9" w14:textId="77777777" w:rsidR="00DF17DF" w:rsidRPr="004B2089" w:rsidRDefault="00DF17DF" w:rsidP="00F65CE9">
      <w:pPr>
        <w:pStyle w:val="NoSpacing"/>
      </w:pPr>
    </w:p>
    <w:p w14:paraId="08001362" w14:textId="77777777" w:rsidR="00DF17DF" w:rsidRPr="004B2089" w:rsidRDefault="00DF17DF" w:rsidP="00F65CE9">
      <w:pPr>
        <w:pStyle w:val="NoSpacing"/>
      </w:pPr>
    </w:p>
    <w:p w14:paraId="2B96E36D" w14:textId="66B196C4" w:rsidR="00AE1205" w:rsidRPr="004B2089" w:rsidRDefault="009403BA" w:rsidP="00AE1205">
      <w:pPr>
        <w:pStyle w:val="Heading2"/>
        <w:rPr>
          <w:rFonts w:ascii="Arial" w:hAnsi="Arial" w:cs="Arial"/>
          <w:b/>
        </w:rPr>
      </w:pPr>
      <w:bookmarkStart w:id="48" w:name="_Toc167090880"/>
      <w:r>
        <w:rPr>
          <w:rFonts w:ascii="Arial" w:hAnsi="Arial" w:cs="Arial"/>
          <w:b/>
        </w:rPr>
        <w:lastRenderedPageBreak/>
        <w:t>A.IV</w:t>
      </w:r>
      <w:r w:rsidR="00B479AB" w:rsidRPr="004B2089">
        <w:rPr>
          <w:rFonts w:ascii="Arial" w:hAnsi="Arial" w:cs="Arial"/>
          <w:b/>
        </w:rPr>
        <w:t xml:space="preserve"> </w:t>
      </w:r>
      <w:r w:rsidR="00AE1205" w:rsidRPr="004B2089">
        <w:rPr>
          <w:rFonts w:ascii="Arial" w:hAnsi="Arial" w:cs="Arial"/>
          <w:b/>
        </w:rPr>
        <w:t>A resource mobilisation strategy for the 2024 GRN-CSPE policy</w:t>
      </w:r>
      <w:bookmarkEnd w:id="48"/>
    </w:p>
    <w:p w14:paraId="7CA86C15" w14:textId="77777777" w:rsidR="00AE1205" w:rsidRPr="004B2089" w:rsidRDefault="00AE1205" w:rsidP="00AE1205">
      <w:pPr>
        <w:jc w:val="both"/>
        <w:rPr>
          <w:rFonts w:ascii="Arial" w:hAnsi="Arial" w:cs="Arial"/>
          <w:sz w:val="20"/>
          <w:szCs w:val="20"/>
        </w:rPr>
      </w:pPr>
    </w:p>
    <w:p w14:paraId="2292C62E" w14:textId="46645467" w:rsidR="00AE1205" w:rsidRPr="004B2089" w:rsidRDefault="00AE1205" w:rsidP="00AE1205">
      <w:pPr>
        <w:jc w:val="both"/>
        <w:rPr>
          <w:rFonts w:ascii="Arial" w:hAnsi="Arial" w:cs="Arial"/>
          <w:sz w:val="20"/>
          <w:szCs w:val="20"/>
        </w:rPr>
      </w:pPr>
      <w:r w:rsidRPr="004B2089">
        <w:rPr>
          <w:rFonts w:ascii="Arial" w:hAnsi="Arial" w:cs="Arial"/>
          <w:sz w:val="20"/>
          <w:szCs w:val="20"/>
        </w:rPr>
        <w:t xml:space="preserve">Developing a </w:t>
      </w:r>
      <w:r w:rsidR="00FF684A" w:rsidRPr="004B2089">
        <w:rPr>
          <w:rFonts w:ascii="Arial" w:hAnsi="Arial" w:cs="Arial"/>
          <w:sz w:val="20"/>
          <w:szCs w:val="20"/>
        </w:rPr>
        <w:t xml:space="preserve">multi-dimensional </w:t>
      </w:r>
      <w:r w:rsidRPr="004B2089">
        <w:rPr>
          <w:rFonts w:ascii="Arial" w:hAnsi="Arial" w:cs="Arial"/>
          <w:sz w:val="20"/>
          <w:szCs w:val="20"/>
        </w:rPr>
        <w:t xml:space="preserve">resource mobilisation strategy for the 2024 GRN-CSPE policy involves identifying and engaging with various stakeholders and funding sources. </w:t>
      </w:r>
    </w:p>
    <w:p w14:paraId="73C99445" w14:textId="77777777" w:rsidR="00AE1205" w:rsidRPr="004B2089" w:rsidRDefault="00AE1205" w:rsidP="00AE1205">
      <w:pPr>
        <w:jc w:val="both"/>
        <w:rPr>
          <w:rFonts w:ascii="Arial" w:hAnsi="Arial" w:cs="Arial"/>
          <w:b/>
          <w:sz w:val="20"/>
          <w:szCs w:val="20"/>
        </w:rPr>
      </w:pPr>
      <w:r w:rsidRPr="004B2089">
        <w:rPr>
          <w:rFonts w:ascii="Arial" w:hAnsi="Arial" w:cs="Arial"/>
          <w:b/>
          <w:sz w:val="20"/>
          <w:szCs w:val="20"/>
        </w:rPr>
        <w:t>Fund-raising steps</w:t>
      </w:r>
    </w:p>
    <w:p w14:paraId="174A18CD" w14:textId="77777777" w:rsidR="00AE1205" w:rsidRPr="004B2089" w:rsidRDefault="00AE1205" w:rsidP="00AE1205">
      <w:pPr>
        <w:jc w:val="both"/>
        <w:rPr>
          <w:rFonts w:ascii="Arial" w:hAnsi="Arial" w:cs="Arial"/>
          <w:sz w:val="20"/>
          <w:szCs w:val="20"/>
        </w:rPr>
      </w:pPr>
      <w:r w:rsidRPr="004B2089">
        <w:rPr>
          <w:rFonts w:ascii="Arial" w:hAnsi="Arial" w:cs="Arial"/>
          <w:sz w:val="20"/>
          <w:szCs w:val="20"/>
        </w:rPr>
        <w:t>To fundraise for the GRN-CSPE, consider the following steps:</w:t>
      </w:r>
    </w:p>
    <w:p w14:paraId="10A61C29"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Assess funding needs - Identify funding gaps and priorities</w:t>
      </w:r>
      <w:r w:rsidRPr="004B2089">
        <w:rPr>
          <w:rFonts w:ascii="Arial" w:hAnsi="Arial" w:cs="Arial"/>
          <w:sz w:val="20"/>
          <w:szCs w:val="20"/>
        </w:rPr>
        <w:t>: Determine specific areas within the GRN-CSPE that require funding, aligning them with the priorities and focus areas of potential contributors.</w:t>
      </w:r>
    </w:p>
    <w:p w14:paraId="4F930066"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Donor mapping and relationship building</w:t>
      </w:r>
      <w:r w:rsidRPr="004B2089">
        <w:rPr>
          <w:rFonts w:ascii="Arial" w:hAnsi="Arial" w:cs="Arial"/>
          <w:sz w:val="20"/>
          <w:szCs w:val="20"/>
        </w:rPr>
        <w:t>: Conduct donor mapping based on the policy's objectives and target areas to identify potential donors and build relationships with them through regular communication, networking events, and tailored proposals. This may include government budgets, multilateral agencies, foundations, private donors, and corporate sponsors.</w:t>
      </w:r>
    </w:p>
    <w:p w14:paraId="55832909"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Advocacy and awareness campaigns</w:t>
      </w:r>
      <w:r w:rsidRPr="004B2089">
        <w:rPr>
          <w:rFonts w:ascii="Arial" w:hAnsi="Arial" w:cs="Arial"/>
          <w:sz w:val="20"/>
          <w:szCs w:val="20"/>
        </w:rPr>
        <w:t>: Conduct advocacy and awareness campaigns to highlight the importance of civil society partnerships in governance and development, targeting both potential donors and the general public.</w:t>
      </w:r>
    </w:p>
    <w:p w14:paraId="23CA3243"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Diversifying funding sources</w:t>
      </w:r>
      <w:r w:rsidRPr="004B2089">
        <w:rPr>
          <w:rFonts w:ascii="Arial" w:hAnsi="Arial" w:cs="Arial"/>
          <w:sz w:val="20"/>
          <w:szCs w:val="20"/>
        </w:rPr>
        <w:t>: Diversify funding sources to reduce dependency on any single donor or funding stream. Explore innovative financing mechanisms, such as crowdfunding and social impact bonds.</w:t>
      </w:r>
    </w:p>
    <w:p w14:paraId="1EF6EEB6"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Build partnerships</w:t>
      </w:r>
      <w:r w:rsidRPr="004B2089">
        <w:rPr>
          <w:rFonts w:ascii="Arial" w:hAnsi="Arial" w:cs="Arial"/>
          <w:sz w:val="20"/>
          <w:szCs w:val="20"/>
        </w:rPr>
        <w:t>: Collaborate with local partners and civil society organisations to strengthen project proposals and increase the chances of securing funding.</w:t>
      </w:r>
    </w:p>
    <w:p w14:paraId="023082B4"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Participate in funding calls</w:t>
      </w:r>
      <w:r w:rsidRPr="004B2089">
        <w:rPr>
          <w:rFonts w:ascii="Arial" w:hAnsi="Arial" w:cs="Arial"/>
          <w:sz w:val="20"/>
          <w:szCs w:val="20"/>
        </w:rPr>
        <w:t>: Monitor funding opportunities announced by international cooperation agencies and submit proposals that demonstrate the impact and alignment of the GRN-CSPE with their development goals.</w:t>
      </w:r>
    </w:p>
    <w:p w14:paraId="1A12EAEA" w14:textId="0F8BE8A6"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Attend conferences and workshops</w:t>
      </w:r>
      <w:r w:rsidRPr="004B2089">
        <w:rPr>
          <w:rFonts w:ascii="Arial" w:hAnsi="Arial" w:cs="Arial"/>
          <w:sz w:val="20"/>
          <w:szCs w:val="20"/>
        </w:rPr>
        <w:t>: Participate in events and forums organi</w:t>
      </w:r>
      <w:r w:rsidR="00033539" w:rsidRPr="004B2089">
        <w:rPr>
          <w:rFonts w:ascii="Arial" w:hAnsi="Arial" w:cs="Arial"/>
          <w:sz w:val="20"/>
          <w:szCs w:val="20"/>
        </w:rPr>
        <w:t>s</w:t>
      </w:r>
      <w:r w:rsidRPr="004B2089">
        <w:rPr>
          <w:rFonts w:ascii="Arial" w:hAnsi="Arial" w:cs="Arial"/>
          <w:sz w:val="20"/>
          <w:szCs w:val="20"/>
        </w:rPr>
        <w:t>ed by regional and international cooperation partners to network, showcase the GRN-CSPE's work, and explore potential funding opportunities.</w:t>
      </w:r>
    </w:p>
    <w:p w14:paraId="62CADD56"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Capacity building</w:t>
      </w:r>
      <w:r w:rsidRPr="004B2089">
        <w:rPr>
          <w:rFonts w:ascii="Arial" w:hAnsi="Arial" w:cs="Arial"/>
          <w:sz w:val="20"/>
          <w:szCs w:val="20"/>
        </w:rPr>
        <w:t>: Invest in capacity building for civil society organisations to enhance their fundraising and project management skills. This can increase their ability to secure and manage funding effectively.</w:t>
      </w:r>
    </w:p>
    <w:p w14:paraId="1B9A2448"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Sustainability planning</w:t>
      </w:r>
      <w:r w:rsidRPr="004B2089">
        <w:rPr>
          <w:rFonts w:ascii="Arial" w:hAnsi="Arial" w:cs="Arial"/>
          <w:sz w:val="20"/>
          <w:szCs w:val="20"/>
        </w:rPr>
        <w:t>: Develop a sustainability plan that outlines strategies for long-term funding beyond the initial implementation phase. This may include income-generating activities and partnerships with local businesses.</w:t>
      </w:r>
    </w:p>
    <w:p w14:paraId="036E9130"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Monitoring and Evaluation</w:t>
      </w:r>
      <w:r w:rsidRPr="004B2089">
        <w:rPr>
          <w:rFonts w:ascii="Arial" w:hAnsi="Arial" w:cs="Arial"/>
          <w:sz w:val="20"/>
          <w:szCs w:val="20"/>
        </w:rPr>
        <w:t>: Implement robust monitoring and evaluation mechanisms to track the impact of funding and ensure accountability to donors. Use this data to refine fundraising strategies and improve outcomes.</w:t>
      </w:r>
    </w:p>
    <w:p w14:paraId="43C4864D" w14:textId="2314D5B6"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Demonstrate impact and sustainability</w:t>
      </w:r>
      <w:r w:rsidRPr="004B2089">
        <w:rPr>
          <w:rFonts w:ascii="Arial" w:hAnsi="Arial" w:cs="Arial"/>
          <w:sz w:val="20"/>
          <w:szCs w:val="20"/>
        </w:rPr>
        <w:t>: Emphasi</w:t>
      </w:r>
      <w:r w:rsidR="00033539" w:rsidRPr="004B2089">
        <w:rPr>
          <w:rFonts w:ascii="Arial" w:hAnsi="Arial" w:cs="Arial"/>
          <w:sz w:val="20"/>
          <w:szCs w:val="20"/>
        </w:rPr>
        <w:t>s</w:t>
      </w:r>
      <w:r w:rsidRPr="004B2089">
        <w:rPr>
          <w:rFonts w:ascii="Arial" w:hAnsi="Arial" w:cs="Arial"/>
          <w:sz w:val="20"/>
          <w:szCs w:val="20"/>
        </w:rPr>
        <w:t>e the impact and sustainability of the GRN-CSPE's initiatives, showcasing successful projects and their contribution to governance, transparency, and citizen engagement.</w:t>
      </w:r>
    </w:p>
    <w:p w14:paraId="656103B9" w14:textId="77777777" w:rsidR="00AE1205" w:rsidRPr="004B2089" w:rsidRDefault="00AE1205" w:rsidP="00E02431">
      <w:pPr>
        <w:pStyle w:val="ListParagraph"/>
        <w:numPr>
          <w:ilvl w:val="0"/>
          <w:numId w:val="100"/>
        </w:numPr>
        <w:spacing w:after="160" w:line="259" w:lineRule="auto"/>
        <w:jc w:val="both"/>
        <w:rPr>
          <w:rFonts w:ascii="Arial" w:hAnsi="Arial" w:cs="Arial"/>
          <w:sz w:val="20"/>
          <w:szCs w:val="20"/>
        </w:rPr>
      </w:pPr>
      <w:r w:rsidRPr="004B2089">
        <w:rPr>
          <w:rFonts w:ascii="Arial" w:hAnsi="Arial" w:cs="Arial"/>
          <w:b/>
          <w:sz w:val="20"/>
          <w:szCs w:val="20"/>
        </w:rPr>
        <w:t>Stay informed and flexible</w:t>
      </w:r>
      <w:r w:rsidRPr="004B2089">
        <w:rPr>
          <w:rFonts w:ascii="Arial" w:hAnsi="Arial" w:cs="Arial"/>
          <w:sz w:val="20"/>
          <w:szCs w:val="20"/>
        </w:rPr>
        <w:t>: Keep abreast of developments in North-South and South-South cooperation, as funding priorities and opportunities may evolve. Be prepared to adapt fundraising strategies accordingly.</w:t>
      </w:r>
    </w:p>
    <w:p w14:paraId="55D8C28C" w14:textId="77777777" w:rsidR="00AE1205" w:rsidRPr="004B2089" w:rsidRDefault="00AE1205" w:rsidP="00AE1205">
      <w:pPr>
        <w:pStyle w:val="ListParagraph"/>
        <w:jc w:val="both"/>
        <w:rPr>
          <w:rFonts w:ascii="Arial" w:hAnsi="Arial" w:cs="Arial"/>
          <w:sz w:val="20"/>
          <w:szCs w:val="20"/>
        </w:rPr>
      </w:pPr>
    </w:p>
    <w:p w14:paraId="77AC55BD" w14:textId="77777777" w:rsidR="00AE1205" w:rsidRPr="004B2089" w:rsidRDefault="00AE1205" w:rsidP="00AE1205">
      <w:pPr>
        <w:jc w:val="both"/>
        <w:rPr>
          <w:rFonts w:ascii="Arial" w:hAnsi="Arial" w:cs="Arial"/>
          <w:b/>
          <w:sz w:val="20"/>
          <w:szCs w:val="20"/>
        </w:rPr>
      </w:pPr>
      <w:r w:rsidRPr="004B2089">
        <w:rPr>
          <w:rFonts w:ascii="Arial" w:hAnsi="Arial" w:cs="Arial"/>
          <w:b/>
          <w:sz w:val="20"/>
          <w:szCs w:val="20"/>
        </w:rPr>
        <w:t>A contemporary diversity of funding sources for the GRN-CS partnership policy</w:t>
      </w:r>
    </w:p>
    <w:p w14:paraId="29622E8B" w14:textId="77777777" w:rsidR="00AE1205" w:rsidRPr="004B2089" w:rsidRDefault="00AE1205" w:rsidP="00AE1205">
      <w:pPr>
        <w:jc w:val="both"/>
        <w:rPr>
          <w:rFonts w:ascii="Arial" w:hAnsi="Arial" w:cs="Arial"/>
          <w:sz w:val="20"/>
          <w:szCs w:val="20"/>
        </w:rPr>
      </w:pPr>
      <w:r w:rsidRPr="004B2089">
        <w:rPr>
          <w:rFonts w:ascii="Arial" w:hAnsi="Arial" w:cs="Arial"/>
          <w:sz w:val="20"/>
          <w:szCs w:val="20"/>
        </w:rPr>
        <w:t>There are 24 existing funding sources for sustainable development, such as:</w:t>
      </w:r>
    </w:p>
    <w:tbl>
      <w:tblPr>
        <w:tblStyle w:val="TableGrid"/>
        <w:tblW w:w="9356" w:type="dxa"/>
        <w:tblInd w:w="-5" w:type="dxa"/>
        <w:tblLook w:val="04A0" w:firstRow="1" w:lastRow="0" w:firstColumn="1" w:lastColumn="0" w:noHBand="0" w:noVBand="1"/>
      </w:tblPr>
      <w:tblGrid>
        <w:gridCol w:w="1418"/>
        <w:gridCol w:w="1843"/>
        <w:gridCol w:w="567"/>
        <w:gridCol w:w="5528"/>
      </w:tblGrid>
      <w:tr w:rsidR="00AE1205" w:rsidRPr="004B2089" w14:paraId="0E99A886" w14:textId="77777777" w:rsidTr="00352DA7">
        <w:tc>
          <w:tcPr>
            <w:tcW w:w="9356" w:type="dxa"/>
            <w:gridSpan w:val="4"/>
            <w:shd w:val="clear" w:color="auto" w:fill="EEECE1" w:themeFill="background2"/>
          </w:tcPr>
          <w:p w14:paraId="36A06024" w14:textId="77777777" w:rsidR="00AE1205" w:rsidRPr="004B2089" w:rsidRDefault="00AE1205" w:rsidP="005D7B53">
            <w:pPr>
              <w:jc w:val="center"/>
              <w:rPr>
                <w:rFonts w:ascii="Arial" w:hAnsi="Arial" w:cs="Arial"/>
                <w:b/>
                <w:color w:val="002060"/>
                <w:sz w:val="20"/>
                <w:szCs w:val="20"/>
              </w:rPr>
            </w:pPr>
            <w:r w:rsidRPr="004B2089">
              <w:rPr>
                <w:rFonts w:ascii="Arial" w:hAnsi="Arial" w:cs="Arial"/>
                <w:b/>
                <w:color w:val="002060"/>
                <w:sz w:val="20"/>
                <w:szCs w:val="20"/>
              </w:rPr>
              <w:lastRenderedPageBreak/>
              <w:t>Funding sources</w:t>
            </w:r>
          </w:p>
          <w:p w14:paraId="41951028" w14:textId="77777777" w:rsidR="00AE1205" w:rsidRPr="004B2089" w:rsidRDefault="00AE1205" w:rsidP="005D7B53">
            <w:pPr>
              <w:jc w:val="center"/>
              <w:rPr>
                <w:rFonts w:ascii="Arial" w:hAnsi="Arial" w:cs="Arial"/>
                <w:b/>
                <w:color w:val="002060"/>
                <w:sz w:val="20"/>
                <w:szCs w:val="20"/>
              </w:rPr>
            </w:pPr>
          </w:p>
        </w:tc>
      </w:tr>
      <w:tr w:rsidR="00AE1205" w:rsidRPr="004B2089" w14:paraId="59A11ED7" w14:textId="77777777" w:rsidTr="00352DA7">
        <w:tc>
          <w:tcPr>
            <w:tcW w:w="1418" w:type="dxa"/>
            <w:vMerge w:val="restart"/>
          </w:tcPr>
          <w:p w14:paraId="37E2D5ED" w14:textId="77777777" w:rsidR="00AE1205" w:rsidRPr="004B2089" w:rsidRDefault="00AE1205" w:rsidP="005D7B53">
            <w:pPr>
              <w:jc w:val="both"/>
              <w:rPr>
                <w:rFonts w:ascii="Arial" w:hAnsi="Arial" w:cs="Arial"/>
                <w:b/>
                <w:color w:val="002060"/>
                <w:sz w:val="20"/>
                <w:szCs w:val="20"/>
              </w:rPr>
            </w:pPr>
            <w:r w:rsidRPr="004B2089">
              <w:rPr>
                <w:rFonts w:ascii="Arial" w:hAnsi="Arial" w:cs="Arial"/>
                <w:b/>
                <w:color w:val="002060"/>
                <w:sz w:val="20"/>
                <w:szCs w:val="20"/>
              </w:rPr>
              <w:t>National</w:t>
            </w:r>
          </w:p>
        </w:tc>
        <w:tc>
          <w:tcPr>
            <w:tcW w:w="1843" w:type="dxa"/>
            <w:vMerge w:val="restart"/>
          </w:tcPr>
          <w:p w14:paraId="1435B63F" w14:textId="77777777" w:rsidR="00AE1205" w:rsidRPr="004B2089" w:rsidRDefault="00AE1205" w:rsidP="00352DA7">
            <w:pPr>
              <w:rPr>
                <w:rFonts w:ascii="Arial" w:hAnsi="Arial" w:cs="Arial"/>
                <w:b/>
                <w:sz w:val="20"/>
                <w:szCs w:val="20"/>
              </w:rPr>
            </w:pPr>
            <w:r w:rsidRPr="004B2089">
              <w:rPr>
                <w:rFonts w:ascii="Arial" w:hAnsi="Arial" w:cs="Arial"/>
                <w:b/>
                <w:sz w:val="20"/>
                <w:szCs w:val="20"/>
              </w:rPr>
              <w:t>Public Funding</w:t>
            </w:r>
          </w:p>
        </w:tc>
        <w:tc>
          <w:tcPr>
            <w:tcW w:w="567" w:type="dxa"/>
          </w:tcPr>
          <w:p w14:paraId="6B9D5DDC"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w:t>
            </w:r>
          </w:p>
        </w:tc>
        <w:tc>
          <w:tcPr>
            <w:tcW w:w="5528" w:type="dxa"/>
          </w:tcPr>
          <w:p w14:paraId="0F26ABFF"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National Government Allocations</w:t>
            </w:r>
          </w:p>
        </w:tc>
      </w:tr>
      <w:tr w:rsidR="00AE1205" w:rsidRPr="004B2089" w14:paraId="2CB07BB9" w14:textId="77777777" w:rsidTr="00352DA7">
        <w:tc>
          <w:tcPr>
            <w:tcW w:w="1418" w:type="dxa"/>
            <w:vMerge/>
          </w:tcPr>
          <w:p w14:paraId="152909B5" w14:textId="77777777" w:rsidR="00AE1205" w:rsidRPr="004B2089" w:rsidRDefault="00AE1205" w:rsidP="005D7B53">
            <w:pPr>
              <w:jc w:val="both"/>
              <w:rPr>
                <w:rFonts w:ascii="Arial" w:hAnsi="Arial" w:cs="Arial"/>
                <w:b/>
                <w:color w:val="002060"/>
                <w:sz w:val="20"/>
                <w:szCs w:val="20"/>
              </w:rPr>
            </w:pPr>
          </w:p>
        </w:tc>
        <w:tc>
          <w:tcPr>
            <w:tcW w:w="1843" w:type="dxa"/>
            <w:vMerge/>
          </w:tcPr>
          <w:p w14:paraId="626611EF" w14:textId="77777777" w:rsidR="00AE1205" w:rsidRPr="004B2089" w:rsidRDefault="00AE1205" w:rsidP="00352DA7">
            <w:pPr>
              <w:rPr>
                <w:rFonts w:ascii="Arial" w:hAnsi="Arial" w:cs="Arial"/>
                <w:b/>
                <w:sz w:val="20"/>
                <w:szCs w:val="20"/>
              </w:rPr>
            </w:pPr>
          </w:p>
        </w:tc>
        <w:tc>
          <w:tcPr>
            <w:tcW w:w="567" w:type="dxa"/>
          </w:tcPr>
          <w:p w14:paraId="00CAEBF9"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2</w:t>
            </w:r>
          </w:p>
        </w:tc>
        <w:tc>
          <w:tcPr>
            <w:tcW w:w="5528" w:type="dxa"/>
          </w:tcPr>
          <w:p w14:paraId="03CB6363"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Local Authorities Funding</w:t>
            </w:r>
          </w:p>
        </w:tc>
      </w:tr>
      <w:tr w:rsidR="00AE1205" w:rsidRPr="004B2089" w14:paraId="18222928" w14:textId="77777777" w:rsidTr="00352DA7">
        <w:tc>
          <w:tcPr>
            <w:tcW w:w="1418" w:type="dxa"/>
            <w:vMerge/>
          </w:tcPr>
          <w:p w14:paraId="0987345F" w14:textId="77777777" w:rsidR="00AE1205" w:rsidRPr="004B2089" w:rsidRDefault="00AE1205" w:rsidP="005D7B53">
            <w:pPr>
              <w:jc w:val="both"/>
              <w:rPr>
                <w:rFonts w:ascii="Arial" w:hAnsi="Arial" w:cs="Arial"/>
                <w:b/>
                <w:color w:val="002060"/>
                <w:sz w:val="20"/>
                <w:szCs w:val="20"/>
              </w:rPr>
            </w:pPr>
          </w:p>
        </w:tc>
        <w:tc>
          <w:tcPr>
            <w:tcW w:w="1843" w:type="dxa"/>
            <w:vMerge/>
          </w:tcPr>
          <w:p w14:paraId="22F0D1A1" w14:textId="77777777" w:rsidR="00AE1205" w:rsidRPr="004B2089" w:rsidRDefault="00AE1205" w:rsidP="00352DA7">
            <w:pPr>
              <w:rPr>
                <w:rFonts w:ascii="Arial" w:hAnsi="Arial" w:cs="Arial"/>
                <w:b/>
                <w:sz w:val="20"/>
                <w:szCs w:val="20"/>
              </w:rPr>
            </w:pPr>
          </w:p>
        </w:tc>
        <w:tc>
          <w:tcPr>
            <w:tcW w:w="567" w:type="dxa"/>
          </w:tcPr>
          <w:p w14:paraId="0BA6D6A9"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3</w:t>
            </w:r>
          </w:p>
        </w:tc>
        <w:tc>
          <w:tcPr>
            <w:tcW w:w="5528" w:type="dxa"/>
          </w:tcPr>
          <w:p w14:paraId="1A85BFF7"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National Development Banks</w:t>
            </w:r>
          </w:p>
        </w:tc>
      </w:tr>
      <w:tr w:rsidR="00AE1205" w:rsidRPr="004B2089" w14:paraId="1650C69E" w14:textId="77777777" w:rsidTr="00352DA7">
        <w:tc>
          <w:tcPr>
            <w:tcW w:w="1418" w:type="dxa"/>
            <w:vMerge/>
          </w:tcPr>
          <w:p w14:paraId="7191AB1F" w14:textId="77777777" w:rsidR="00AE1205" w:rsidRPr="004B2089" w:rsidRDefault="00AE1205" w:rsidP="005D7B53">
            <w:pPr>
              <w:jc w:val="both"/>
              <w:rPr>
                <w:rFonts w:ascii="Arial" w:hAnsi="Arial" w:cs="Arial"/>
                <w:b/>
                <w:color w:val="002060"/>
                <w:sz w:val="20"/>
                <w:szCs w:val="20"/>
              </w:rPr>
            </w:pPr>
          </w:p>
        </w:tc>
        <w:tc>
          <w:tcPr>
            <w:tcW w:w="1843" w:type="dxa"/>
            <w:vMerge w:val="restart"/>
          </w:tcPr>
          <w:p w14:paraId="7C5EC6AC" w14:textId="77777777" w:rsidR="00AE1205" w:rsidRPr="004B2089" w:rsidRDefault="00AE1205" w:rsidP="00352DA7">
            <w:pPr>
              <w:rPr>
                <w:rFonts w:ascii="Arial" w:hAnsi="Arial" w:cs="Arial"/>
                <w:b/>
                <w:sz w:val="20"/>
                <w:szCs w:val="20"/>
              </w:rPr>
            </w:pPr>
            <w:r w:rsidRPr="004B2089">
              <w:rPr>
                <w:rFonts w:ascii="Arial" w:hAnsi="Arial" w:cs="Arial"/>
                <w:b/>
                <w:sz w:val="20"/>
                <w:szCs w:val="20"/>
              </w:rPr>
              <w:t>Private Funding</w:t>
            </w:r>
          </w:p>
        </w:tc>
        <w:tc>
          <w:tcPr>
            <w:tcW w:w="567" w:type="dxa"/>
          </w:tcPr>
          <w:p w14:paraId="5AF8A733"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4</w:t>
            </w:r>
          </w:p>
        </w:tc>
        <w:tc>
          <w:tcPr>
            <w:tcW w:w="5528" w:type="dxa"/>
          </w:tcPr>
          <w:p w14:paraId="10332CF7"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National Private Foundations</w:t>
            </w:r>
          </w:p>
        </w:tc>
      </w:tr>
      <w:tr w:rsidR="00AE1205" w:rsidRPr="004B2089" w14:paraId="4C2879D7" w14:textId="77777777" w:rsidTr="00352DA7">
        <w:tc>
          <w:tcPr>
            <w:tcW w:w="1418" w:type="dxa"/>
            <w:vMerge/>
          </w:tcPr>
          <w:p w14:paraId="33E0486E" w14:textId="77777777" w:rsidR="00AE1205" w:rsidRPr="004B2089" w:rsidRDefault="00AE1205" w:rsidP="005D7B53">
            <w:pPr>
              <w:jc w:val="both"/>
              <w:rPr>
                <w:rFonts w:ascii="Arial" w:hAnsi="Arial" w:cs="Arial"/>
                <w:b/>
                <w:color w:val="002060"/>
                <w:sz w:val="20"/>
                <w:szCs w:val="20"/>
              </w:rPr>
            </w:pPr>
          </w:p>
        </w:tc>
        <w:tc>
          <w:tcPr>
            <w:tcW w:w="1843" w:type="dxa"/>
            <w:vMerge/>
          </w:tcPr>
          <w:p w14:paraId="3E47842B" w14:textId="77777777" w:rsidR="00AE1205" w:rsidRPr="004B2089" w:rsidRDefault="00AE1205" w:rsidP="00352DA7">
            <w:pPr>
              <w:rPr>
                <w:rFonts w:ascii="Arial" w:hAnsi="Arial" w:cs="Arial"/>
                <w:b/>
                <w:sz w:val="20"/>
                <w:szCs w:val="20"/>
              </w:rPr>
            </w:pPr>
          </w:p>
        </w:tc>
        <w:tc>
          <w:tcPr>
            <w:tcW w:w="567" w:type="dxa"/>
          </w:tcPr>
          <w:p w14:paraId="58A64827"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5</w:t>
            </w:r>
          </w:p>
        </w:tc>
        <w:tc>
          <w:tcPr>
            <w:tcW w:w="5528" w:type="dxa"/>
          </w:tcPr>
          <w:p w14:paraId="7E2AD489"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National faith-based Associations</w:t>
            </w:r>
          </w:p>
        </w:tc>
      </w:tr>
      <w:tr w:rsidR="00AE1205" w:rsidRPr="004B2089" w14:paraId="17E3FE8A" w14:textId="77777777" w:rsidTr="00352DA7">
        <w:tc>
          <w:tcPr>
            <w:tcW w:w="1418" w:type="dxa"/>
            <w:vMerge/>
          </w:tcPr>
          <w:p w14:paraId="47D70080" w14:textId="77777777" w:rsidR="00AE1205" w:rsidRPr="004B2089" w:rsidRDefault="00AE1205" w:rsidP="005D7B53">
            <w:pPr>
              <w:jc w:val="both"/>
              <w:rPr>
                <w:rFonts w:ascii="Arial" w:hAnsi="Arial" w:cs="Arial"/>
                <w:b/>
                <w:color w:val="002060"/>
                <w:sz w:val="20"/>
                <w:szCs w:val="20"/>
              </w:rPr>
            </w:pPr>
          </w:p>
        </w:tc>
        <w:tc>
          <w:tcPr>
            <w:tcW w:w="1843" w:type="dxa"/>
            <w:vMerge/>
          </w:tcPr>
          <w:p w14:paraId="1E3B0EB6" w14:textId="77777777" w:rsidR="00AE1205" w:rsidRPr="004B2089" w:rsidRDefault="00AE1205" w:rsidP="00352DA7">
            <w:pPr>
              <w:rPr>
                <w:rFonts w:ascii="Arial" w:hAnsi="Arial" w:cs="Arial"/>
                <w:b/>
                <w:sz w:val="20"/>
                <w:szCs w:val="20"/>
              </w:rPr>
            </w:pPr>
          </w:p>
        </w:tc>
        <w:tc>
          <w:tcPr>
            <w:tcW w:w="567" w:type="dxa"/>
          </w:tcPr>
          <w:p w14:paraId="5AB01849"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6</w:t>
            </w:r>
          </w:p>
        </w:tc>
        <w:tc>
          <w:tcPr>
            <w:tcW w:w="5528" w:type="dxa"/>
          </w:tcPr>
          <w:p w14:paraId="30A07CE4"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National Investment Funds and Solidarity Savings</w:t>
            </w:r>
          </w:p>
        </w:tc>
      </w:tr>
      <w:tr w:rsidR="00AE1205" w:rsidRPr="004B2089" w14:paraId="464BC657" w14:textId="77777777" w:rsidTr="00352DA7">
        <w:tc>
          <w:tcPr>
            <w:tcW w:w="1418" w:type="dxa"/>
            <w:vMerge/>
          </w:tcPr>
          <w:p w14:paraId="20A8A118" w14:textId="77777777" w:rsidR="00AE1205" w:rsidRPr="004B2089" w:rsidRDefault="00AE1205" w:rsidP="005D7B53">
            <w:pPr>
              <w:jc w:val="both"/>
              <w:rPr>
                <w:rFonts w:ascii="Arial" w:hAnsi="Arial" w:cs="Arial"/>
                <w:b/>
                <w:color w:val="002060"/>
                <w:sz w:val="20"/>
                <w:szCs w:val="20"/>
              </w:rPr>
            </w:pPr>
          </w:p>
        </w:tc>
        <w:tc>
          <w:tcPr>
            <w:tcW w:w="1843" w:type="dxa"/>
            <w:vMerge/>
          </w:tcPr>
          <w:p w14:paraId="0038C899" w14:textId="77777777" w:rsidR="00AE1205" w:rsidRPr="004B2089" w:rsidRDefault="00AE1205" w:rsidP="00352DA7">
            <w:pPr>
              <w:rPr>
                <w:rFonts w:ascii="Arial" w:hAnsi="Arial" w:cs="Arial"/>
                <w:b/>
                <w:sz w:val="20"/>
                <w:szCs w:val="20"/>
              </w:rPr>
            </w:pPr>
          </w:p>
        </w:tc>
        <w:tc>
          <w:tcPr>
            <w:tcW w:w="567" w:type="dxa"/>
          </w:tcPr>
          <w:p w14:paraId="1D7455DF"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7</w:t>
            </w:r>
          </w:p>
        </w:tc>
        <w:tc>
          <w:tcPr>
            <w:tcW w:w="5528" w:type="dxa"/>
          </w:tcPr>
          <w:p w14:paraId="130F2003"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Individual Private Donors</w:t>
            </w:r>
          </w:p>
        </w:tc>
      </w:tr>
      <w:tr w:rsidR="00AE1205" w:rsidRPr="004B2089" w14:paraId="05B07C87" w14:textId="77777777" w:rsidTr="00352DA7">
        <w:tc>
          <w:tcPr>
            <w:tcW w:w="1418" w:type="dxa"/>
            <w:vMerge w:val="restart"/>
          </w:tcPr>
          <w:p w14:paraId="6404DABC" w14:textId="77777777" w:rsidR="00AE1205" w:rsidRPr="004B2089" w:rsidRDefault="00AE1205" w:rsidP="005D7B53">
            <w:pPr>
              <w:jc w:val="both"/>
              <w:rPr>
                <w:rFonts w:ascii="Arial" w:hAnsi="Arial" w:cs="Arial"/>
                <w:b/>
                <w:color w:val="002060"/>
                <w:sz w:val="20"/>
                <w:szCs w:val="20"/>
              </w:rPr>
            </w:pPr>
            <w:r w:rsidRPr="004B2089">
              <w:rPr>
                <w:rFonts w:ascii="Arial" w:hAnsi="Arial" w:cs="Arial"/>
                <w:b/>
                <w:color w:val="002060"/>
                <w:sz w:val="20"/>
                <w:szCs w:val="20"/>
              </w:rPr>
              <w:t>International</w:t>
            </w:r>
          </w:p>
        </w:tc>
        <w:tc>
          <w:tcPr>
            <w:tcW w:w="1843" w:type="dxa"/>
            <w:vMerge w:val="restart"/>
          </w:tcPr>
          <w:p w14:paraId="2948440D" w14:textId="77777777" w:rsidR="00AE1205" w:rsidRPr="004B2089" w:rsidRDefault="00AE1205" w:rsidP="00352DA7">
            <w:pPr>
              <w:rPr>
                <w:rFonts w:ascii="Arial" w:hAnsi="Arial" w:cs="Arial"/>
                <w:b/>
                <w:sz w:val="20"/>
                <w:szCs w:val="20"/>
              </w:rPr>
            </w:pPr>
            <w:r w:rsidRPr="004B2089">
              <w:rPr>
                <w:rFonts w:ascii="Arial" w:hAnsi="Arial" w:cs="Arial"/>
                <w:b/>
                <w:sz w:val="20"/>
                <w:szCs w:val="20"/>
              </w:rPr>
              <w:t>Multilateral and International Funding</w:t>
            </w:r>
          </w:p>
        </w:tc>
        <w:tc>
          <w:tcPr>
            <w:tcW w:w="567" w:type="dxa"/>
          </w:tcPr>
          <w:p w14:paraId="546773D3"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8</w:t>
            </w:r>
          </w:p>
        </w:tc>
        <w:tc>
          <w:tcPr>
            <w:tcW w:w="5528" w:type="dxa"/>
          </w:tcPr>
          <w:p w14:paraId="1FD33BF9"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Multilateral funding (UNDEF, UNDP, UN Women, UNICEF, etc.)</w:t>
            </w:r>
          </w:p>
        </w:tc>
      </w:tr>
      <w:tr w:rsidR="00AE1205" w:rsidRPr="004B2089" w14:paraId="36B1544B" w14:textId="77777777" w:rsidTr="00352DA7">
        <w:tc>
          <w:tcPr>
            <w:tcW w:w="1418" w:type="dxa"/>
            <w:vMerge/>
          </w:tcPr>
          <w:p w14:paraId="5EA5FBF1" w14:textId="77777777" w:rsidR="00AE1205" w:rsidRPr="004B2089" w:rsidRDefault="00AE1205" w:rsidP="005D7B53">
            <w:pPr>
              <w:jc w:val="both"/>
              <w:rPr>
                <w:rFonts w:ascii="Arial" w:hAnsi="Arial" w:cs="Arial"/>
                <w:sz w:val="20"/>
                <w:szCs w:val="20"/>
              </w:rPr>
            </w:pPr>
          </w:p>
        </w:tc>
        <w:tc>
          <w:tcPr>
            <w:tcW w:w="1843" w:type="dxa"/>
            <w:vMerge/>
          </w:tcPr>
          <w:p w14:paraId="20BF2F89" w14:textId="77777777" w:rsidR="00AE1205" w:rsidRPr="004B2089" w:rsidRDefault="00AE1205" w:rsidP="00352DA7">
            <w:pPr>
              <w:rPr>
                <w:rFonts w:ascii="Arial" w:hAnsi="Arial" w:cs="Arial"/>
                <w:b/>
                <w:sz w:val="20"/>
                <w:szCs w:val="20"/>
              </w:rPr>
            </w:pPr>
          </w:p>
        </w:tc>
        <w:tc>
          <w:tcPr>
            <w:tcW w:w="567" w:type="dxa"/>
          </w:tcPr>
          <w:p w14:paraId="618F4C38"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9</w:t>
            </w:r>
          </w:p>
        </w:tc>
        <w:tc>
          <w:tcPr>
            <w:tcW w:w="5528" w:type="dxa"/>
          </w:tcPr>
          <w:p w14:paraId="516BFC0D"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International development banks (World Bank, etc.).</w:t>
            </w:r>
          </w:p>
        </w:tc>
      </w:tr>
      <w:tr w:rsidR="00AE1205" w:rsidRPr="004B2089" w14:paraId="5FAFCCCC" w14:textId="77777777" w:rsidTr="00352DA7">
        <w:tc>
          <w:tcPr>
            <w:tcW w:w="1418" w:type="dxa"/>
            <w:vMerge/>
          </w:tcPr>
          <w:p w14:paraId="4BFB855B" w14:textId="77777777" w:rsidR="00AE1205" w:rsidRPr="004B2089" w:rsidRDefault="00AE1205" w:rsidP="005D7B53">
            <w:pPr>
              <w:jc w:val="both"/>
              <w:rPr>
                <w:rFonts w:ascii="Arial" w:hAnsi="Arial" w:cs="Arial"/>
                <w:sz w:val="20"/>
                <w:szCs w:val="20"/>
              </w:rPr>
            </w:pPr>
          </w:p>
        </w:tc>
        <w:tc>
          <w:tcPr>
            <w:tcW w:w="1843" w:type="dxa"/>
            <w:vMerge/>
          </w:tcPr>
          <w:p w14:paraId="0B37D22C" w14:textId="77777777" w:rsidR="00AE1205" w:rsidRPr="004B2089" w:rsidRDefault="00AE1205" w:rsidP="00352DA7">
            <w:pPr>
              <w:rPr>
                <w:rFonts w:ascii="Arial" w:hAnsi="Arial" w:cs="Arial"/>
                <w:b/>
                <w:sz w:val="20"/>
                <w:szCs w:val="20"/>
              </w:rPr>
            </w:pPr>
          </w:p>
        </w:tc>
        <w:tc>
          <w:tcPr>
            <w:tcW w:w="567" w:type="dxa"/>
          </w:tcPr>
          <w:p w14:paraId="77869ADA"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10</w:t>
            </w:r>
          </w:p>
        </w:tc>
        <w:tc>
          <w:tcPr>
            <w:tcW w:w="5528" w:type="dxa"/>
          </w:tcPr>
          <w:p w14:paraId="01EF983B"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Regional development banks (ADB, etc.)</w:t>
            </w:r>
          </w:p>
        </w:tc>
      </w:tr>
      <w:tr w:rsidR="00AE1205" w:rsidRPr="004B2089" w14:paraId="72D3309C" w14:textId="77777777" w:rsidTr="00352DA7">
        <w:tc>
          <w:tcPr>
            <w:tcW w:w="1418" w:type="dxa"/>
            <w:vMerge/>
          </w:tcPr>
          <w:p w14:paraId="7650A53F" w14:textId="77777777" w:rsidR="00AE1205" w:rsidRPr="004B2089" w:rsidRDefault="00AE1205" w:rsidP="005D7B53">
            <w:pPr>
              <w:jc w:val="both"/>
              <w:rPr>
                <w:rFonts w:ascii="Arial" w:hAnsi="Arial" w:cs="Arial"/>
                <w:sz w:val="20"/>
                <w:szCs w:val="20"/>
              </w:rPr>
            </w:pPr>
          </w:p>
        </w:tc>
        <w:tc>
          <w:tcPr>
            <w:tcW w:w="1843" w:type="dxa"/>
            <w:vMerge/>
          </w:tcPr>
          <w:p w14:paraId="0EE04B64" w14:textId="77777777" w:rsidR="00AE1205" w:rsidRPr="004B2089" w:rsidRDefault="00AE1205" w:rsidP="00352DA7">
            <w:pPr>
              <w:rPr>
                <w:rFonts w:ascii="Arial" w:hAnsi="Arial" w:cs="Arial"/>
                <w:b/>
                <w:sz w:val="20"/>
                <w:szCs w:val="20"/>
              </w:rPr>
            </w:pPr>
          </w:p>
        </w:tc>
        <w:tc>
          <w:tcPr>
            <w:tcW w:w="567" w:type="dxa"/>
          </w:tcPr>
          <w:p w14:paraId="4DB8E536"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11</w:t>
            </w:r>
          </w:p>
        </w:tc>
        <w:tc>
          <w:tcPr>
            <w:tcW w:w="5528" w:type="dxa"/>
          </w:tcPr>
          <w:p w14:paraId="493E3710"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Regional and sub-regional funding (EU, AU, SADC, etc.)</w:t>
            </w:r>
          </w:p>
        </w:tc>
      </w:tr>
      <w:tr w:rsidR="00AE1205" w:rsidRPr="004B2089" w14:paraId="28F6E026" w14:textId="77777777" w:rsidTr="00352DA7">
        <w:tc>
          <w:tcPr>
            <w:tcW w:w="1418" w:type="dxa"/>
            <w:vMerge/>
          </w:tcPr>
          <w:p w14:paraId="2AFCBBAC" w14:textId="77777777" w:rsidR="00AE1205" w:rsidRPr="004B2089" w:rsidRDefault="00AE1205" w:rsidP="005D7B53">
            <w:pPr>
              <w:jc w:val="both"/>
              <w:rPr>
                <w:rFonts w:ascii="Arial" w:hAnsi="Arial" w:cs="Arial"/>
                <w:sz w:val="20"/>
                <w:szCs w:val="20"/>
              </w:rPr>
            </w:pPr>
          </w:p>
        </w:tc>
        <w:tc>
          <w:tcPr>
            <w:tcW w:w="1843" w:type="dxa"/>
            <w:vMerge/>
          </w:tcPr>
          <w:p w14:paraId="3CB877A6" w14:textId="77777777" w:rsidR="00AE1205" w:rsidRPr="004B2089" w:rsidRDefault="00AE1205" w:rsidP="00352DA7">
            <w:pPr>
              <w:rPr>
                <w:rFonts w:ascii="Arial" w:hAnsi="Arial" w:cs="Arial"/>
                <w:b/>
                <w:sz w:val="20"/>
                <w:szCs w:val="20"/>
              </w:rPr>
            </w:pPr>
          </w:p>
        </w:tc>
        <w:tc>
          <w:tcPr>
            <w:tcW w:w="567" w:type="dxa"/>
          </w:tcPr>
          <w:p w14:paraId="0BD2DDB2"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12</w:t>
            </w:r>
          </w:p>
        </w:tc>
        <w:tc>
          <w:tcPr>
            <w:tcW w:w="5528" w:type="dxa"/>
          </w:tcPr>
          <w:p w14:paraId="338FA698"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North-South cooperation: bilateral OECD-DAC funding (AFD, GIZ, SDC, USAID, etc.)</w:t>
            </w:r>
          </w:p>
        </w:tc>
      </w:tr>
      <w:tr w:rsidR="00AE1205" w:rsidRPr="004B2089" w14:paraId="253A4783" w14:textId="77777777" w:rsidTr="00352DA7">
        <w:tc>
          <w:tcPr>
            <w:tcW w:w="1418" w:type="dxa"/>
            <w:vMerge/>
          </w:tcPr>
          <w:p w14:paraId="2201DDDC" w14:textId="77777777" w:rsidR="00AE1205" w:rsidRPr="004B2089" w:rsidRDefault="00AE1205" w:rsidP="005D7B53">
            <w:pPr>
              <w:jc w:val="both"/>
              <w:rPr>
                <w:rFonts w:ascii="Arial" w:hAnsi="Arial" w:cs="Arial"/>
                <w:sz w:val="20"/>
                <w:szCs w:val="20"/>
              </w:rPr>
            </w:pPr>
          </w:p>
        </w:tc>
        <w:tc>
          <w:tcPr>
            <w:tcW w:w="1843" w:type="dxa"/>
            <w:vMerge/>
          </w:tcPr>
          <w:p w14:paraId="3CA90269" w14:textId="77777777" w:rsidR="00AE1205" w:rsidRPr="004B2089" w:rsidRDefault="00AE1205" w:rsidP="00352DA7">
            <w:pPr>
              <w:rPr>
                <w:rFonts w:ascii="Arial" w:hAnsi="Arial" w:cs="Arial"/>
                <w:b/>
                <w:sz w:val="20"/>
                <w:szCs w:val="20"/>
              </w:rPr>
            </w:pPr>
          </w:p>
        </w:tc>
        <w:tc>
          <w:tcPr>
            <w:tcW w:w="567" w:type="dxa"/>
          </w:tcPr>
          <w:p w14:paraId="3ACE468B"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13</w:t>
            </w:r>
          </w:p>
        </w:tc>
        <w:tc>
          <w:tcPr>
            <w:tcW w:w="5528" w:type="dxa"/>
          </w:tcPr>
          <w:p w14:paraId="16751884"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South-South cooperation: Financing from emerging powers (BRICS, Middle East)</w:t>
            </w:r>
          </w:p>
        </w:tc>
      </w:tr>
      <w:tr w:rsidR="00AE1205" w:rsidRPr="004B2089" w14:paraId="3FD464C4" w14:textId="77777777" w:rsidTr="00352DA7">
        <w:tc>
          <w:tcPr>
            <w:tcW w:w="1418" w:type="dxa"/>
            <w:vMerge/>
          </w:tcPr>
          <w:p w14:paraId="47D631F9" w14:textId="77777777" w:rsidR="00AE1205" w:rsidRPr="004B2089" w:rsidRDefault="00AE1205" w:rsidP="005D7B53">
            <w:pPr>
              <w:jc w:val="both"/>
              <w:rPr>
                <w:rFonts w:ascii="Arial" w:hAnsi="Arial" w:cs="Arial"/>
                <w:sz w:val="20"/>
                <w:szCs w:val="20"/>
              </w:rPr>
            </w:pPr>
          </w:p>
        </w:tc>
        <w:tc>
          <w:tcPr>
            <w:tcW w:w="1843" w:type="dxa"/>
            <w:vMerge/>
          </w:tcPr>
          <w:p w14:paraId="7F47FEEF" w14:textId="77777777" w:rsidR="00AE1205" w:rsidRPr="004B2089" w:rsidRDefault="00AE1205" w:rsidP="00352DA7">
            <w:pPr>
              <w:rPr>
                <w:rFonts w:ascii="Arial" w:hAnsi="Arial" w:cs="Arial"/>
                <w:b/>
                <w:sz w:val="20"/>
                <w:szCs w:val="20"/>
              </w:rPr>
            </w:pPr>
          </w:p>
        </w:tc>
        <w:tc>
          <w:tcPr>
            <w:tcW w:w="567" w:type="dxa"/>
          </w:tcPr>
          <w:p w14:paraId="080C2318"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14</w:t>
            </w:r>
          </w:p>
        </w:tc>
        <w:tc>
          <w:tcPr>
            <w:tcW w:w="5528" w:type="dxa"/>
          </w:tcPr>
          <w:p w14:paraId="54AB0464"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Decentralised cooperation (twinning, international cooperation between local authorities)</w:t>
            </w:r>
          </w:p>
        </w:tc>
      </w:tr>
      <w:tr w:rsidR="00AE1205" w:rsidRPr="004B2089" w14:paraId="1564FA9A" w14:textId="77777777" w:rsidTr="00352DA7">
        <w:tc>
          <w:tcPr>
            <w:tcW w:w="1418" w:type="dxa"/>
            <w:vMerge/>
          </w:tcPr>
          <w:p w14:paraId="522A9762" w14:textId="77777777" w:rsidR="00AE1205" w:rsidRPr="004B2089" w:rsidRDefault="00AE1205" w:rsidP="005D7B53">
            <w:pPr>
              <w:jc w:val="both"/>
              <w:rPr>
                <w:rFonts w:ascii="Arial" w:hAnsi="Arial" w:cs="Arial"/>
                <w:sz w:val="20"/>
                <w:szCs w:val="20"/>
              </w:rPr>
            </w:pPr>
          </w:p>
        </w:tc>
        <w:tc>
          <w:tcPr>
            <w:tcW w:w="1843" w:type="dxa"/>
            <w:vMerge w:val="restart"/>
          </w:tcPr>
          <w:p w14:paraId="46FE5ED2" w14:textId="77777777" w:rsidR="00AE1205" w:rsidRPr="004B2089" w:rsidRDefault="00AE1205" w:rsidP="00352DA7">
            <w:pPr>
              <w:rPr>
                <w:rFonts w:ascii="Arial" w:hAnsi="Arial" w:cs="Arial"/>
                <w:b/>
                <w:sz w:val="20"/>
                <w:szCs w:val="20"/>
              </w:rPr>
            </w:pPr>
            <w:r w:rsidRPr="004B2089">
              <w:rPr>
                <w:rFonts w:ascii="Arial" w:hAnsi="Arial" w:cs="Arial"/>
                <w:b/>
                <w:sz w:val="20"/>
                <w:szCs w:val="20"/>
              </w:rPr>
              <w:t>Private and Philanthropic Funding</w:t>
            </w:r>
          </w:p>
        </w:tc>
        <w:tc>
          <w:tcPr>
            <w:tcW w:w="567" w:type="dxa"/>
          </w:tcPr>
          <w:p w14:paraId="27887E6D"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15</w:t>
            </w:r>
          </w:p>
        </w:tc>
        <w:tc>
          <w:tcPr>
            <w:tcW w:w="5528" w:type="dxa"/>
          </w:tcPr>
          <w:p w14:paraId="3A66D0CC"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International NGOs</w:t>
            </w:r>
          </w:p>
        </w:tc>
      </w:tr>
      <w:tr w:rsidR="00AE1205" w:rsidRPr="004B2089" w14:paraId="2FD8F4BB" w14:textId="77777777" w:rsidTr="00352DA7">
        <w:tc>
          <w:tcPr>
            <w:tcW w:w="1418" w:type="dxa"/>
            <w:vMerge/>
          </w:tcPr>
          <w:p w14:paraId="5DEEAD47" w14:textId="77777777" w:rsidR="00AE1205" w:rsidRPr="004B2089" w:rsidRDefault="00AE1205" w:rsidP="005D7B53">
            <w:pPr>
              <w:jc w:val="both"/>
              <w:rPr>
                <w:rFonts w:ascii="Arial" w:hAnsi="Arial" w:cs="Arial"/>
                <w:sz w:val="20"/>
                <w:szCs w:val="20"/>
              </w:rPr>
            </w:pPr>
          </w:p>
        </w:tc>
        <w:tc>
          <w:tcPr>
            <w:tcW w:w="1843" w:type="dxa"/>
            <w:vMerge/>
          </w:tcPr>
          <w:p w14:paraId="287A53A3" w14:textId="77777777" w:rsidR="00AE1205" w:rsidRPr="004B2089" w:rsidRDefault="00AE1205" w:rsidP="005D7B53">
            <w:pPr>
              <w:jc w:val="both"/>
              <w:rPr>
                <w:rFonts w:ascii="Arial" w:hAnsi="Arial" w:cs="Arial"/>
                <w:b/>
                <w:sz w:val="20"/>
                <w:szCs w:val="20"/>
              </w:rPr>
            </w:pPr>
          </w:p>
        </w:tc>
        <w:tc>
          <w:tcPr>
            <w:tcW w:w="567" w:type="dxa"/>
          </w:tcPr>
          <w:p w14:paraId="77E75BB1"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16</w:t>
            </w:r>
          </w:p>
        </w:tc>
        <w:tc>
          <w:tcPr>
            <w:tcW w:w="5528" w:type="dxa"/>
          </w:tcPr>
          <w:p w14:paraId="01B5A072"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International Service Clubs</w:t>
            </w:r>
          </w:p>
        </w:tc>
      </w:tr>
      <w:tr w:rsidR="00AE1205" w:rsidRPr="004B2089" w14:paraId="46CC798D" w14:textId="77777777" w:rsidTr="00352DA7">
        <w:tc>
          <w:tcPr>
            <w:tcW w:w="1418" w:type="dxa"/>
            <w:vMerge/>
          </w:tcPr>
          <w:p w14:paraId="31317012" w14:textId="77777777" w:rsidR="00AE1205" w:rsidRPr="004B2089" w:rsidRDefault="00AE1205" w:rsidP="005D7B53">
            <w:pPr>
              <w:jc w:val="both"/>
              <w:rPr>
                <w:rFonts w:ascii="Arial" w:hAnsi="Arial" w:cs="Arial"/>
                <w:sz w:val="20"/>
                <w:szCs w:val="20"/>
              </w:rPr>
            </w:pPr>
          </w:p>
        </w:tc>
        <w:tc>
          <w:tcPr>
            <w:tcW w:w="1843" w:type="dxa"/>
            <w:vMerge/>
          </w:tcPr>
          <w:p w14:paraId="50A52D9E" w14:textId="77777777" w:rsidR="00AE1205" w:rsidRPr="004B2089" w:rsidRDefault="00AE1205" w:rsidP="005D7B53">
            <w:pPr>
              <w:jc w:val="both"/>
              <w:rPr>
                <w:rFonts w:ascii="Arial" w:hAnsi="Arial" w:cs="Arial"/>
                <w:b/>
                <w:sz w:val="20"/>
                <w:szCs w:val="20"/>
              </w:rPr>
            </w:pPr>
          </w:p>
        </w:tc>
        <w:tc>
          <w:tcPr>
            <w:tcW w:w="567" w:type="dxa"/>
          </w:tcPr>
          <w:p w14:paraId="6BD3E063"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17</w:t>
            </w:r>
          </w:p>
        </w:tc>
        <w:tc>
          <w:tcPr>
            <w:tcW w:w="5528" w:type="dxa"/>
          </w:tcPr>
          <w:p w14:paraId="3A541593"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International faith-based Associations</w:t>
            </w:r>
          </w:p>
        </w:tc>
      </w:tr>
      <w:tr w:rsidR="00AE1205" w:rsidRPr="004B2089" w14:paraId="0E23BF42" w14:textId="77777777" w:rsidTr="00352DA7">
        <w:tc>
          <w:tcPr>
            <w:tcW w:w="1418" w:type="dxa"/>
            <w:vMerge/>
          </w:tcPr>
          <w:p w14:paraId="2D5FE533" w14:textId="77777777" w:rsidR="00AE1205" w:rsidRPr="004B2089" w:rsidRDefault="00AE1205" w:rsidP="005D7B53">
            <w:pPr>
              <w:jc w:val="both"/>
              <w:rPr>
                <w:rFonts w:ascii="Arial" w:hAnsi="Arial" w:cs="Arial"/>
                <w:sz w:val="20"/>
                <w:szCs w:val="20"/>
              </w:rPr>
            </w:pPr>
          </w:p>
        </w:tc>
        <w:tc>
          <w:tcPr>
            <w:tcW w:w="1843" w:type="dxa"/>
            <w:vMerge/>
          </w:tcPr>
          <w:p w14:paraId="52E89A3C" w14:textId="77777777" w:rsidR="00AE1205" w:rsidRPr="004B2089" w:rsidRDefault="00AE1205" w:rsidP="005D7B53">
            <w:pPr>
              <w:jc w:val="both"/>
              <w:rPr>
                <w:rFonts w:ascii="Arial" w:hAnsi="Arial" w:cs="Arial"/>
                <w:b/>
                <w:sz w:val="20"/>
                <w:szCs w:val="20"/>
              </w:rPr>
            </w:pPr>
          </w:p>
        </w:tc>
        <w:tc>
          <w:tcPr>
            <w:tcW w:w="567" w:type="dxa"/>
          </w:tcPr>
          <w:p w14:paraId="4071DF4A"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18</w:t>
            </w:r>
          </w:p>
        </w:tc>
        <w:tc>
          <w:tcPr>
            <w:tcW w:w="5528" w:type="dxa"/>
          </w:tcPr>
          <w:p w14:paraId="6B8FFE82"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International Private Foundations</w:t>
            </w:r>
          </w:p>
        </w:tc>
      </w:tr>
      <w:tr w:rsidR="00AE1205" w:rsidRPr="004B2089" w14:paraId="76F2EA4A" w14:textId="77777777" w:rsidTr="00352DA7">
        <w:tc>
          <w:tcPr>
            <w:tcW w:w="1418" w:type="dxa"/>
            <w:vMerge/>
          </w:tcPr>
          <w:p w14:paraId="0C6D0E89" w14:textId="77777777" w:rsidR="00AE1205" w:rsidRPr="004B2089" w:rsidRDefault="00AE1205" w:rsidP="005D7B53">
            <w:pPr>
              <w:jc w:val="both"/>
              <w:rPr>
                <w:rFonts w:ascii="Arial" w:hAnsi="Arial" w:cs="Arial"/>
                <w:sz w:val="20"/>
                <w:szCs w:val="20"/>
              </w:rPr>
            </w:pPr>
          </w:p>
        </w:tc>
        <w:tc>
          <w:tcPr>
            <w:tcW w:w="1843" w:type="dxa"/>
            <w:vMerge/>
          </w:tcPr>
          <w:p w14:paraId="4ED36327" w14:textId="77777777" w:rsidR="00AE1205" w:rsidRPr="004B2089" w:rsidRDefault="00AE1205" w:rsidP="005D7B53">
            <w:pPr>
              <w:jc w:val="both"/>
              <w:rPr>
                <w:rFonts w:ascii="Arial" w:hAnsi="Arial" w:cs="Arial"/>
                <w:b/>
                <w:sz w:val="20"/>
                <w:szCs w:val="20"/>
              </w:rPr>
            </w:pPr>
          </w:p>
        </w:tc>
        <w:tc>
          <w:tcPr>
            <w:tcW w:w="567" w:type="dxa"/>
          </w:tcPr>
          <w:p w14:paraId="1E8FB0A7"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19</w:t>
            </w:r>
          </w:p>
        </w:tc>
        <w:tc>
          <w:tcPr>
            <w:tcW w:w="5528" w:type="dxa"/>
          </w:tcPr>
          <w:p w14:paraId="0978B636"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Corporate Foundations and CSR Initiatives</w:t>
            </w:r>
          </w:p>
        </w:tc>
      </w:tr>
      <w:tr w:rsidR="00AE1205" w:rsidRPr="004B2089" w14:paraId="72B82F21" w14:textId="77777777" w:rsidTr="00352DA7">
        <w:tc>
          <w:tcPr>
            <w:tcW w:w="1418" w:type="dxa"/>
            <w:vMerge/>
          </w:tcPr>
          <w:p w14:paraId="60130D52" w14:textId="77777777" w:rsidR="00AE1205" w:rsidRPr="004B2089" w:rsidRDefault="00AE1205" w:rsidP="005D7B53">
            <w:pPr>
              <w:jc w:val="both"/>
              <w:rPr>
                <w:rFonts w:ascii="Arial" w:hAnsi="Arial" w:cs="Arial"/>
                <w:sz w:val="20"/>
                <w:szCs w:val="20"/>
              </w:rPr>
            </w:pPr>
          </w:p>
        </w:tc>
        <w:tc>
          <w:tcPr>
            <w:tcW w:w="1843" w:type="dxa"/>
            <w:vMerge/>
          </w:tcPr>
          <w:p w14:paraId="55F2E71E" w14:textId="77777777" w:rsidR="00AE1205" w:rsidRPr="004B2089" w:rsidRDefault="00AE1205" w:rsidP="005D7B53">
            <w:pPr>
              <w:jc w:val="both"/>
              <w:rPr>
                <w:rFonts w:ascii="Arial" w:hAnsi="Arial" w:cs="Arial"/>
                <w:b/>
                <w:sz w:val="20"/>
                <w:szCs w:val="20"/>
              </w:rPr>
            </w:pPr>
          </w:p>
        </w:tc>
        <w:tc>
          <w:tcPr>
            <w:tcW w:w="567" w:type="dxa"/>
          </w:tcPr>
          <w:p w14:paraId="62994C0D"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20</w:t>
            </w:r>
          </w:p>
        </w:tc>
        <w:tc>
          <w:tcPr>
            <w:tcW w:w="5528" w:type="dxa"/>
          </w:tcPr>
          <w:p w14:paraId="2E078CFA"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International investment funds and solidarity savings</w:t>
            </w:r>
          </w:p>
        </w:tc>
      </w:tr>
      <w:tr w:rsidR="00AE1205" w:rsidRPr="004B2089" w14:paraId="6F025993" w14:textId="77777777" w:rsidTr="00352DA7">
        <w:tc>
          <w:tcPr>
            <w:tcW w:w="1418" w:type="dxa"/>
            <w:vMerge/>
          </w:tcPr>
          <w:p w14:paraId="1EF4FCCD" w14:textId="77777777" w:rsidR="00AE1205" w:rsidRPr="004B2089" w:rsidRDefault="00AE1205" w:rsidP="005D7B53">
            <w:pPr>
              <w:jc w:val="both"/>
              <w:rPr>
                <w:rFonts w:ascii="Arial" w:hAnsi="Arial" w:cs="Arial"/>
                <w:sz w:val="20"/>
                <w:szCs w:val="20"/>
              </w:rPr>
            </w:pPr>
          </w:p>
        </w:tc>
        <w:tc>
          <w:tcPr>
            <w:tcW w:w="1843" w:type="dxa"/>
            <w:vMerge/>
          </w:tcPr>
          <w:p w14:paraId="37930908" w14:textId="77777777" w:rsidR="00AE1205" w:rsidRPr="004B2089" w:rsidRDefault="00AE1205" w:rsidP="005D7B53">
            <w:pPr>
              <w:jc w:val="both"/>
              <w:rPr>
                <w:rFonts w:ascii="Arial" w:hAnsi="Arial" w:cs="Arial"/>
                <w:b/>
                <w:sz w:val="20"/>
                <w:szCs w:val="20"/>
              </w:rPr>
            </w:pPr>
          </w:p>
        </w:tc>
        <w:tc>
          <w:tcPr>
            <w:tcW w:w="567" w:type="dxa"/>
          </w:tcPr>
          <w:p w14:paraId="1ECE5977"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21</w:t>
            </w:r>
          </w:p>
        </w:tc>
        <w:tc>
          <w:tcPr>
            <w:tcW w:w="5528" w:type="dxa"/>
          </w:tcPr>
          <w:p w14:paraId="6D4AF0BC"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Individual private donors</w:t>
            </w:r>
          </w:p>
        </w:tc>
      </w:tr>
      <w:tr w:rsidR="00AE1205" w:rsidRPr="004B2089" w14:paraId="703EEDD8" w14:textId="77777777" w:rsidTr="00352DA7">
        <w:tc>
          <w:tcPr>
            <w:tcW w:w="3261" w:type="dxa"/>
            <w:gridSpan w:val="2"/>
            <w:vMerge w:val="restart"/>
          </w:tcPr>
          <w:p w14:paraId="48335137" w14:textId="77777777" w:rsidR="00AE1205" w:rsidRPr="004B2089" w:rsidRDefault="00AE1205" w:rsidP="005D7B53">
            <w:pPr>
              <w:jc w:val="both"/>
              <w:rPr>
                <w:rFonts w:ascii="Arial" w:hAnsi="Arial" w:cs="Arial"/>
                <w:b/>
                <w:sz w:val="20"/>
                <w:szCs w:val="20"/>
              </w:rPr>
            </w:pPr>
            <w:r w:rsidRPr="004B2089">
              <w:rPr>
                <w:rFonts w:ascii="Arial" w:hAnsi="Arial" w:cs="Arial"/>
                <w:b/>
                <w:sz w:val="20"/>
                <w:szCs w:val="20"/>
              </w:rPr>
              <w:t>Alternative and Innovative Financing</w:t>
            </w:r>
          </w:p>
        </w:tc>
        <w:tc>
          <w:tcPr>
            <w:tcW w:w="567" w:type="dxa"/>
          </w:tcPr>
          <w:p w14:paraId="73BF8BB6"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22</w:t>
            </w:r>
          </w:p>
        </w:tc>
        <w:tc>
          <w:tcPr>
            <w:tcW w:w="5528" w:type="dxa"/>
          </w:tcPr>
          <w:p w14:paraId="165FB211"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Crowdfunding</w:t>
            </w:r>
          </w:p>
        </w:tc>
      </w:tr>
      <w:tr w:rsidR="00AE1205" w:rsidRPr="004B2089" w14:paraId="13CF317C" w14:textId="77777777" w:rsidTr="00352DA7">
        <w:tc>
          <w:tcPr>
            <w:tcW w:w="3261" w:type="dxa"/>
            <w:gridSpan w:val="2"/>
            <w:vMerge/>
          </w:tcPr>
          <w:p w14:paraId="39377619" w14:textId="77777777" w:rsidR="00AE1205" w:rsidRPr="004B2089" w:rsidRDefault="00AE1205" w:rsidP="005D7B53">
            <w:pPr>
              <w:jc w:val="both"/>
              <w:rPr>
                <w:rFonts w:ascii="Arial" w:hAnsi="Arial" w:cs="Arial"/>
                <w:sz w:val="20"/>
                <w:szCs w:val="20"/>
              </w:rPr>
            </w:pPr>
          </w:p>
        </w:tc>
        <w:tc>
          <w:tcPr>
            <w:tcW w:w="567" w:type="dxa"/>
          </w:tcPr>
          <w:p w14:paraId="1FBA7606"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23</w:t>
            </w:r>
          </w:p>
        </w:tc>
        <w:tc>
          <w:tcPr>
            <w:tcW w:w="5528" w:type="dxa"/>
          </w:tcPr>
          <w:p w14:paraId="4F4E8EF5"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Diaspora associations and clubs</w:t>
            </w:r>
          </w:p>
        </w:tc>
      </w:tr>
      <w:tr w:rsidR="00AE1205" w:rsidRPr="004B2089" w14:paraId="594B6370" w14:textId="77777777" w:rsidTr="00352DA7">
        <w:tc>
          <w:tcPr>
            <w:tcW w:w="3261" w:type="dxa"/>
            <w:gridSpan w:val="2"/>
            <w:vMerge/>
          </w:tcPr>
          <w:p w14:paraId="0EAA2BC8" w14:textId="77777777" w:rsidR="00AE1205" w:rsidRPr="004B2089" w:rsidRDefault="00AE1205" w:rsidP="005D7B53">
            <w:pPr>
              <w:jc w:val="both"/>
              <w:rPr>
                <w:rFonts w:ascii="Arial" w:hAnsi="Arial" w:cs="Arial"/>
                <w:sz w:val="20"/>
                <w:szCs w:val="20"/>
              </w:rPr>
            </w:pPr>
          </w:p>
        </w:tc>
        <w:tc>
          <w:tcPr>
            <w:tcW w:w="567" w:type="dxa"/>
          </w:tcPr>
          <w:p w14:paraId="315E40F1" w14:textId="77777777" w:rsidR="00AE1205" w:rsidRPr="004B2089" w:rsidRDefault="00AE1205" w:rsidP="00352DA7">
            <w:pPr>
              <w:pStyle w:val="NoSpacing"/>
              <w:jc w:val="center"/>
              <w:rPr>
                <w:rFonts w:ascii="Arial" w:hAnsi="Arial" w:cs="Arial"/>
                <w:sz w:val="20"/>
                <w:szCs w:val="20"/>
                <w:lang w:val="en-GB"/>
              </w:rPr>
            </w:pPr>
            <w:r w:rsidRPr="004B2089">
              <w:rPr>
                <w:rFonts w:ascii="Arial" w:hAnsi="Arial" w:cs="Arial"/>
                <w:sz w:val="20"/>
                <w:szCs w:val="20"/>
                <w:lang w:val="en-GB"/>
              </w:rPr>
              <w:t>24</w:t>
            </w:r>
          </w:p>
        </w:tc>
        <w:tc>
          <w:tcPr>
            <w:tcW w:w="5528" w:type="dxa"/>
          </w:tcPr>
          <w:p w14:paraId="07EE3A9E" w14:textId="77777777" w:rsidR="00AE1205" w:rsidRPr="004B2089" w:rsidRDefault="00AE1205" w:rsidP="005D7B53">
            <w:pPr>
              <w:jc w:val="both"/>
              <w:rPr>
                <w:rFonts w:ascii="Arial" w:hAnsi="Arial" w:cs="Arial"/>
                <w:sz w:val="20"/>
                <w:szCs w:val="20"/>
              </w:rPr>
            </w:pPr>
            <w:r w:rsidRPr="004B2089">
              <w:rPr>
                <w:rFonts w:ascii="Arial" w:hAnsi="Arial" w:cs="Arial"/>
                <w:sz w:val="20"/>
                <w:szCs w:val="20"/>
              </w:rPr>
              <w:t>National lotteries</w:t>
            </w:r>
          </w:p>
        </w:tc>
      </w:tr>
    </w:tbl>
    <w:p w14:paraId="3C32A7B0" w14:textId="77777777" w:rsidR="00AE1205" w:rsidRPr="004B2089" w:rsidRDefault="00AE1205" w:rsidP="00AE1205">
      <w:pPr>
        <w:jc w:val="both"/>
        <w:rPr>
          <w:rFonts w:ascii="Arial" w:hAnsi="Arial" w:cs="Arial"/>
          <w:sz w:val="20"/>
          <w:szCs w:val="20"/>
        </w:rPr>
      </w:pPr>
    </w:p>
    <w:p w14:paraId="7E57E945" w14:textId="77777777" w:rsidR="00AE1205" w:rsidRPr="004B2089" w:rsidRDefault="00AE1205" w:rsidP="00AE1205">
      <w:pPr>
        <w:jc w:val="center"/>
        <w:rPr>
          <w:rFonts w:ascii="Arial" w:hAnsi="Arial" w:cs="Arial"/>
          <w:b/>
          <w:color w:val="002060"/>
          <w:sz w:val="20"/>
          <w:szCs w:val="20"/>
          <w:u w:val="single"/>
        </w:rPr>
      </w:pPr>
      <w:r w:rsidRPr="004B2089">
        <w:rPr>
          <w:rFonts w:ascii="Arial" w:hAnsi="Arial" w:cs="Arial"/>
          <w:b/>
          <w:color w:val="002060"/>
          <w:sz w:val="20"/>
          <w:szCs w:val="20"/>
          <w:u w:val="single"/>
        </w:rPr>
        <w:t>Public Funding</w:t>
      </w:r>
    </w:p>
    <w:p w14:paraId="0D9CF035"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National government allocations</w:t>
      </w:r>
    </w:p>
    <w:p w14:paraId="58B7E9B5" w14:textId="7799AB36"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Advocate for GRN-CSPE implementation</w:t>
      </w:r>
    </w:p>
    <w:p w14:paraId="228DB765"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Highlight the potential benefits of such funding in promoting transparency, accountability, and citizen participation.</w:t>
      </w:r>
    </w:p>
    <w:p w14:paraId="31C17416" w14:textId="77777777" w:rsidR="00AE1205" w:rsidRPr="004B2089" w:rsidRDefault="00AE1205" w:rsidP="00AE1205">
      <w:pPr>
        <w:pStyle w:val="ListParagraph"/>
        <w:jc w:val="both"/>
        <w:rPr>
          <w:rFonts w:ascii="Arial" w:hAnsi="Arial" w:cs="Arial"/>
          <w:sz w:val="20"/>
          <w:szCs w:val="20"/>
        </w:rPr>
      </w:pPr>
    </w:p>
    <w:p w14:paraId="658F3406"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Local government funding </w:t>
      </w:r>
    </w:p>
    <w:p w14:paraId="41CBC7AF"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Engage with local government authorities to secure funding for community-level projects and initiatives that align with local development priorities.</w:t>
      </w:r>
    </w:p>
    <w:p w14:paraId="41B867EE"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Collaborate with municipalities and regional governments to integrate civil society engagement into local development plans and budgets.</w:t>
      </w:r>
    </w:p>
    <w:p w14:paraId="5A77E9C1" w14:textId="77777777" w:rsidR="00AE1205" w:rsidRPr="004B2089" w:rsidRDefault="00AE1205" w:rsidP="00AE1205">
      <w:pPr>
        <w:pStyle w:val="ListParagraph"/>
        <w:jc w:val="both"/>
        <w:rPr>
          <w:rFonts w:ascii="Arial" w:hAnsi="Arial" w:cs="Arial"/>
          <w:sz w:val="20"/>
          <w:szCs w:val="20"/>
        </w:rPr>
      </w:pPr>
    </w:p>
    <w:p w14:paraId="454F7837"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National development banks </w:t>
      </w:r>
    </w:p>
    <w:p w14:paraId="14C3AD6D"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Explore partnership opportunities with national development banks to access funding for projects that contribute to socio-economic development and community empowerment.</w:t>
      </w:r>
    </w:p>
    <w:p w14:paraId="31E0E11A"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Develop project proposals that demonstrate the social impact and sustainability of civil society initiatives for potential financing.</w:t>
      </w:r>
    </w:p>
    <w:p w14:paraId="4514BF2D" w14:textId="77777777" w:rsidR="00352DA7" w:rsidRDefault="00352DA7" w:rsidP="00AE1205">
      <w:pPr>
        <w:jc w:val="center"/>
        <w:rPr>
          <w:rFonts w:ascii="Arial" w:hAnsi="Arial" w:cs="Arial"/>
          <w:b/>
          <w:color w:val="002060"/>
          <w:sz w:val="20"/>
          <w:szCs w:val="20"/>
          <w:u w:val="single"/>
        </w:rPr>
      </w:pPr>
    </w:p>
    <w:p w14:paraId="0A29EE08" w14:textId="77777777" w:rsidR="00352DA7" w:rsidRDefault="00352DA7" w:rsidP="00AE1205">
      <w:pPr>
        <w:jc w:val="center"/>
        <w:rPr>
          <w:rFonts w:ascii="Arial" w:hAnsi="Arial" w:cs="Arial"/>
          <w:b/>
          <w:color w:val="002060"/>
          <w:sz w:val="20"/>
          <w:szCs w:val="20"/>
          <w:u w:val="single"/>
        </w:rPr>
      </w:pPr>
    </w:p>
    <w:p w14:paraId="1B286642" w14:textId="60FAA21C" w:rsidR="00AE1205" w:rsidRPr="004B2089" w:rsidRDefault="00AE1205" w:rsidP="00AE1205">
      <w:pPr>
        <w:jc w:val="center"/>
        <w:rPr>
          <w:rFonts w:ascii="Arial" w:hAnsi="Arial" w:cs="Arial"/>
          <w:b/>
          <w:color w:val="002060"/>
          <w:sz w:val="20"/>
          <w:szCs w:val="20"/>
          <w:u w:val="single"/>
        </w:rPr>
      </w:pPr>
      <w:r w:rsidRPr="004B2089">
        <w:rPr>
          <w:rFonts w:ascii="Arial" w:hAnsi="Arial" w:cs="Arial"/>
          <w:b/>
          <w:color w:val="002060"/>
          <w:sz w:val="20"/>
          <w:szCs w:val="20"/>
          <w:u w:val="single"/>
        </w:rPr>
        <w:lastRenderedPageBreak/>
        <w:t>Private Funding</w:t>
      </w:r>
    </w:p>
    <w:p w14:paraId="77E7B436"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National private foundations </w:t>
      </w:r>
    </w:p>
    <w:p w14:paraId="0EF96B57"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Reach out to national private foundations to solicit funding support for civil society projects and programs aligned with their philanthropic goals.</w:t>
      </w:r>
    </w:p>
    <w:p w14:paraId="1197957E"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Showcase the positive outcomes and community benefits of previous initiatives to demonstrate the effectiveness of potential investments.</w:t>
      </w:r>
    </w:p>
    <w:p w14:paraId="7F4EAEAE" w14:textId="77777777" w:rsidR="00AE1205" w:rsidRPr="004B2089" w:rsidRDefault="00AE1205" w:rsidP="00AE1205">
      <w:pPr>
        <w:pStyle w:val="ListParagraph"/>
        <w:jc w:val="both"/>
        <w:rPr>
          <w:rFonts w:ascii="Arial" w:hAnsi="Arial" w:cs="Arial"/>
          <w:sz w:val="20"/>
          <w:szCs w:val="20"/>
        </w:rPr>
      </w:pPr>
    </w:p>
    <w:p w14:paraId="089033FD"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National Faith-based associations </w:t>
      </w:r>
    </w:p>
    <w:p w14:paraId="1F271E3E"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Collaborate with national faith-based associations to secure funding for projects that address social welfare and community development needs.</w:t>
      </w:r>
    </w:p>
    <w:p w14:paraId="3AC0063E"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Highlight the shared values and objectives between civil society initiatives and the missions of religious organisations to foster partnerships.</w:t>
      </w:r>
    </w:p>
    <w:p w14:paraId="73BC4A91" w14:textId="77777777" w:rsidR="00AE1205" w:rsidRPr="004B2089" w:rsidRDefault="00AE1205" w:rsidP="00AE1205">
      <w:pPr>
        <w:pStyle w:val="ListParagraph"/>
        <w:jc w:val="both"/>
        <w:rPr>
          <w:rFonts w:ascii="Arial" w:hAnsi="Arial" w:cs="Arial"/>
          <w:sz w:val="20"/>
          <w:szCs w:val="20"/>
        </w:rPr>
      </w:pPr>
    </w:p>
    <w:p w14:paraId="198598E9"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National investment funds and solidarity savings </w:t>
      </w:r>
    </w:p>
    <w:p w14:paraId="3547DC6A"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Tap into national investment funds and solidarity savings mechanisms to access financing for projects with a strong social impact and community focus.</w:t>
      </w:r>
    </w:p>
    <w:p w14:paraId="20DFAA13"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Present investment opportunities that offer both financial returns and positive social outcomes to attract potential investors.</w:t>
      </w:r>
    </w:p>
    <w:p w14:paraId="3F8C4D08" w14:textId="77777777" w:rsidR="00AE1205" w:rsidRPr="004B2089" w:rsidRDefault="00AE1205" w:rsidP="00AE1205">
      <w:pPr>
        <w:pStyle w:val="ListParagraph"/>
        <w:jc w:val="both"/>
        <w:rPr>
          <w:rFonts w:ascii="Arial" w:hAnsi="Arial" w:cs="Arial"/>
          <w:sz w:val="20"/>
          <w:szCs w:val="20"/>
        </w:rPr>
      </w:pPr>
    </w:p>
    <w:p w14:paraId="0473F33E"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Individual private donors </w:t>
      </w:r>
    </w:p>
    <w:p w14:paraId="6F474200"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Launch fundraising campaigns targeting individual private donors who are passionate about social causes and community development.</w:t>
      </w:r>
    </w:p>
    <w:p w14:paraId="1BBBE7D9" w14:textId="2E43DB11"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Utili</w:t>
      </w:r>
      <w:r w:rsidR="00BE75CE">
        <w:rPr>
          <w:rFonts w:ascii="Arial" w:hAnsi="Arial" w:cs="Arial"/>
          <w:sz w:val="20"/>
          <w:szCs w:val="20"/>
        </w:rPr>
        <w:t>s</w:t>
      </w:r>
      <w:r w:rsidRPr="004B2089">
        <w:rPr>
          <w:rFonts w:ascii="Arial" w:hAnsi="Arial" w:cs="Arial"/>
          <w:sz w:val="20"/>
          <w:szCs w:val="20"/>
        </w:rPr>
        <w:t>e storytelling and impact narratives to connect donors emotionally to the mission and objectives of civil society initiatives.</w:t>
      </w:r>
    </w:p>
    <w:p w14:paraId="12BA2E66" w14:textId="77777777" w:rsidR="00AE1205" w:rsidRPr="004B2089" w:rsidRDefault="00AE1205" w:rsidP="00AE1205">
      <w:pPr>
        <w:jc w:val="center"/>
        <w:rPr>
          <w:rFonts w:ascii="Arial" w:hAnsi="Arial" w:cs="Arial"/>
          <w:b/>
          <w:color w:val="002060"/>
          <w:sz w:val="20"/>
          <w:szCs w:val="20"/>
          <w:u w:val="single"/>
        </w:rPr>
      </w:pPr>
      <w:r w:rsidRPr="004B2089">
        <w:rPr>
          <w:rFonts w:ascii="Arial" w:hAnsi="Arial" w:cs="Arial"/>
          <w:b/>
          <w:color w:val="002060"/>
          <w:sz w:val="20"/>
          <w:szCs w:val="20"/>
          <w:u w:val="single"/>
        </w:rPr>
        <w:t>Multilateral and International Funding</w:t>
      </w:r>
    </w:p>
    <w:p w14:paraId="0B92CC3C"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Multilateral funding </w:t>
      </w:r>
    </w:p>
    <w:p w14:paraId="19B1D0B9"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Apply for grants and funding support from multilateral organisations such as the UNDEF, UNDP, UN Women, and UNICEF for projects aligned with their thematic priorities.</w:t>
      </w:r>
    </w:p>
    <w:p w14:paraId="55A10227"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Ensure alignment with the Sustainable Development Goals (SDGs) and other global development agendas to enhance eligibility for funding.</w:t>
      </w:r>
    </w:p>
    <w:p w14:paraId="1CDC6DCF" w14:textId="77777777" w:rsidR="00AE1205" w:rsidRPr="004B2089" w:rsidRDefault="00AE1205" w:rsidP="00AE1205">
      <w:pPr>
        <w:pStyle w:val="ListParagraph"/>
        <w:jc w:val="both"/>
        <w:rPr>
          <w:rFonts w:ascii="Arial" w:hAnsi="Arial" w:cs="Arial"/>
          <w:sz w:val="20"/>
          <w:szCs w:val="20"/>
        </w:rPr>
      </w:pPr>
    </w:p>
    <w:p w14:paraId="4F6D574B"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International development banks </w:t>
      </w:r>
    </w:p>
    <w:p w14:paraId="30BAC1D2"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Seek financing from international development banks such as the World Bank for projects that promote sustainable development, poverty reduction, and inclusive growth.</w:t>
      </w:r>
    </w:p>
    <w:p w14:paraId="07AA6C82"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Comply with the bank's financing criteria and project evaluation processes to increase the chances of securing funding.</w:t>
      </w:r>
    </w:p>
    <w:p w14:paraId="30117B30" w14:textId="77777777" w:rsidR="00AE1205" w:rsidRPr="004B2089" w:rsidRDefault="00AE1205" w:rsidP="00AE1205">
      <w:pPr>
        <w:pStyle w:val="ListParagraph"/>
        <w:jc w:val="both"/>
        <w:rPr>
          <w:rFonts w:ascii="Arial" w:hAnsi="Arial" w:cs="Arial"/>
          <w:sz w:val="20"/>
          <w:szCs w:val="20"/>
        </w:rPr>
      </w:pPr>
    </w:p>
    <w:p w14:paraId="29AFB09D"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Regional development banks </w:t>
      </w:r>
    </w:p>
    <w:p w14:paraId="54173826"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Access funding opportunities from regional development banks such as the African Development Bank (AfDB) for projects that contribute to regional integration and development.</w:t>
      </w:r>
    </w:p>
    <w:p w14:paraId="19D1DDBA"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Collaborate with regional partners and stakeholders to develop cross-border initiatives eligible for regional funding support.</w:t>
      </w:r>
    </w:p>
    <w:p w14:paraId="2333ECD5" w14:textId="77777777" w:rsidR="00AE1205" w:rsidRPr="004B2089" w:rsidRDefault="00AE1205" w:rsidP="00AE1205">
      <w:pPr>
        <w:pStyle w:val="ListParagraph"/>
        <w:jc w:val="both"/>
        <w:rPr>
          <w:rFonts w:ascii="Arial" w:hAnsi="Arial" w:cs="Arial"/>
          <w:sz w:val="20"/>
          <w:szCs w:val="20"/>
        </w:rPr>
      </w:pPr>
    </w:p>
    <w:p w14:paraId="1A116D11"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Regional and sub-regional funding </w:t>
      </w:r>
    </w:p>
    <w:p w14:paraId="2991D5CE"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Leverage regional and sub-regional funding mechanisms such as those provided by the European Union (EU), African Union (AU), and SADC for projects that address regional challenges and priorities.</w:t>
      </w:r>
    </w:p>
    <w:p w14:paraId="5AC41541"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Participate in regional cooperation initiatives and partnerships to access funding opportunities and technical assistance.</w:t>
      </w:r>
    </w:p>
    <w:p w14:paraId="2F703B27" w14:textId="77777777" w:rsidR="00AE1205" w:rsidRPr="004B2089" w:rsidRDefault="00AE1205" w:rsidP="00AE1205">
      <w:pPr>
        <w:pStyle w:val="ListParagraph"/>
        <w:jc w:val="both"/>
        <w:rPr>
          <w:rFonts w:ascii="Arial" w:hAnsi="Arial" w:cs="Arial"/>
          <w:b/>
          <w:sz w:val="20"/>
          <w:szCs w:val="20"/>
        </w:rPr>
      </w:pPr>
    </w:p>
    <w:p w14:paraId="7F9A0727"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North-South cooperation: bilateral OECD-DAC funding </w:t>
      </w:r>
    </w:p>
    <w:p w14:paraId="53116804"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Apply for grants and funding support from development partners such as GIZ, AFD, USAID, etc. for projects aligned with their thematic priorities.</w:t>
      </w:r>
    </w:p>
    <w:p w14:paraId="5DD03D3D"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Ensure alignment with the donors’ priorities, Sustainable Development Goals (SDGs) and other global development agendas to enhance eligibility for funding.</w:t>
      </w:r>
    </w:p>
    <w:p w14:paraId="18CA3A8F" w14:textId="77777777" w:rsidR="00AE1205" w:rsidRPr="004B2089" w:rsidRDefault="00AE1205" w:rsidP="00AE1205">
      <w:pPr>
        <w:pStyle w:val="ListParagraph"/>
        <w:jc w:val="both"/>
        <w:rPr>
          <w:rFonts w:ascii="Arial" w:hAnsi="Arial" w:cs="Arial"/>
          <w:sz w:val="20"/>
          <w:szCs w:val="20"/>
        </w:rPr>
      </w:pPr>
    </w:p>
    <w:p w14:paraId="21353AEC"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South-South cooperation: Financing from emerging powers </w:t>
      </w:r>
    </w:p>
    <w:p w14:paraId="12222157" w14:textId="77777777" w:rsidR="00AE1205" w:rsidRPr="004B2089" w:rsidRDefault="00AE1205" w:rsidP="00E02431">
      <w:pPr>
        <w:pStyle w:val="ListParagraph"/>
        <w:numPr>
          <w:ilvl w:val="0"/>
          <w:numId w:val="101"/>
        </w:numPr>
        <w:spacing w:after="160" w:line="259" w:lineRule="auto"/>
        <w:jc w:val="both"/>
        <w:rPr>
          <w:rFonts w:ascii="Arial" w:hAnsi="Arial" w:cs="Arial"/>
          <w:sz w:val="20"/>
          <w:szCs w:val="20"/>
        </w:rPr>
      </w:pPr>
      <w:r w:rsidRPr="004B2089">
        <w:rPr>
          <w:rFonts w:ascii="Arial" w:hAnsi="Arial" w:cs="Arial"/>
          <w:sz w:val="20"/>
          <w:szCs w:val="20"/>
        </w:rPr>
        <w:t>Apply for grants and funding support from emerging development partners such BRICS, Middle East for projects aligned with their thematic priorities.</w:t>
      </w:r>
    </w:p>
    <w:p w14:paraId="4265C386" w14:textId="77777777" w:rsidR="00AE1205" w:rsidRPr="004B2089" w:rsidRDefault="00AE1205" w:rsidP="00E02431">
      <w:pPr>
        <w:pStyle w:val="ListParagraph"/>
        <w:numPr>
          <w:ilvl w:val="0"/>
          <w:numId w:val="101"/>
        </w:numPr>
        <w:spacing w:after="160" w:line="259" w:lineRule="auto"/>
        <w:jc w:val="both"/>
        <w:rPr>
          <w:rFonts w:ascii="Arial" w:hAnsi="Arial" w:cs="Arial"/>
          <w:sz w:val="20"/>
          <w:szCs w:val="20"/>
        </w:rPr>
      </w:pPr>
      <w:r w:rsidRPr="004B2089">
        <w:rPr>
          <w:rFonts w:ascii="Arial" w:hAnsi="Arial" w:cs="Arial"/>
          <w:sz w:val="20"/>
          <w:szCs w:val="20"/>
        </w:rPr>
        <w:t>Ensure alignment with the donors’ priorities, Sustainable Development Goals (SDGs) and other global development agendas to enhance eligibility for funding.</w:t>
      </w:r>
    </w:p>
    <w:p w14:paraId="550AB901" w14:textId="77777777" w:rsidR="00AE1205" w:rsidRPr="004B2089" w:rsidRDefault="00AE1205" w:rsidP="00AE1205">
      <w:pPr>
        <w:pStyle w:val="ListParagraph"/>
        <w:jc w:val="both"/>
        <w:rPr>
          <w:rFonts w:ascii="Arial" w:hAnsi="Arial" w:cs="Arial"/>
          <w:sz w:val="20"/>
          <w:szCs w:val="20"/>
        </w:rPr>
      </w:pPr>
    </w:p>
    <w:p w14:paraId="17684697"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Decentralised cooperation (twinning, international cooperation between local authorities)</w:t>
      </w:r>
    </w:p>
    <w:p w14:paraId="1668BF90" w14:textId="55D8E8B2" w:rsidR="00AE1205" w:rsidRPr="004B2089" w:rsidRDefault="00AE1205" w:rsidP="00E02431">
      <w:pPr>
        <w:pStyle w:val="ListParagraph"/>
        <w:numPr>
          <w:ilvl w:val="0"/>
          <w:numId w:val="102"/>
        </w:numPr>
        <w:spacing w:after="160" w:line="259" w:lineRule="auto"/>
        <w:jc w:val="both"/>
        <w:rPr>
          <w:rFonts w:ascii="Arial" w:hAnsi="Arial" w:cs="Arial"/>
          <w:sz w:val="20"/>
          <w:szCs w:val="20"/>
        </w:rPr>
      </w:pPr>
      <w:r w:rsidRPr="004B2089">
        <w:rPr>
          <w:rFonts w:ascii="Arial" w:hAnsi="Arial" w:cs="Arial"/>
          <w:sz w:val="20"/>
          <w:szCs w:val="20"/>
        </w:rPr>
        <w:t>Highlight the potential for twinning and decentrali</w:t>
      </w:r>
      <w:r w:rsidR="00BE75CE">
        <w:rPr>
          <w:rFonts w:ascii="Arial" w:hAnsi="Arial" w:cs="Arial"/>
          <w:sz w:val="20"/>
          <w:szCs w:val="20"/>
        </w:rPr>
        <w:t>se</w:t>
      </w:r>
      <w:r w:rsidRPr="004B2089">
        <w:rPr>
          <w:rFonts w:ascii="Arial" w:hAnsi="Arial" w:cs="Arial"/>
          <w:sz w:val="20"/>
          <w:szCs w:val="20"/>
        </w:rPr>
        <w:t>d cooperation initiatives between local authorities in Namibia and partner countries, presenting the GRN-CSPE as a valuable partner for such collaborations.</w:t>
      </w:r>
    </w:p>
    <w:p w14:paraId="4B89AD56" w14:textId="77777777" w:rsidR="00AE1205" w:rsidRPr="004B2089" w:rsidRDefault="00AE1205" w:rsidP="00AE1205">
      <w:pPr>
        <w:jc w:val="center"/>
        <w:rPr>
          <w:rFonts w:ascii="Arial" w:hAnsi="Arial" w:cs="Arial"/>
          <w:b/>
          <w:color w:val="002060"/>
          <w:sz w:val="20"/>
          <w:szCs w:val="20"/>
          <w:u w:val="single"/>
        </w:rPr>
      </w:pPr>
      <w:r w:rsidRPr="004B2089">
        <w:rPr>
          <w:rFonts w:ascii="Arial" w:hAnsi="Arial" w:cs="Arial"/>
          <w:b/>
          <w:color w:val="002060"/>
          <w:sz w:val="20"/>
          <w:szCs w:val="20"/>
          <w:u w:val="single"/>
        </w:rPr>
        <w:t>Private and philanthropic funding</w:t>
      </w:r>
    </w:p>
    <w:p w14:paraId="7BCB94A7"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International NGOs </w:t>
      </w:r>
    </w:p>
    <w:p w14:paraId="4C12D7C2"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Partner with international NGOs to access funding support, technical expertise, and networks for implementing civil society projects and programs.</w:t>
      </w:r>
    </w:p>
    <w:p w14:paraId="09EC0885"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Align project proposals with the thematic areas and priorities of international NGOs to enhance partnership opportunities.</w:t>
      </w:r>
    </w:p>
    <w:p w14:paraId="3F0F7E07" w14:textId="77777777" w:rsidR="00AE1205" w:rsidRPr="004B2089" w:rsidRDefault="00AE1205" w:rsidP="00AE1205">
      <w:pPr>
        <w:pStyle w:val="ListParagraph"/>
        <w:jc w:val="both"/>
        <w:rPr>
          <w:rFonts w:ascii="Arial" w:hAnsi="Arial" w:cs="Arial"/>
          <w:b/>
          <w:sz w:val="20"/>
          <w:szCs w:val="20"/>
        </w:rPr>
      </w:pPr>
    </w:p>
    <w:p w14:paraId="5062B6B9"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International Service Clubs </w:t>
      </w:r>
    </w:p>
    <w:p w14:paraId="7608AB6C"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Engage with international service clubs such as Rotary International and Lions Clubs International for funding support and community development initiatives.</w:t>
      </w:r>
    </w:p>
    <w:p w14:paraId="45A554BB"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Participate in club-led projects and initiatives that promote social welfare and humanitarian assistance.</w:t>
      </w:r>
    </w:p>
    <w:p w14:paraId="72B06591" w14:textId="77777777" w:rsidR="00AE1205" w:rsidRPr="004B2089" w:rsidRDefault="00AE1205" w:rsidP="00AE1205">
      <w:pPr>
        <w:pStyle w:val="ListParagraph"/>
        <w:jc w:val="both"/>
        <w:rPr>
          <w:rFonts w:ascii="Arial" w:hAnsi="Arial" w:cs="Arial"/>
          <w:sz w:val="20"/>
          <w:szCs w:val="20"/>
        </w:rPr>
      </w:pPr>
    </w:p>
    <w:p w14:paraId="7435717F"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International faith-based Associations </w:t>
      </w:r>
    </w:p>
    <w:p w14:paraId="414FFEDC"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Collaborate with international religious associations to secure funding for projects that address global humanitarian needs and social justice issues.</w:t>
      </w:r>
    </w:p>
    <w:p w14:paraId="34F12327"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Highlight the alignment of civil society initiatives with the values and principles of international religious organisations to build partnerships.</w:t>
      </w:r>
    </w:p>
    <w:p w14:paraId="21DE51DB" w14:textId="77777777" w:rsidR="00AE1205" w:rsidRPr="004B2089" w:rsidRDefault="00AE1205" w:rsidP="00AE1205">
      <w:pPr>
        <w:pStyle w:val="ListParagraph"/>
        <w:jc w:val="both"/>
        <w:rPr>
          <w:rFonts w:ascii="Arial" w:hAnsi="Arial" w:cs="Arial"/>
          <w:sz w:val="20"/>
          <w:szCs w:val="20"/>
        </w:rPr>
      </w:pPr>
    </w:p>
    <w:p w14:paraId="68F70B5C"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International Private Foundations </w:t>
      </w:r>
    </w:p>
    <w:p w14:paraId="687BA93A"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Seek grants and funding support from international private foundations for projects that promote social innovation, human rights, and sustainable development.</w:t>
      </w:r>
    </w:p>
    <w:p w14:paraId="6B1809FB"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Demonstrate the potential for scalability, replicability, and impact of civil society initiatives to attract funding from international foundations.</w:t>
      </w:r>
    </w:p>
    <w:p w14:paraId="1443E250" w14:textId="77777777" w:rsidR="00AE1205" w:rsidRPr="004B2089" w:rsidRDefault="00AE1205" w:rsidP="00AE1205">
      <w:pPr>
        <w:pStyle w:val="ListParagraph"/>
        <w:jc w:val="both"/>
        <w:rPr>
          <w:rFonts w:ascii="Arial" w:hAnsi="Arial" w:cs="Arial"/>
          <w:sz w:val="20"/>
          <w:szCs w:val="20"/>
        </w:rPr>
      </w:pPr>
    </w:p>
    <w:p w14:paraId="0B4DE1EB"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Corporate Foundations and CSR Initiatives </w:t>
      </w:r>
    </w:p>
    <w:p w14:paraId="45E0B974"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Collaborate with corporate foundations and corporate social responsibility (CSR) initiatives to access funding for community development projects and social impact initiatives.</w:t>
      </w:r>
    </w:p>
    <w:p w14:paraId="5937831C"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Build partnerships with corporate entities that share common values and objectives with civil society organisations.</w:t>
      </w:r>
    </w:p>
    <w:p w14:paraId="41ADBF8F" w14:textId="77777777" w:rsidR="00AE1205" w:rsidRPr="004B2089" w:rsidRDefault="00AE1205" w:rsidP="00AE1205">
      <w:pPr>
        <w:pStyle w:val="ListParagraph"/>
        <w:jc w:val="both"/>
        <w:rPr>
          <w:rFonts w:ascii="Arial" w:hAnsi="Arial" w:cs="Arial"/>
          <w:sz w:val="20"/>
          <w:szCs w:val="20"/>
        </w:rPr>
      </w:pPr>
    </w:p>
    <w:p w14:paraId="419AAA7D"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International investment funds and solidarity savings</w:t>
      </w:r>
    </w:p>
    <w:p w14:paraId="658B5992"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lastRenderedPageBreak/>
        <w:t>Tap into national investment funds and solidarity savings mechanisms to access financing for projects with a strong social impact and community focus.</w:t>
      </w:r>
    </w:p>
    <w:p w14:paraId="2DF81FEA"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Present investment opportunities that offer both financial returns and positive social outcomes to attract potential investors.</w:t>
      </w:r>
    </w:p>
    <w:p w14:paraId="22ED20BD" w14:textId="77777777" w:rsidR="00AE1205" w:rsidRPr="004B2089" w:rsidRDefault="00AE1205" w:rsidP="00AE1205">
      <w:pPr>
        <w:pStyle w:val="ListParagraph"/>
        <w:jc w:val="both"/>
        <w:rPr>
          <w:rFonts w:ascii="Arial" w:hAnsi="Arial" w:cs="Arial"/>
          <w:sz w:val="20"/>
          <w:szCs w:val="20"/>
        </w:rPr>
      </w:pPr>
    </w:p>
    <w:p w14:paraId="7E0DA622"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Individual private donors</w:t>
      </w:r>
    </w:p>
    <w:p w14:paraId="6CAB5E62"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Launch fundraising campaigns targeting individual private donors who are passionate about social causes and community development.</w:t>
      </w:r>
    </w:p>
    <w:p w14:paraId="0550D582" w14:textId="7AB0A89E"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Utili</w:t>
      </w:r>
      <w:r w:rsidR="00BE75CE">
        <w:rPr>
          <w:rFonts w:ascii="Arial" w:hAnsi="Arial" w:cs="Arial"/>
          <w:sz w:val="20"/>
          <w:szCs w:val="20"/>
        </w:rPr>
        <w:t>s</w:t>
      </w:r>
      <w:r w:rsidRPr="004B2089">
        <w:rPr>
          <w:rFonts w:ascii="Arial" w:hAnsi="Arial" w:cs="Arial"/>
          <w:sz w:val="20"/>
          <w:szCs w:val="20"/>
        </w:rPr>
        <w:t>e storytelling and impact narratives to connect donors emotionally to the mission and objectives of civil society initiatives.</w:t>
      </w:r>
    </w:p>
    <w:p w14:paraId="091B921B" w14:textId="77777777" w:rsidR="00AE1205" w:rsidRPr="004B2089" w:rsidRDefault="00AE1205" w:rsidP="00AE1205">
      <w:pPr>
        <w:jc w:val="center"/>
        <w:rPr>
          <w:rFonts w:ascii="Arial" w:hAnsi="Arial" w:cs="Arial"/>
          <w:b/>
          <w:color w:val="002060"/>
          <w:sz w:val="20"/>
          <w:szCs w:val="20"/>
          <w:u w:val="single"/>
        </w:rPr>
      </w:pPr>
      <w:r w:rsidRPr="004B2089">
        <w:rPr>
          <w:rFonts w:ascii="Arial" w:hAnsi="Arial" w:cs="Arial"/>
          <w:b/>
          <w:color w:val="002060"/>
          <w:sz w:val="20"/>
          <w:szCs w:val="20"/>
          <w:u w:val="single"/>
        </w:rPr>
        <w:t>Alternative and Innovative Financing</w:t>
      </w:r>
    </w:p>
    <w:p w14:paraId="01C0B9EE"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Crowdfunding</w:t>
      </w:r>
    </w:p>
    <w:p w14:paraId="59A981B4" w14:textId="7EB04B6B"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Utili</w:t>
      </w:r>
      <w:r w:rsidR="00BE75CE">
        <w:rPr>
          <w:rFonts w:ascii="Arial" w:hAnsi="Arial" w:cs="Arial"/>
          <w:sz w:val="20"/>
          <w:szCs w:val="20"/>
        </w:rPr>
        <w:t>s</w:t>
      </w:r>
      <w:r w:rsidRPr="004B2089">
        <w:rPr>
          <w:rFonts w:ascii="Arial" w:hAnsi="Arial" w:cs="Arial"/>
          <w:sz w:val="20"/>
          <w:szCs w:val="20"/>
        </w:rPr>
        <w:t>e national, regional or international crowdfunding platforms to raise funds from a diverse range of donors and supporters for specific projects and initiatives.</w:t>
      </w:r>
    </w:p>
    <w:p w14:paraId="56E1B09B"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Develop compelling fundraising campaigns and engage with online communities to generate interest and donations.</w:t>
      </w:r>
    </w:p>
    <w:p w14:paraId="2B410F77" w14:textId="77777777" w:rsidR="00AE1205" w:rsidRPr="004B2089" w:rsidRDefault="00AE1205" w:rsidP="00AE1205">
      <w:pPr>
        <w:pStyle w:val="ListParagraph"/>
        <w:jc w:val="both"/>
        <w:rPr>
          <w:rFonts w:ascii="Arial" w:hAnsi="Arial" w:cs="Arial"/>
          <w:sz w:val="20"/>
          <w:szCs w:val="20"/>
        </w:rPr>
      </w:pPr>
    </w:p>
    <w:p w14:paraId="79FB03F2"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 xml:space="preserve">Diaspora Associations and Clubs </w:t>
      </w:r>
    </w:p>
    <w:p w14:paraId="2DD35234" w14:textId="3E5131C5"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Engage with diaspora associations and clubs to mobili</w:t>
      </w:r>
      <w:r w:rsidR="00BE75CE">
        <w:rPr>
          <w:rFonts w:ascii="Arial" w:hAnsi="Arial" w:cs="Arial"/>
          <w:sz w:val="20"/>
          <w:szCs w:val="20"/>
        </w:rPr>
        <w:t>s</w:t>
      </w:r>
      <w:r w:rsidRPr="004B2089">
        <w:rPr>
          <w:rFonts w:ascii="Arial" w:hAnsi="Arial" w:cs="Arial"/>
          <w:sz w:val="20"/>
          <w:szCs w:val="20"/>
        </w:rPr>
        <w:t xml:space="preserve">e financial resources </w:t>
      </w:r>
    </w:p>
    <w:p w14:paraId="1F054EF6" w14:textId="77777777" w:rsidR="00AE1205" w:rsidRPr="004B2089" w:rsidRDefault="00AE1205" w:rsidP="00AE1205">
      <w:pPr>
        <w:pStyle w:val="ListParagraph"/>
        <w:jc w:val="both"/>
        <w:rPr>
          <w:rFonts w:ascii="Arial" w:hAnsi="Arial" w:cs="Arial"/>
          <w:sz w:val="20"/>
          <w:szCs w:val="20"/>
        </w:rPr>
      </w:pPr>
    </w:p>
    <w:p w14:paraId="29B30471" w14:textId="77777777" w:rsidR="00AE1205" w:rsidRPr="004B2089" w:rsidRDefault="00AE1205" w:rsidP="00E02431">
      <w:pPr>
        <w:pStyle w:val="ListParagraph"/>
        <w:numPr>
          <w:ilvl w:val="0"/>
          <w:numId w:val="99"/>
        </w:numPr>
        <w:spacing w:after="160" w:line="259" w:lineRule="auto"/>
        <w:jc w:val="both"/>
        <w:rPr>
          <w:rFonts w:ascii="Arial" w:hAnsi="Arial" w:cs="Arial"/>
          <w:b/>
          <w:sz w:val="20"/>
          <w:szCs w:val="20"/>
        </w:rPr>
      </w:pPr>
      <w:r w:rsidRPr="004B2089">
        <w:rPr>
          <w:rFonts w:ascii="Arial" w:hAnsi="Arial" w:cs="Arial"/>
          <w:b/>
          <w:sz w:val="20"/>
          <w:szCs w:val="20"/>
        </w:rPr>
        <w:t>National lotteries</w:t>
      </w:r>
    </w:p>
    <w:p w14:paraId="53BE2B0E" w14:textId="77777777" w:rsidR="00AE1205" w:rsidRPr="004B2089" w:rsidRDefault="00AE1205" w:rsidP="00E02431">
      <w:pPr>
        <w:pStyle w:val="ListParagraph"/>
        <w:numPr>
          <w:ilvl w:val="0"/>
          <w:numId w:val="98"/>
        </w:numPr>
        <w:spacing w:after="160" w:line="259" w:lineRule="auto"/>
        <w:jc w:val="both"/>
        <w:rPr>
          <w:rFonts w:ascii="Arial" w:hAnsi="Arial" w:cs="Arial"/>
          <w:sz w:val="20"/>
          <w:szCs w:val="20"/>
        </w:rPr>
      </w:pPr>
      <w:r w:rsidRPr="004B2089">
        <w:rPr>
          <w:rFonts w:ascii="Arial" w:hAnsi="Arial" w:cs="Arial"/>
          <w:sz w:val="20"/>
          <w:szCs w:val="20"/>
        </w:rPr>
        <w:t>Consider advocating for a regular contribution from national lotteries to the GRN-CSPE implementation.</w:t>
      </w:r>
    </w:p>
    <w:p w14:paraId="4186A748" w14:textId="77777777" w:rsidR="00AE1205" w:rsidRPr="004B2089" w:rsidRDefault="00AE1205" w:rsidP="00AE1205">
      <w:pPr>
        <w:jc w:val="both"/>
        <w:rPr>
          <w:rFonts w:ascii="Arial" w:hAnsi="Arial" w:cs="Arial"/>
          <w:sz w:val="20"/>
          <w:szCs w:val="20"/>
        </w:rPr>
      </w:pPr>
      <w:r w:rsidRPr="004B2089">
        <w:rPr>
          <w:rFonts w:ascii="Arial" w:hAnsi="Arial" w:cs="Arial"/>
          <w:sz w:val="20"/>
          <w:szCs w:val="20"/>
        </w:rPr>
        <w:t>By implementing these strategies, and adapting the demand to different funding sources, the 2024 GRN-CSPE policy can effectively mobilise resources to support its objectives and enhance governance and development outcomes in Namibia.</w:t>
      </w:r>
    </w:p>
    <w:p w14:paraId="65CC3DE9" w14:textId="77777777" w:rsidR="00AE1205" w:rsidRPr="004B2089" w:rsidRDefault="00AE1205" w:rsidP="00AE1205">
      <w:pPr>
        <w:jc w:val="both"/>
        <w:rPr>
          <w:rFonts w:ascii="Arial" w:hAnsi="Arial" w:cs="Arial"/>
          <w:sz w:val="20"/>
          <w:szCs w:val="20"/>
        </w:rPr>
      </w:pPr>
    </w:p>
    <w:p w14:paraId="4A3BEA8D" w14:textId="77777777" w:rsidR="00AE1205" w:rsidRPr="004B2089" w:rsidRDefault="00AE1205">
      <w:pPr>
        <w:rPr>
          <w:rFonts w:ascii="Arial" w:eastAsiaTheme="majorEastAsia" w:hAnsi="Arial" w:cs="Arial"/>
          <w:b/>
          <w:color w:val="365F91" w:themeColor="accent1" w:themeShade="BF"/>
          <w:sz w:val="26"/>
          <w:szCs w:val="26"/>
        </w:rPr>
      </w:pPr>
      <w:r w:rsidRPr="004B2089">
        <w:rPr>
          <w:rFonts w:ascii="Arial" w:hAnsi="Arial" w:cs="Arial"/>
          <w:b/>
        </w:rPr>
        <w:br w:type="page"/>
      </w:r>
    </w:p>
    <w:p w14:paraId="79DC6F9F" w14:textId="5F904528" w:rsidR="003F3C95" w:rsidRPr="004B2089" w:rsidRDefault="00352DA7" w:rsidP="00B479AB">
      <w:pPr>
        <w:pStyle w:val="Heading2"/>
        <w:rPr>
          <w:rFonts w:ascii="Arial" w:hAnsi="Arial" w:cs="Arial"/>
          <w:b/>
        </w:rPr>
      </w:pPr>
      <w:bookmarkStart w:id="49" w:name="_Toc167090881"/>
      <w:proofErr w:type="gramStart"/>
      <w:r>
        <w:rPr>
          <w:rFonts w:ascii="Arial" w:hAnsi="Arial" w:cs="Arial"/>
          <w:b/>
        </w:rPr>
        <w:lastRenderedPageBreak/>
        <w:t>A.V</w:t>
      </w:r>
      <w:proofErr w:type="gramEnd"/>
      <w:r>
        <w:rPr>
          <w:rFonts w:ascii="Arial" w:hAnsi="Arial" w:cs="Arial"/>
          <w:b/>
        </w:rPr>
        <w:tab/>
      </w:r>
      <w:r w:rsidR="002030FE" w:rsidRPr="004B2089">
        <w:rPr>
          <w:rFonts w:ascii="Arial" w:hAnsi="Arial" w:cs="Arial"/>
          <w:b/>
        </w:rPr>
        <w:t>Key GRN-CSPE Tools</w:t>
      </w:r>
      <w:bookmarkEnd w:id="49"/>
    </w:p>
    <w:p w14:paraId="5D4CE27E" w14:textId="7A44C707" w:rsidR="002030FE" w:rsidRPr="004B2089" w:rsidRDefault="002030FE" w:rsidP="00137949">
      <w:pPr>
        <w:pStyle w:val="NoSpacing"/>
      </w:pPr>
    </w:p>
    <w:p w14:paraId="0B749A36" w14:textId="77777777" w:rsidR="00CD5969" w:rsidRPr="004B2089" w:rsidRDefault="002030FE" w:rsidP="002030FE">
      <w:pPr>
        <w:jc w:val="both"/>
        <w:rPr>
          <w:rFonts w:ascii="Arial" w:hAnsi="Arial" w:cs="Arial"/>
          <w:sz w:val="20"/>
          <w:szCs w:val="20"/>
          <w:lang w:eastAsia="fr-FR"/>
        </w:rPr>
      </w:pPr>
      <w:r w:rsidRPr="004B2089">
        <w:rPr>
          <w:rFonts w:ascii="Arial" w:hAnsi="Arial" w:cs="Arial"/>
          <w:sz w:val="20"/>
          <w:szCs w:val="20"/>
          <w:lang w:eastAsia="fr-FR"/>
        </w:rPr>
        <w:t xml:space="preserve">The GRN-CSPE implementation will need </w:t>
      </w:r>
      <w:r w:rsidR="0009407D" w:rsidRPr="004B2089">
        <w:rPr>
          <w:rFonts w:ascii="Arial" w:hAnsi="Arial" w:cs="Arial"/>
          <w:sz w:val="20"/>
          <w:szCs w:val="20"/>
          <w:lang w:eastAsia="fr-FR"/>
        </w:rPr>
        <w:t>a series of</w:t>
      </w:r>
      <w:r w:rsidRPr="004B2089">
        <w:rPr>
          <w:rFonts w:ascii="Arial" w:hAnsi="Arial" w:cs="Arial"/>
          <w:sz w:val="20"/>
          <w:szCs w:val="20"/>
          <w:lang w:eastAsia="fr-FR"/>
        </w:rPr>
        <w:t xml:space="preserve"> </w:t>
      </w:r>
      <w:r w:rsidR="0009407D" w:rsidRPr="004B2089">
        <w:rPr>
          <w:rFonts w:ascii="Arial" w:hAnsi="Arial" w:cs="Arial"/>
          <w:sz w:val="20"/>
          <w:szCs w:val="20"/>
          <w:lang w:eastAsia="fr-FR"/>
        </w:rPr>
        <w:t>tools</w:t>
      </w:r>
      <w:r w:rsidR="001C239B" w:rsidRPr="004B2089">
        <w:rPr>
          <w:rFonts w:ascii="Arial" w:hAnsi="Arial" w:cs="Arial"/>
          <w:sz w:val="20"/>
          <w:szCs w:val="20"/>
          <w:lang w:eastAsia="fr-FR"/>
        </w:rPr>
        <w:t xml:space="preserve"> (tool-kits and capacity development tools)</w:t>
      </w:r>
      <w:r w:rsidR="0009407D" w:rsidRPr="004B2089">
        <w:rPr>
          <w:rFonts w:ascii="Arial" w:hAnsi="Arial" w:cs="Arial"/>
          <w:sz w:val="20"/>
          <w:szCs w:val="20"/>
          <w:lang w:eastAsia="fr-FR"/>
        </w:rPr>
        <w:t xml:space="preserve">, in order </w:t>
      </w:r>
      <w:r w:rsidRPr="004B2089">
        <w:rPr>
          <w:rFonts w:ascii="Arial" w:hAnsi="Arial" w:cs="Arial"/>
          <w:sz w:val="20"/>
          <w:szCs w:val="20"/>
          <w:lang w:eastAsia="fr-FR"/>
        </w:rPr>
        <w:t xml:space="preserve">to be </w:t>
      </w:r>
      <w:r w:rsidR="0009407D" w:rsidRPr="004B2089">
        <w:rPr>
          <w:rFonts w:ascii="Arial" w:hAnsi="Arial" w:cs="Arial"/>
          <w:sz w:val="20"/>
          <w:szCs w:val="20"/>
          <w:lang w:eastAsia="fr-FR"/>
        </w:rPr>
        <w:t xml:space="preserve">fully </w:t>
      </w:r>
      <w:r w:rsidRPr="004B2089">
        <w:rPr>
          <w:rFonts w:ascii="Arial" w:hAnsi="Arial" w:cs="Arial"/>
          <w:sz w:val="20"/>
          <w:szCs w:val="20"/>
          <w:lang w:eastAsia="fr-FR"/>
        </w:rPr>
        <w:t xml:space="preserve">operationalised. </w:t>
      </w:r>
    </w:p>
    <w:p w14:paraId="3AEF545B" w14:textId="47141CCC" w:rsidR="00137949" w:rsidRPr="004B2089" w:rsidRDefault="002030FE" w:rsidP="002030FE">
      <w:pPr>
        <w:jc w:val="both"/>
        <w:rPr>
          <w:rFonts w:ascii="Arial" w:hAnsi="Arial" w:cs="Arial"/>
          <w:sz w:val="20"/>
          <w:szCs w:val="20"/>
          <w:lang w:eastAsia="fr-FR"/>
        </w:rPr>
      </w:pPr>
      <w:r w:rsidRPr="004B2089">
        <w:rPr>
          <w:rFonts w:ascii="Arial" w:hAnsi="Arial" w:cs="Arial"/>
          <w:sz w:val="20"/>
          <w:szCs w:val="20"/>
          <w:lang w:eastAsia="fr-FR"/>
        </w:rPr>
        <w:t>Th</w:t>
      </w:r>
      <w:r w:rsidR="007B3FA6" w:rsidRPr="004B2089">
        <w:rPr>
          <w:rFonts w:ascii="Arial" w:hAnsi="Arial" w:cs="Arial"/>
          <w:sz w:val="20"/>
          <w:szCs w:val="20"/>
          <w:lang w:eastAsia="fr-FR"/>
        </w:rPr>
        <w:t>e</w:t>
      </w:r>
      <w:r w:rsidRPr="004B2089">
        <w:rPr>
          <w:rFonts w:ascii="Arial" w:hAnsi="Arial" w:cs="Arial"/>
          <w:sz w:val="20"/>
          <w:szCs w:val="20"/>
          <w:lang w:eastAsia="fr-FR"/>
        </w:rPr>
        <w:t xml:space="preserve">se can be developed </w:t>
      </w:r>
      <w:r w:rsidR="001C19A8" w:rsidRPr="004B2089">
        <w:rPr>
          <w:rFonts w:ascii="Arial" w:hAnsi="Arial" w:cs="Arial"/>
          <w:sz w:val="20"/>
          <w:szCs w:val="20"/>
          <w:lang w:eastAsia="fr-FR"/>
        </w:rPr>
        <w:t>voluntarily in the course of the</w:t>
      </w:r>
      <w:r w:rsidRPr="004B2089">
        <w:rPr>
          <w:rFonts w:ascii="Arial" w:hAnsi="Arial" w:cs="Arial"/>
          <w:sz w:val="20"/>
          <w:szCs w:val="20"/>
          <w:lang w:eastAsia="fr-FR"/>
        </w:rPr>
        <w:t xml:space="preserve"> first year of the implementation plan</w:t>
      </w:r>
      <w:r w:rsidR="001C19A8" w:rsidRPr="004B2089">
        <w:rPr>
          <w:rFonts w:ascii="Arial" w:hAnsi="Arial" w:cs="Arial"/>
          <w:sz w:val="20"/>
          <w:szCs w:val="20"/>
          <w:lang w:eastAsia="fr-FR"/>
        </w:rPr>
        <w:t>, by GRN-C</w:t>
      </w:r>
      <w:r w:rsidR="002A4084" w:rsidRPr="004B2089">
        <w:rPr>
          <w:rFonts w:ascii="Arial" w:hAnsi="Arial" w:cs="Arial"/>
          <w:sz w:val="20"/>
          <w:szCs w:val="20"/>
          <w:lang w:eastAsia="fr-FR"/>
        </w:rPr>
        <w:t>SP</w:t>
      </w:r>
      <w:r w:rsidR="001C19A8" w:rsidRPr="004B2089">
        <w:rPr>
          <w:rFonts w:ascii="Arial" w:hAnsi="Arial" w:cs="Arial"/>
          <w:sz w:val="20"/>
          <w:szCs w:val="20"/>
          <w:lang w:eastAsia="fr-FR"/>
        </w:rPr>
        <w:t>E</w:t>
      </w:r>
      <w:r w:rsidR="002A4084" w:rsidRPr="004B2089">
        <w:rPr>
          <w:rFonts w:ascii="Arial" w:hAnsi="Arial" w:cs="Arial"/>
          <w:sz w:val="20"/>
          <w:szCs w:val="20"/>
          <w:lang w:eastAsia="fr-FR"/>
        </w:rPr>
        <w:t xml:space="preserve"> stakeholders and partners</w:t>
      </w:r>
      <w:r w:rsidR="001C19A8" w:rsidRPr="004B2089">
        <w:rPr>
          <w:rFonts w:ascii="Arial" w:hAnsi="Arial" w:cs="Arial"/>
          <w:sz w:val="20"/>
          <w:szCs w:val="20"/>
          <w:lang w:eastAsia="fr-FR"/>
        </w:rPr>
        <w:t xml:space="preserve">. </w:t>
      </w:r>
      <w:r w:rsidR="00CD5969" w:rsidRPr="004B2089">
        <w:rPr>
          <w:rFonts w:ascii="Arial" w:hAnsi="Arial" w:cs="Arial"/>
          <w:sz w:val="20"/>
          <w:szCs w:val="20"/>
          <w:lang w:eastAsia="fr-FR"/>
        </w:rPr>
        <w:t xml:space="preserve">Existing capacity development initiatives, by CSOs or development partners, could also support the GRN-CSPE capacity development strategy. </w:t>
      </w:r>
      <w:r w:rsidR="00137949" w:rsidRPr="004B2089">
        <w:rPr>
          <w:rFonts w:ascii="Arial" w:hAnsi="Arial" w:cs="Arial"/>
          <w:sz w:val="20"/>
          <w:szCs w:val="20"/>
          <w:lang w:eastAsia="fr-FR"/>
        </w:rPr>
        <w:t>Budget and funding sources for its implementation in Year 2 will need to be identified</w:t>
      </w:r>
      <w:r w:rsidRPr="004B2089">
        <w:rPr>
          <w:rFonts w:ascii="Arial" w:hAnsi="Arial" w:cs="Arial"/>
          <w:sz w:val="20"/>
          <w:szCs w:val="20"/>
          <w:lang w:eastAsia="fr-FR"/>
        </w:rPr>
        <w:t xml:space="preserve">. </w:t>
      </w:r>
    </w:p>
    <w:p w14:paraId="3B944B75" w14:textId="30D3BBBC" w:rsidR="002030FE" w:rsidRPr="004B2089" w:rsidRDefault="002030FE" w:rsidP="002030FE">
      <w:pPr>
        <w:jc w:val="both"/>
        <w:rPr>
          <w:rFonts w:ascii="Arial" w:hAnsi="Arial" w:cs="Arial"/>
          <w:sz w:val="20"/>
          <w:szCs w:val="20"/>
          <w:lang w:eastAsia="fr-FR"/>
        </w:rPr>
      </w:pPr>
      <w:r w:rsidRPr="004B2089">
        <w:rPr>
          <w:rFonts w:ascii="Arial" w:hAnsi="Arial" w:cs="Arial"/>
          <w:sz w:val="20"/>
          <w:szCs w:val="20"/>
          <w:lang w:eastAsia="fr-FR"/>
        </w:rPr>
        <w:t>Please note that many of these tools partially</w:t>
      </w:r>
      <w:r w:rsidR="0009407D" w:rsidRPr="004B2089">
        <w:rPr>
          <w:rFonts w:ascii="Arial" w:hAnsi="Arial" w:cs="Arial"/>
          <w:sz w:val="20"/>
          <w:szCs w:val="20"/>
          <w:lang w:eastAsia="fr-FR"/>
        </w:rPr>
        <w:t xml:space="preserve"> exist, in Namibia or elsewhere</w:t>
      </w:r>
      <w:r w:rsidR="00F64267" w:rsidRPr="004B2089">
        <w:rPr>
          <w:rFonts w:ascii="Arial" w:hAnsi="Arial" w:cs="Arial"/>
          <w:sz w:val="20"/>
          <w:szCs w:val="20"/>
          <w:lang w:eastAsia="fr-FR"/>
        </w:rPr>
        <w:t xml:space="preserve">, and are open </w:t>
      </w:r>
      <w:r w:rsidR="00A854B2" w:rsidRPr="004B2089">
        <w:rPr>
          <w:rFonts w:ascii="Arial" w:hAnsi="Arial" w:cs="Arial"/>
          <w:sz w:val="20"/>
          <w:szCs w:val="20"/>
          <w:lang w:eastAsia="fr-FR"/>
        </w:rPr>
        <w:t>source</w:t>
      </w:r>
      <w:r w:rsidR="0009407D" w:rsidRPr="004B2089">
        <w:rPr>
          <w:rFonts w:ascii="Arial" w:hAnsi="Arial" w:cs="Arial"/>
          <w:sz w:val="20"/>
          <w:szCs w:val="20"/>
          <w:lang w:eastAsia="fr-FR"/>
        </w:rPr>
        <w:t>; therefore, what exist</w:t>
      </w:r>
      <w:r w:rsidR="00A854B2" w:rsidRPr="004B2089">
        <w:rPr>
          <w:rFonts w:ascii="Arial" w:hAnsi="Arial" w:cs="Arial"/>
          <w:sz w:val="20"/>
          <w:szCs w:val="20"/>
          <w:lang w:eastAsia="fr-FR"/>
        </w:rPr>
        <w:t>s</w:t>
      </w:r>
      <w:r w:rsidRPr="004B2089">
        <w:rPr>
          <w:rFonts w:ascii="Arial" w:hAnsi="Arial" w:cs="Arial"/>
          <w:sz w:val="20"/>
          <w:szCs w:val="20"/>
          <w:lang w:eastAsia="fr-FR"/>
        </w:rPr>
        <w:t xml:space="preserve"> will need to be adapted and contextuali</w:t>
      </w:r>
      <w:r w:rsidR="003101EF" w:rsidRPr="004B2089">
        <w:rPr>
          <w:rFonts w:ascii="Arial" w:hAnsi="Arial" w:cs="Arial"/>
          <w:sz w:val="20"/>
          <w:szCs w:val="20"/>
          <w:lang w:eastAsia="fr-FR"/>
        </w:rPr>
        <w:t>s</w:t>
      </w:r>
      <w:r w:rsidRPr="004B2089">
        <w:rPr>
          <w:rFonts w:ascii="Arial" w:hAnsi="Arial" w:cs="Arial"/>
          <w:sz w:val="20"/>
          <w:szCs w:val="20"/>
          <w:lang w:eastAsia="fr-FR"/>
        </w:rPr>
        <w:t>ed to the policy’s purpose.</w:t>
      </w:r>
    </w:p>
    <w:p w14:paraId="4D363ABC" w14:textId="38690395" w:rsidR="0009407D" w:rsidRPr="004B2089" w:rsidRDefault="0009407D" w:rsidP="002030FE">
      <w:pPr>
        <w:jc w:val="both"/>
        <w:rPr>
          <w:rFonts w:ascii="Arial" w:hAnsi="Arial" w:cs="Arial"/>
          <w:sz w:val="20"/>
          <w:szCs w:val="20"/>
          <w:lang w:eastAsia="fr-FR"/>
        </w:rPr>
      </w:pPr>
      <w:r w:rsidRPr="004B2089">
        <w:rPr>
          <w:rFonts w:ascii="Arial" w:hAnsi="Arial" w:cs="Arial"/>
          <w:sz w:val="20"/>
          <w:szCs w:val="20"/>
          <w:lang w:eastAsia="fr-FR"/>
        </w:rPr>
        <w:t xml:space="preserve">The key GRN-CSPE tools are: </w:t>
      </w:r>
    </w:p>
    <w:tbl>
      <w:tblPr>
        <w:tblStyle w:val="TableGrid"/>
        <w:tblW w:w="0" w:type="auto"/>
        <w:tblLook w:val="04A0" w:firstRow="1" w:lastRow="0" w:firstColumn="1" w:lastColumn="0" w:noHBand="0" w:noVBand="1"/>
      </w:tblPr>
      <w:tblGrid>
        <w:gridCol w:w="2830"/>
        <w:gridCol w:w="6514"/>
      </w:tblGrid>
      <w:tr w:rsidR="00DA12E5" w:rsidRPr="004B2089" w14:paraId="38113C23" w14:textId="77777777" w:rsidTr="00807EBC">
        <w:tc>
          <w:tcPr>
            <w:tcW w:w="2830" w:type="dxa"/>
          </w:tcPr>
          <w:p w14:paraId="303919FF" w14:textId="0BEC1099" w:rsidR="00DA12E5" w:rsidRPr="004B2089" w:rsidRDefault="00DA12E5" w:rsidP="00954F30">
            <w:pPr>
              <w:rPr>
                <w:rFonts w:ascii="Arial" w:hAnsi="Arial" w:cs="Arial"/>
                <w:b/>
                <w:color w:val="002060"/>
                <w:sz w:val="19"/>
                <w:szCs w:val="19"/>
                <w:lang w:eastAsia="fr-FR"/>
              </w:rPr>
            </w:pPr>
            <w:r w:rsidRPr="004B2089">
              <w:rPr>
                <w:rFonts w:ascii="Arial" w:hAnsi="Arial" w:cs="Arial"/>
                <w:b/>
                <w:color w:val="002060"/>
                <w:sz w:val="19"/>
                <w:szCs w:val="19"/>
                <w:lang w:eastAsia="fr-FR"/>
              </w:rPr>
              <w:t xml:space="preserve">Objectives 1 and 2: Participation and </w:t>
            </w:r>
            <w:r w:rsidR="00CD5969" w:rsidRPr="004B2089">
              <w:rPr>
                <w:rFonts w:ascii="Arial" w:hAnsi="Arial" w:cs="Arial"/>
                <w:b/>
                <w:color w:val="002060"/>
                <w:sz w:val="19"/>
                <w:szCs w:val="19"/>
                <w:lang w:eastAsia="fr-FR"/>
              </w:rPr>
              <w:t>Capacity</w:t>
            </w:r>
          </w:p>
        </w:tc>
        <w:tc>
          <w:tcPr>
            <w:tcW w:w="6514" w:type="dxa"/>
          </w:tcPr>
          <w:p w14:paraId="555F26FD" w14:textId="455124FB"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 xml:space="preserve">GRN-CSPE </w:t>
            </w:r>
            <w:r w:rsidR="00E95E93" w:rsidRPr="004B2089">
              <w:rPr>
                <w:rFonts w:ascii="Arial" w:hAnsi="Arial" w:cs="Arial"/>
                <w:sz w:val="19"/>
                <w:szCs w:val="19"/>
                <w:lang w:eastAsia="fr-FR"/>
              </w:rPr>
              <w:t>summary</w:t>
            </w:r>
            <w:r w:rsidR="005C39BA" w:rsidRPr="004B2089">
              <w:rPr>
                <w:rFonts w:ascii="Arial" w:hAnsi="Arial" w:cs="Arial"/>
                <w:sz w:val="19"/>
                <w:szCs w:val="19"/>
                <w:lang w:eastAsia="fr-FR"/>
              </w:rPr>
              <w:t xml:space="preserve"> (for dissemination)</w:t>
            </w:r>
          </w:p>
          <w:p w14:paraId="3E679B44" w14:textId="085BEF92"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 xml:space="preserve">NDP6 </w:t>
            </w:r>
            <w:r w:rsidR="005C39BA" w:rsidRPr="004B2089">
              <w:rPr>
                <w:rFonts w:ascii="Arial" w:hAnsi="Arial" w:cs="Arial"/>
                <w:sz w:val="19"/>
                <w:szCs w:val="19"/>
                <w:lang w:eastAsia="fr-FR"/>
              </w:rPr>
              <w:t>summary (for dissemination)</w:t>
            </w:r>
          </w:p>
          <w:p w14:paraId="27BC5400"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 xml:space="preserve">Guidelines for structured dialogues and public consultations </w:t>
            </w:r>
          </w:p>
          <w:p w14:paraId="7EEF44BC"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 xml:space="preserve">Advocacy/Influence strategies </w:t>
            </w:r>
          </w:p>
          <w:p w14:paraId="3C2CDE1A"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 xml:space="preserve">Leave no one behind </w:t>
            </w:r>
          </w:p>
          <w:p w14:paraId="19A70901" w14:textId="20516463"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Enabling environment for civil society</w:t>
            </w:r>
          </w:p>
        </w:tc>
      </w:tr>
      <w:tr w:rsidR="00DA12E5" w:rsidRPr="004B2089" w14:paraId="575E4D14" w14:textId="77777777" w:rsidTr="00807EBC">
        <w:tc>
          <w:tcPr>
            <w:tcW w:w="2830" w:type="dxa"/>
          </w:tcPr>
          <w:p w14:paraId="02A891CE" w14:textId="77777777" w:rsidR="00DA12E5" w:rsidRPr="004B2089" w:rsidRDefault="00DA12E5" w:rsidP="00CD5969">
            <w:pPr>
              <w:rPr>
                <w:rFonts w:ascii="Arial" w:hAnsi="Arial" w:cs="Arial"/>
                <w:b/>
                <w:color w:val="002060"/>
                <w:sz w:val="19"/>
                <w:szCs w:val="19"/>
                <w:lang w:eastAsia="fr-FR"/>
              </w:rPr>
            </w:pPr>
            <w:r w:rsidRPr="004B2089">
              <w:rPr>
                <w:rFonts w:ascii="Arial" w:hAnsi="Arial" w:cs="Arial"/>
                <w:b/>
                <w:color w:val="002060"/>
                <w:sz w:val="19"/>
                <w:szCs w:val="19"/>
                <w:lang w:eastAsia="fr-FR"/>
              </w:rPr>
              <w:t>Objective 3: Accountability</w:t>
            </w:r>
          </w:p>
          <w:p w14:paraId="083CDD37" w14:textId="77777777" w:rsidR="00DA12E5" w:rsidRPr="004B2089" w:rsidRDefault="00DA12E5" w:rsidP="00CD5969">
            <w:pPr>
              <w:rPr>
                <w:rFonts w:ascii="Arial" w:hAnsi="Arial" w:cs="Arial"/>
                <w:b/>
                <w:color w:val="002060"/>
                <w:sz w:val="19"/>
                <w:szCs w:val="19"/>
                <w:lang w:eastAsia="fr-FR"/>
              </w:rPr>
            </w:pPr>
          </w:p>
        </w:tc>
        <w:tc>
          <w:tcPr>
            <w:tcW w:w="6514" w:type="dxa"/>
          </w:tcPr>
          <w:p w14:paraId="6BF3165B" w14:textId="5D8DF557" w:rsidR="004E11CE"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Monitoring, Evaluation, Accountability and Learning framework (MEAL) systems</w:t>
            </w:r>
            <w:r w:rsidR="004E11CE" w:rsidRPr="004B2089">
              <w:rPr>
                <w:rFonts w:ascii="Arial" w:hAnsi="Arial" w:cs="Arial"/>
                <w:sz w:val="19"/>
                <w:szCs w:val="19"/>
                <w:lang w:eastAsia="fr-FR"/>
              </w:rPr>
              <w:t>/Knowledge management</w:t>
            </w:r>
          </w:p>
          <w:p w14:paraId="103C335B"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The “Organisational Accountability System” tool</w:t>
            </w:r>
          </w:p>
          <w:p w14:paraId="21FF39EF" w14:textId="708ADFC8"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Social accountability tools</w:t>
            </w:r>
          </w:p>
        </w:tc>
      </w:tr>
      <w:tr w:rsidR="00DA12E5" w:rsidRPr="004B2089" w14:paraId="64F237A2" w14:textId="77777777" w:rsidTr="00807EBC">
        <w:tc>
          <w:tcPr>
            <w:tcW w:w="2830" w:type="dxa"/>
          </w:tcPr>
          <w:p w14:paraId="680E9636" w14:textId="77777777" w:rsidR="00DA12E5" w:rsidRPr="004B2089" w:rsidRDefault="00DA12E5" w:rsidP="00CD5969">
            <w:pPr>
              <w:rPr>
                <w:rFonts w:ascii="Arial" w:hAnsi="Arial" w:cs="Arial"/>
                <w:b/>
                <w:color w:val="002060"/>
                <w:sz w:val="19"/>
                <w:szCs w:val="19"/>
                <w:lang w:eastAsia="fr-FR"/>
              </w:rPr>
            </w:pPr>
            <w:r w:rsidRPr="004B2089">
              <w:rPr>
                <w:rFonts w:ascii="Arial" w:hAnsi="Arial" w:cs="Arial"/>
                <w:b/>
                <w:color w:val="002060"/>
                <w:sz w:val="19"/>
                <w:szCs w:val="19"/>
                <w:lang w:eastAsia="fr-FR"/>
              </w:rPr>
              <w:t>Objective 4: Efficiency</w:t>
            </w:r>
          </w:p>
          <w:p w14:paraId="57BFEE80" w14:textId="77777777" w:rsidR="00DA12E5" w:rsidRPr="004B2089" w:rsidRDefault="00DA12E5" w:rsidP="00CD5969">
            <w:pPr>
              <w:rPr>
                <w:rFonts w:ascii="Arial" w:hAnsi="Arial" w:cs="Arial"/>
                <w:b/>
                <w:color w:val="002060"/>
                <w:sz w:val="19"/>
                <w:szCs w:val="19"/>
                <w:lang w:eastAsia="fr-FR"/>
              </w:rPr>
            </w:pPr>
          </w:p>
        </w:tc>
        <w:tc>
          <w:tcPr>
            <w:tcW w:w="6514" w:type="dxa"/>
          </w:tcPr>
          <w:p w14:paraId="133A4B9B"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 xml:space="preserve">Leadership, empowerment, partnership and constructive collaboration </w:t>
            </w:r>
          </w:p>
          <w:p w14:paraId="3E732BBD"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Social Contracting</w:t>
            </w:r>
          </w:p>
          <w:p w14:paraId="6361BA00"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Resource mobilisation for CSOs</w:t>
            </w:r>
          </w:p>
          <w:p w14:paraId="37298D55" w14:textId="77777777"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CSO governance tools</w:t>
            </w:r>
          </w:p>
          <w:p w14:paraId="792D9676" w14:textId="5BFC5AA1" w:rsidR="00DA12E5" w:rsidRPr="004B2089" w:rsidRDefault="00DA12E5" w:rsidP="005C4DFA">
            <w:pPr>
              <w:pStyle w:val="ListParagraph"/>
              <w:numPr>
                <w:ilvl w:val="0"/>
                <w:numId w:val="68"/>
              </w:numPr>
              <w:ind w:left="322"/>
              <w:jc w:val="both"/>
              <w:rPr>
                <w:rFonts w:ascii="Arial" w:hAnsi="Arial" w:cs="Arial"/>
                <w:sz w:val="19"/>
                <w:szCs w:val="19"/>
                <w:lang w:eastAsia="fr-FR"/>
              </w:rPr>
            </w:pPr>
            <w:r w:rsidRPr="004B2089">
              <w:rPr>
                <w:rFonts w:ascii="Arial" w:hAnsi="Arial" w:cs="Arial"/>
                <w:sz w:val="19"/>
                <w:szCs w:val="19"/>
                <w:lang w:eastAsia="fr-FR"/>
              </w:rPr>
              <w:t>Environmental friendliness and climate change</w:t>
            </w:r>
          </w:p>
        </w:tc>
      </w:tr>
    </w:tbl>
    <w:p w14:paraId="63E306CC" w14:textId="357F0457" w:rsidR="004631DE" w:rsidRPr="004B2089" w:rsidRDefault="004631DE" w:rsidP="001C239B">
      <w:pPr>
        <w:jc w:val="center"/>
        <w:rPr>
          <w:rFonts w:ascii="Arial" w:hAnsi="Arial" w:cs="Arial"/>
          <w:b/>
          <w:sz w:val="20"/>
          <w:szCs w:val="20"/>
          <w:lang w:eastAsia="fr-FR"/>
        </w:rPr>
      </w:pPr>
    </w:p>
    <w:p w14:paraId="64D63BF2" w14:textId="77777777" w:rsidR="004631DE" w:rsidRPr="004B2089" w:rsidRDefault="004631DE">
      <w:pPr>
        <w:rPr>
          <w:rFonts w:ascii="Arial" w:hAnsi="Arial" w:cs="Arial"/>
          <w:b/>
          <w:sz w:val="20"/>
          <w:szCs w:val="20"/>
          <w:lang w:eastAsia="fr-FR"/>
        </w:rPr>
      </w:pPr>
      <w:r w:rsidRPr="004B2089">
        <w:rPr>
          <w:rFonts w:ascii="Arial" w:hAnsi="Arial" w:cs="Arial"/>
          <w:b/>
          <w:sz w:val="20"/>
          <w:szCs w:val="20"/>
          <w:lang w:eastAsia="fr-FR"/>
        </w:rPr>
        <w:br w:type="page"/>
      </w:r>
    </w:p>
    <w:p w14:paraId="482E5BA8" w14:textId="77777777" w:rsidR="00F65CE9" w:rsidRPr="004B2089" w:rsidRDefault="00F65CE9" w:rsidP="001C239B">
      <w:pPr>
        <w:jc w:val="center"/>
        <w:rPr>
          <w:rFonts w:ascii="Arial" w:hAnsi="Arial" w:cs="Arial"/>
          <w:b/>
          <w:sz w:val="20"/>
          <w:szCs w:val="20"/>
          <w:lang w:eastAsia="fr-FR"/>
        </w:rPr>
        <w:sectPr w:rsidR="00F65CE9" w:rsidRPr="004B2089" w:rsidSect="00345D66">
          <w:pgSz w:w="12240" w:h="15840"/>
          <w:pgMar w:top="1440" w:right="1446" w:bottom="1440" w:left="1440" w:header="720" w:footer="720" w:gutter="0"/>
          <w:pgNumType w:start="1"/>
          <w:cols w:space="720"/>
          <w:docGrid w:linePitch="299"/>
        </w:sectPr>
      </w:pPr>
    </w:p>
    <w:tbl>
      <w:tblPr>
        <w:tblStyle w:val="TableGrid"/>
        <w:tblW w:w="0" w:type="auto"/>
        <w:tblLook w:val="04A0" w:firstRow="1" w:lastRow="0" w:firstColumn="1" w:lastColumn="0" w:noHBand="0" w:noVBand="1"/>
      </w:tblPr>
      <w:tblGrid>
        <w:gridCol w:w="441"/>
        <w:gridCol w:w="2673"/>
        <w:gridCol w:w="2835"/>
        <w:gridCol w:w="2268"/>
        <w:gridCol w:w="2693"/>
        <w:gridCol w:w="1843"/>
      </w:tblGrid>
      <w:tr w:rsidR="00A854B2" w:rsidRPr="004B2089" w14:paraId="70A05415" w14:textId="69890BE6" w:rsidTr="003101EF">
        <w:tc>
          <w:tcPr>
            <w:tcW w:w="441" w:type="dxa"/>
            <w:shd w:val="clear" w:color="auto" w:fill="EEECE1" w:themeFill="background2"/>
          </w:tcPr>
          <w:p w14:paraId="59935552" w14:textId="01E5B1CF" w:rsidR="00026A25" w:rsidRPr="004B2089" w:rsidRDefault="00026A25" w:rsidP="001C239B">
            <w:pPr>
              <w:jc w:val="center"/>
              <w:rPr>
                <w:rFonts w:ascii="Arial" w:hAnsi="Arial" w:cs="Arial"/>
                <w:b/>
                <w:sz w:val="20"/>
                <w:szCs w:val="20"/>
                <w:lang w:eastAsia="fr-FR"/>
              </w:rPr>
            </w:pPr>
            <w:r w:rsidRPr="004B2089">
              <w:rPr>
                <w:rFonts w:ascii="Arial" w:hAnsi="Arial" w:cs="Arial"/>
                <w:b/>
                <w:sz w:val="20"/>
                <w:szCs w:val="20"/>
                <w:lang w:eastAsia="fr-FR"/>
              </w:rPr>
              <w:lastRenderedPageBreak/>
              <w:t>N°</w:t>
            </w:r>
          </w:p>
        </w:tc>
        <w:tc>
          <w:tcPr>
            <w:tcW w:w="2673" w:type="dxa"/>
            <w:shd w:val="clear" w:color="auto" w:fill="EEECE1" w:themeFill="background2"/>
          </w:tcPr>
          <w:p w14:paraId="681A54E4" w14:textId="7FA52757" w:rsidR="00026A25" w:rsidRPr="004B2089" w:rsidRDefault="00026A25" w:rsidP="001C239B">
            <w:pPr>
              <w:jc w:val="center"/>
              <w:rPr>
                <w:rFonts w:ascii="Arial" w:hAnsi="Arial" w:cs="Arial"/>
                <w:b/>
                <w:sz w:val="20"/>
                <w:szCs w:val="20"/>
                <w:lang w:eastAsia="fr-FR"/>
              </w:rPr>
            </w:pPr>
            <w:r w:rsidRPr="004B2089">
              <w:rPr>
                <w:rFonts w:ascii="Arial" w:hAnsi="Arial" w:cs="Arial"/>
                <w:b/>
                <w:sz w:val="20"/>
                <w:szCs w:val="20"/>
                <w:lang w:eastAsia="fr-FR"/>
              </w:rPr>
              <w:t>Title</w:t>
            </w:r>
          </w:p>
        </w:tc>
        <w:tc>
          <w:tcPr>
            <w:tcW w:w="2835" w:type="dxa"/>
            <w:shd w:val="clear" w:color="auto" w:fill="EEECE1" w:themeFill="background2"/>
          </w:tcPr>
          <w:p w14:paraId="5537A237" w14:textId="44EDEEA4" w:rsidR="00026A25" w:rsidRPr="004B2089" w:rsidRDefault="00026A25" w:rsidP="001C239B">
            <w:pPr>
              <w:jc w:val="center"/>
              <w:rPr>
                <w:rFonts w:ascii="Arial" w:hAnsi="Arial" w:cs="Arial"/>
                <w:b/>
                <w:sz w:val="20"/>
                <w:szCs w:val="20"/>
                <w:lang w:eastAsia="fr-FR"/>
              </w:rPr>
            </w:pPr>
            <w:r w:rsidRPr="004B2089">
              <w:rPr>
                <w:rFonts w:ascii="Arial" w:hAnsi="Arial" w:cs="Arial"/>
                <w:b/>
                <w:sz w:val="20"/>
                <w:szCs w:val="20"/>
                <w:lang w:eastAsia="fr-FR"/>
              </w:rPr>
              <w:t>What is it?</w:t>
            </w:r>
          </w:p>
        </w:tc>
        <w:tc>
          <w:tcPr>
            <w:tcW w:w="2268" w:type="dxa"/>
            <w:shd w:val="clear" w:color="auto" w:fill="EEECE1" w:themeFill="background2"/>
          </w:tcPr>
          <w:p w14:paraId="52570DB1" w14:textId="7E293084" w:rsidR="00026A25" w:rsidRPr="004B2089" w:rsidRDefault="00026A25" w:rsidP="001C239B">
            <w:pPr>
              <w:jc w:val="center"/>
              <w:rPr>
                <w:rFonts w:ascii="Arial" w:hAnsi="Arial" w:cs="Arial"/>
                <w:b/>
                <w:sz w:val="20"/>
                <w:szCs w:val="20"/>
                <w:lang w:eastAsia="fr-FR"/>
              </w:rPr>
            </w:pPr>
            <w:r w:rsidRPr="004B2089">
              <w:rPr>
                <w:rFonts w:ascii="Arial" w:hAnsi="Arial" w:cs="Arial"/>
                <w:b/>
                <w:sz w:val="20"/>
                <w:szCs w:val="20"/>
                <w:lang w:eastAsia="fr-FR"/>
              </w:rPr>
              <w:t>Tool-kit/Guidelines</w:t>
            </w:r>
          </w:p>
        </w:tc>
        <w:tc>
          <w:tcPr>
            <w:tcW w:w="2693" w:type="dxa"/>
            <w:shd w:val="clear" w:color="auto" w:fill="EEECE1" w:themeFill="background2"/>
          </w:tcPr>
          <w:p w14:paraId="70B526D9" w14:textId="225611F8" w:rsidR="00026A25" w:rsidRPr="004B2089" w:rsidRDefault="00026A25" w:rsidP="001C239B">
            <w:pPr>
              <w:jc w:val="center"/>
              <w:rPr>
                <w:rFonts w:ascii="Arial" w:hAnsi="Arial" w:cs="Arial"/>
                <w:b/>
                <w:sz w:val="20"/>
                <w:szCs w:val="20"/>
                <w:lang w:eastAsia="fr-FR"/>
              </w:rPr>
            </w:pPr>
            <w:r w:rsidRPr="004B2089">
              <w:rPr>
                <w:rFonts w:ascii="Arial" w:hAnsi="Arial" w:cs="Arial"/>
                <w:b/>
                <w:sz w:val="20"/>
                <w:szCs w:val="20"/>
                <w:lang w:eastAsia="fr-FR"/>
              </w:rPr>
              <w:t>Capacity Development module</w:t>
            </w:r>
          </w:p>
        </w:tc>
        <w:tc>
          <w:tcPr>
            <w:tcW w:w="1843" w:type="dxa"/>
            <w:shd w:val="clear" w:color="auto" w:fill="EEECE1" w:themeFill="background2"/>
          </w:tcPr>
          <w:p w14:paraId="499A5D82" w14:textId="3A2F70D3" w:rsidR="00026A25" w:rsidRPr="004B2089" w:rsidRDefault="00026A25" w:rsidP="001C239B">
            <w:pPr>
              <w:jc w:val="center"/>
              <w:rPr>
                <w:rFonts w:ascii="Arial" w:hAnsi="Arial" w:cs="Arial"/>
                <w:b/>
                <w:sz w:val="20"/>
                <w:szCs w:val="20"/>
                <w:lang w:eastAsia="fr-FR"/>
              </w:rPr>
            </w:pPr>
            <w:r w:rsidRPr="004B2089">
              <w:rPr>
                <w:rFonts w:ascii="Arial" w:hAnsi="Arial" w:cs="Arial"/>
                <w:b/>
                <w:sz w:val="20"/>
                <w:szCs w:val="20"/>
                <w:lang w:eastAsia="fr-FR"/>
              </w:rPr>
              <w:t>Targets</w:t>
            </w:r>
          </w:p>
        </w:tc>
      </w:tr>
      <w:tr w:rsidR="002B0CF4" w:rsidRPr="004B2089" w14:paraId="66D15F56" w14:textId="77777777" w:rsidTr="00F65CE9">
        <w:tc>
          <w:tcPr>
            <w:tcW w:w="12753" w:type="dxa"/>
            <w:gridSpan w:val="6"/>
          </w:tcPr>
          <w:p w14:paraId="3B207265" w14:textId="5501D6CB" w:rsidR="00B30F3B" w:rsidRPr="004B2089" w:rsidRDefault="002B0CF4" w:rsidP="003101EF">
            <w:pPr>
              <w:jc w:val="center"/>
              <w:rPr>
                <w:rFonts w:ascii="Arial" w:hAnsi="Arial" w:cs="Arial"/>
                <w:b/>
                <w:color w:val="002060"/>
                <w:sz w:val="20"/>
                <w:szCs w:val="20"/>
                <w:lang w:eastAsia="fr-FR"/>
              </w:rPr>
            </w:pPr>
            <w:r w:rsidRPr="004B2089">
              <w:rPr>
                <w:rFonts w:ascii="Arial" w:hAnsi="Arial" w:cs="Arial"/>
                <w:b/>
                <w:color w:val="002060"/>
                <w:sz w:val="20"/>
                <w:szCs w:val="20"/>
                <w:lang w:eastAsia="fr-FR"/>
              </w:rPr>
              <w:t xml:space="preserve">Objectives 1 and 2: Participation and </w:t>
            </w:r>
            <w:r w:rsidR="00954F30" w:rsidRPr="004B2089">
              <w:rPr>
                <w:rFonts w:ascii="Arial" w:hAnsi="Arial" w:cs="Arial"/>
                <w:b/>
                <w:color w:val="002060"/>
                <w:sz w:val="20"/>
                <w:szCs w:val="20"/>
                <w:lang w:eastAsia="fr-FR"/>
              </w:rPr>
              <w:t>Capacity</w:t>
            </w:r>
          </w:p>
        </w:tc>
      </w:tr>
      <w:tr w:rsidR="00A854B2" w:rsidRPr="004B2089" w14:paraId="2DA386C4" w14:textId="77777777" w:rsidTr="003101EF">
        <w:tc>
          <w:tcPr>
            <w:tcW w:w="441" w:type="dxa"/>
          </w:tcPr>
          <w:p w14:paraId="60C8745C" w14:textId="652A0F53"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1</w:t>
            </w:r>
          </w:p>
        </w:tc>
        <w:tc>
          <w:tcPr>
            <w:tcW w:w="2673" w:type="dxa"/>
          </w:tcPr>
          <w:p w14:paraId="6F3C642A" w14:textId="0D493405" w:rsidR="00A854B2" w:rsidRPr="004B2089" w:rsidRDefault="00A854B2" w:rsidP="002A4084">
            <w:pPr>
              <w:rPr>
                <w:rFonts w:ascii="Arial" w:hAnsi="Arial" w:cs="Arial"/>
                <w:b/>
                <w:color w:val="002060"/>
                <w:sz w:val="20"/>
                <w:szCs w:val="20"/>
                <w:lang w:eastAsia="fr-FR"/>
              </w:rPr>
            </w:pPr>
            <w:r w:rsidRPr="004B2089">
              <w:rPr>
                <w:rFonts w:ascii="Arial" w:hAnsi="Arial" w:cs="Arial"/>
                <w:b/>
                <w:color w:val="002060"/>
                <w:sz w:val="20"/>
                <w:szCs w:val="20"/>
                <w:lang w:eastAsia="fr-FR"/>
              </w:rPr>
              <w:t xml:space="preserve">GRN-CSPE </w:t>
            </w:r>
            <w:r w:rsidR="005C39BA" w:rsidRPr="004B2089">
              <w:rPr>
                <w:rFonts w:ascii="Arial" w:hAnsi="Arial" w:cs="Arial"/>
                <w:b/>
                <w:color w:val="002060"/>
                <w:sz w:val="20"/>
                <w:szCs w:val="20"/>
                <w:lang w:eastAsia="fr-FR"/>
              </w:rPr>
              <w:t>summary (for dissemination)</w:t>
            </w:r>
          </w:p>
          <w:p w14:paraId="4C5D5FFC" w14:textId="77777777" w:rsidR="005C39BA" w:rsidRPr="004B2089" w:rsidRDefault="005C39BA" w:rsidP="002A4084">
            <w:pPr>
              <w:rPr>
                <w:rFonts w:ascii="Arial" w:hAnsi="Arial" w:cs="Arial"/>
                <w:b/>
                <w:color w:val="002060"/>
                <w:sz w:val="20"/>
                <w:szCs w:val="20"/>
                <w:lang w:eastAsia="fr-FR"/>
              </w:rPr>
            </w:pPr>
          </w:p>
          <w:p w14:paraId="792ED9A5" w14:textId="43C04F36"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Cf. Annex D. GRN-CSPE communication and visibility strategy</w:t>
            </w:r>
          </w:p>
          <w:p w14:paraId="7ADB9112" w14:textId="7EA50AE4" w:rsidR="00A854B2" w:rsidRPr="004B2089" w:rsidRDefault="00A854B2" w:rsidP="00A854B2">
            <w:pPr>
              <w:jc w:val="center"/>
              <w:rPr>
                <w:rFonts w:ascii="Arial" w:hAnsi="Arial" w:cs="Arial"/>
                <w:b/>
                <w:color w:val="002060"/>
                <w:sz w:val="20"/>
                <w:szCs w:val="20"/>
                <w:lang w:eastAsia="fr-FR"/>
              </w:rPr>
            </w:pPr>
            <w:r w:rsidRPr="004B2089">
              <w:rPr>
                <w:rFonts w:ascii="Arial" w:hAnsi="Arial" w:cs="Arial"/>
                <w:b/>
                <w:sz w:val="20"/>
                <w:szCs w:val="20"/>
                <w:lang w:eastAsia="fr-FR"/>
              </w:rPr>
              <w:t>A must</w:t>
            </w:r>
          </w:p>
        </w:tc>
        <w:tc>
          <w:tcPr>
            <w:tcW w:w="2835" w:type="dxa"/>
          </w:tcPr>
          <w:p w14:paraId="54595C72"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Presentation of the rationale, goal, objectives and MEAL of the GRN-CSPE</w:t>
            </w:r>
          </w:p>
        </w:tc>
        <w:tc>
          <w:tcPr>
            <w:tcW w:w="2268" w:type="dxa"/>
          </w:tcPr>
          <w:p w14:paraId="033C5377"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The tool-kit will include:</w:t>
            </w:r>
          </w:p>
          <w:p w14:paraId="3C5AABBC"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Leaflet, in several languages</w:t>
            </w:r>
          </w:p>
          <w:p w14:paraId="7D7B2B47"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Presentation, in several languages</w:t>
            </w:r>
          </w:p>
        </w:tc>
        <w:tc>
          <w:tcPr>
            <w:tcW w:w="2693" w:type="dxa"/>
          </w:tcPr>
          <w:p w14:paraId="79384DC8" w14:textId="4809C574"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 xml:space="preserve">Trainings’ </w:t>
            </w:r>
            <w:r w:rsidR="008574AA" w:rsidRPr="004B2089">
              <w:rPr>
                <w:rFonts w:ascii="Arial" w:hAnsi="Arial" w:cs="Arial"/>
                <w:sz w:val="20"/>
                <w:szCs w:val="20"/>
                <w:lang w:eastAsia="fr-FR"/>
              </w:rPr>
              <w:t>p</w:t>
            </w:r>
            <w:r w:rsidRPr="004B2089">
              <w:rPr>
                <w:rFonts w:ascii="Arial" w:hAnsi="Arial" w:cs="Arial"/>
                <w:sz w:val="20"/>
                <w:szCs w:val="20"/>
                <w:lang w:eastAsia="fr-FR"/>
              </w:rPr>
              <w:t>resentation, in several languages</w:t>
            </w:r>
          </w:p>
        </w:tc>
        <w:tc>
          <w:tcPr>
            <w:tcW w:w="1843" w:type="dxa"/>
          </w:tcPr>
          <w:p w14:paraId="000CEFC4"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Multi-stakeholder</w:t>
            </w:r>
          </w:p>
          <w:p w14:paraId="0B56DA4B"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CSOs</w:t>
            </w:r>
          </w:p>
          <w:p w14:paraId="1E01298B"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General public</w:t>
            </w:r>
          </w:p>
        </w:tc>
      </w:tr>
      <w:tr w:rsidR="00A854B2" w:rsidRPr="004B2089" w14:paraId="1703E758" w14:textId="77777777" w:rsidTr="003101EF">
        <w:tc>
          <w:tcPr>
            <w:tcW w:w="441" w:type="dxa"/>
          </w:tcPr>
          <w:p w14:paraId="7575E996" w14:textId="077BDE84"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2</w:t>
            </w:r>
          </w:p>
        </w:tc>
        <w:tc>
          <w:tcPr>
            <w:tcW w:w="2673" w:type="dxa"/>
          </w:tcPr>
          <w:p w14:paraId="202EFDB6" w14:textId="3B1FE6BA" w:rsidR="00A854B2" w:rsidRPr="004B2089" w:rsidRDefault="00A854B2" w:rsidP="002A4084">
            <w:pPr>
              <w:jc w:val="both"/>
              <w:rPr>
                <w:rFonts w:ascii="Arial" w:hAnsi="Arial" w:cs="Arial"/>
                <w:b/>
                <w:color w:val="002060"/>
                <w:sz w:val="20"/>
                <w:szCs w:val="20"/>
                <w:lang w:eastAsia="fr-FR"/>
              </w:rPr>
            </w:pPr>
            <w:r w:rsidRPr="004B2089">
              <w:rPr>
                <w:rFonts w:ascii="Arial" w:hAnsi="Arial" w:cs="Arial"/>
                <w:b/>
                <w:color w:val="002060"/>
                <w:sz w:val="20"/>
                <w:szCs w:val="20"/>
                <w:lang w:eastAsia="fr-FR"/>
              </w:rPr>
              <w:t xml:space="preserve">NDP6 </w:t>
            </w:r>
            <w:r w:rsidR="005C39BA" w:rsidRPr="004B2089">
              <w:rPr>
                <w:rFonts w:ascii="Arial" w:hAnsi="Arial" w:cs="Arial"/>
                <w:b/>
                <w:color w:val="002060"/>
                <w:sz w:val="20"/>
                <w:szCs w:val="20"/>
                <w:lang w:eastAsia="fr-FR"/>
              </w:rPr>
              <w:t>summary (for dissemination)</w:t>
            </w:r>
          </w:p>
          <w:p w14:paraId="51E3435D" w14:textId="77777777" w:rsidR="005C39BA" w:rsidRPr="004B2089" w:rsidRDefault="005C39BA" w:rsidP="002A4084">
            <w:pPr>
              <w:jc w:val="both"/>
              <w:rPr>
                <w:rFonts w:ascii="Arial" w:hAnsi="Arial" w:cs="Arial"/>
                <w:b/>
                <w:color w:val="002060"/>
                <w:sz w:val="20"/>
                <w:szCs w:val="20"/>
                <w:lang w:eastAsia="fr-FR"/>
              </w:rPr>
            </w:pPr>
          </w:p>
          <w:p w14:paraId="3E14F143" w14:textId="24CF898F"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 xml:space="preserve">Cf. Annex D. GRN-CSPE </w:t>
            </w:r>
            <w:r w:rsidR="002A4084" w:rsidRPr="004B2089">
              <w:rPr>
                <w:rFonts w:ascii="Arial" w:hAnsi="Arial" w:cs="Arial"/>
                <w:sz w:val="20"/>
                <w:szCs w:val="20"/>
                <w:lang w:eastAsia="fr-FR"/>
              </w:rPr>
              <w:t>c</w:t>
            </w:r>
            <w:r w:rsidRPr="004B2089">
              <w:rPr>
                <w:rFonts w:ascii="Arial" w:hAnsi="Arial" w:cs="Arial"/>
                <w:sz w:val="20"/>
                <w:szCs w:val="20"/>
                <w:lang w:eastAsia="fr-FR"/>
              </w:rPr>
              <w:t>ommunication and visibility strategy</w:t>
            </w:r>
          </w:p>
          <w:p w14:paraId="45C7F639" w14:textId="7C23552E" w:rsidR="002B0CF4" w:rsidRPr="004B2089" w:rsidRDefault="00A854B2" w:rsidP="00DA12E5">
            <w:pPr>
              <w:jc w:val="center"/>
              <w:rPr>
                <w:rFonts w:ascii="Arial" w:hAnsi="Arial" w:cs="Arial"/>
                <w:b/>
                <w:sz w:val="20"/>
                <w:szCs w:val="20"/>
                <w:lang w:eastAsia="fr-FR"/>
              </w:rPr>
            </w:pPr>
            <w:r w:rsidRPr="004B2089">
              <w:rPr>
                <w:rFonts w:ascii="Arial" w:hAnsi="Arial" w:cs="Arial"/>
                <w:b/>
                <w:sz w:val="20"/>
                <w:szCs w:val="20"/>
                <w:lang w:eastAsia="fr-FR"/>
              </w:rPr>
              <w:t>A must</w:t>
            </w:r>
          </w:p>
        </w:tc>
        <w:tc>
          <w:tcPr>
            <w:tcW w:w="2835" w:type="dxa"/>
          </w:tcPr>
          <w:p w14:paraId="233DD102"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Presentation of the rationale, goal and objectives of the NDP6</w:t>
            </w:r>
          </w:p>
        </w:tc>
        <w:tc>
          <w:tcPr>
            <w:tcW w:w="2268" w:type="dxa"/>
          </w:tcPr>
          <w:p w14:paraId="15880D93"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The tool-kit will include:</w:t>
            </w:r>
          </w:p>
          <w:p w14:paraId="1F7D7DB2"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Leaflet, in several languages</w:t>
            </w:r>
          </w:p>
          <w:p w14:paraId="2C4BDF78"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Presentation, in several languages</w:t>
            </w:r>
          </w:p>
        </w:tc>
        <w:tc>
          <w:tcPr>
            <w:tcW w:w="2693" w:type="dxa"/>
          </w:tcPr>
          <w:p w14:paraId="75C8D535" w14:textId="2ADC15C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 xml:space="preserve">Trainings’ </w:t>
            </w:r>
            <w:r w:rsidR="008574AA" w:rsidRPr="004B2089">
              <w:rPr>
                <w:rFonts w:ascii="Arial" w:hAnsi="Arial" w:cs="Arial"/>
                <w:sz w:val="20"/>
                <w:szCs w:val="20"/>
                <w:lang w:eastAsia="fr-FR"/>
              </w:rPr>
              <w:t>p</w:t>
            </w:r>
            <w:r w:rsidRPr="004B2089">
              <w:rPr>
                <w:rFonts w:ascii="Arial" w:hAnsi="Arial" w:cs="Arial"/>
                <w:sz w:val="20"/>
                <w:szCs w:val="20"/>
                <w:lang w:eastAsia="fr-FR"/>
              </w:rPr>
              <w:t>resentation, in several languages</w:t>
            </w:r>
          </w:p>
        </w:tc>
        <w:tc>
          <w:tcPr>
            <w:tcW w:w="1843" w:type="dxa"/>
          </w:tcPr>
          <w:p w14:paraId="34A8518F"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Multi-stakeholder</w:t>
            </w:r>
          </w:p>
          <w:p w14:paraId="384DA5CE"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CSOs</w:t>
            </w:r>
          </w:p>
          <w:p w14:paraId="15DE94EC"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General public</w:t>
            </w:r>
          </w:p>
        </w:tc>
      </w:tr>
      <w:tr w:rsidR="002B0CF4" w:rsidRPr="004B2089" w14:paraId="4BC41E20" w14:textId="77777777" w:rsidTr="003101EF">
        <w:tc>
          <w:tcPr>
            <w:tcW w:w="441" w:type="dxa"/>
          </w:tcPr>
          <w:p w14:paraId="1491FB7E" w14:textId="52DB4D7F" w:rsidR="002B0CF4" w:rsidRPr="004B2089" w:rsidRDefault="00B30F3B" w:rsidP="00F65CE9">
            <w:pPr>
              <w:rPr>
                <w:rFonts w:ascii="Arial" w:hAnsi="Arial" w:cs="Arial"/>
                <w:sz w:val="20"/>
                <w:szCs w:val="20"/>
                <w:lang w:eastAsia="fr-FR"/>
              </w:rPr>
            </w:pPr>
            <w:r w:rsidRPr="004B2089">
              <w:rPr>
                <w:rFonts w:ascii="Arial" w:hAnsi="Arial" w:cs="Arial"/>
                <w:sz w:val="20"/>
                <w:szCs w:val="20"/>
                <w:lang w:eastAsia="fr-FR"/>
              </w:rPr>
              <w:t>3</w:t>
            </w:r>
          </w:p>
        </w:tc>
        <w:tc>
          <w:tcPr>
            <w:tcW w:w="2673" w:type="dxa"/>
          </w:tcPr>
          <w:p w14:paraId="3F69C18D" w14:textId="77777777" w:rsidR="002B0CF4" w:rsidRPr="004B2089" w:rsidRDefault="002B0CF4"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 xml:space="preserve">Guidelines for structured dialogues and public consultations </w:t>
            </w:r>
          </w:p>
          <w:p w14:paraId="57332194" w14:textId="77777777" w:rsidR="002B0CF4" w:rsidRPr="004B2089" w:rsidRDefault="002B0CF4" w:rsidP="00F65CE9">
            <w:pPr>
              <w:rPr>
                <w:rFonts w:ascii="Arial" w:hAnsi="Arial" w:cs="Arial"/>
                <w:b/>
                <w:color w:val="002060"/>
                <w:sz w:val="20"/>
                <w:szCs w:val="20"/>
                <w:lang w:eastAsia="fr-FR"/>
              </w:rPr>
            </w:pPr>
          </w:p>
          <w:p w14:paraId="5F9BFF0F" w14:textId="4CA74BF8"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Cf. Annexes I. Basic rules of structured dialogues and J. Key principles for effective public consultations</w:t>
            </w:r>
          </w:p>
          <w:p w14:paraId="7E94C98C" w14:textId="77777777" w:rsidR="002B0CF4" w:rsidRPr="004B2089" w:rsidRDefault="002B0CF4" w:rsidP="00F65CE9">
            <w:pPr>
              <w:jc w:val="center"/>
              <w:rPr>
                <w:rFonts w:ascii="Arial" w:hAnsi="Arial" w:cs="Arial"/>
                <w:b/>
                <w:sz w:val="20"/>
                <w:szCs w:val="20"/>
                <w:lang w:eastAsia="fr-FR"/>
              </w:rPr>
            </w:pPr>
          </w:p>
          <w:p w14:paraId="2D04FDAA" w14:textId="4124BA8B" w:rsidR="00B30F3B" w:rsidRPr="004B2089" w:rsidRDefault="002B0CF4" w:rsidP="00DA12E5">
            <w:pPr>
              <w:jc w:val="center"/>
              <w:rPr>
                <w:rFonts w:ascii="Arial" w:hAnsi="Arial" w:cs="Arial"/>
                <w:b/>
                <w:sz w:val="20"/>
                <w:szCs w:val="20"/>
                <w:lang w:eastAsia="fr-FR"/>
              </w:rPr>
            </w:pPr>
            <w:r w:rsidRPr="004B2089">
              <w:rPr>
                <w:rFonts w:ascii="Arial" w:hAnsi="Arial" w:cs="Arial"/>
                <w:b/>
                <w:sz w:val="20"/>
                <w:szCs w:val="20"/>
                <w:lang w:eastAsia="fr-FR"/>
              </w:rPr>
              <w:t>A must</w:t>
            </w:r>
          </w:p>
        </w:tc>
        <w:tc>
          <w:tcPr>
            <w:tcW w:w="2835" w:type="dxa"/>
          </w:tcPr>
          <w:p w14:paraId="33843BB3"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Public consultation and advisory processes are regulatory tools employed to improve efficiency, transparency, and effectiveness of decision-making processes.</w:t>
            </w:r>
          </w:p>
        </w:tc>
        <w:tc>
          <w:tcPr>
            <w:tcW w:w="2268" w:type="dxa"/>
          </w:tcPr>
          <w:p w14:paraId="72F30CCE"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The guidelines will help public authorities in conducting public consultations and structured dialogue</w:t>
            </w:r>
          </w:p>
        </w:tc>
        <w:tc>
          <w:tcPr>
            <w:tcW w:w="2693" w:type="dxa"/>
          </w:tcPr>
          <w:p w14:paraId="713F1F50"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Trainings’ presentation of the guidelines</w:t>
            </w:r>
          </w:p>
        </w:tc>
        <w:tc>
          <w:tcPr>
            <w:tcW w:w="1843" w:type="dxa"/>
          </w:tcPr>
          <w:p w14:paraId="1DA1303C"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Multi-stakeholder</w:t>
            </w:r>
          </w:p>
        </w:tc>
      </w:tr>
      <w:tr w:rsidR="00B30F3B" w:rsidRPr="004B2089" w14:paraId="5121A778" w14:textId="77777777" w:rsidTr="003101EF">
        <w:tc>
          <w:tcPr>
            <w:tcW w:w="441" w:type="dxa"/>
          </w:tcPr>
          <w:p w14:paraId="4C5CABE9" w14:textId="39916EEA"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4</w:t>
            </w:r>
          </w:p>
        </w:tc>
        <w:tc>
          <w:tcPr>
            <w:tcW w:w="2673" w:type="dxa"/>
          </w:tcPr>
          <w:p w14:paraId="1A3BED74" w14:textId="77777777" w:rsidR="00B30F3B" w:rsidRPr="004B2089" w:rsidRDefault="00B30F3B"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 xml:space="preserve">Advocacy/Influence strategies </w:t>
            </w:r>
          </w:p>
          <w:p w14:paraId="08112C86" w14:textId="77777777" w:rsidR="00B30F3B" w:rsidRPr="004B2089" w:rsidRDefault="00B30F3B" w:rsidP="00F65CE9">
            <w:pPr>
              <w:rPr>
                <w:rFonts w:ascii="Arial" w:hAnsi="Arial" w:cs="Arial"/>
                <w:b/>
                <w:color w:val="002060"/>
                <w:sz w:val="20"/>
                <w:szCs w:val="20"/>
                <w:lang w:eastAsia="fr-FR"/>
              </w:rPr>
            </w:pPr>
          </w:p>
        </w:tc>
        <w:tc>
          <w:tcPr>
            <w:tcW w:w="2835" w:type="dxa"/>
          </w:tcPr>
          <w:p w14:paraId="15E5B8B2" w14:textId="541AB08A"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Advocacy</w:t>
            </w:r>
            <w:r w:rsidR="003101EF" w:rsidRPr="004B2089">
              <w:rPr>
                <w:rFonts w:ascii="Arial" w:hAnsi="Arial" w:cs="Arial"/>
                <w:sz w:val="20"/>
                <w:szCs w:val="20"/>
                <w:lang w:eastAsia="fr-FR"/>
              </w:rPr>
              <w:t xml:space="preserve"> </w:t>
            </w:r>
            <w:r w:rsidRPr="004B2089">
              <w:rPr>
                <w:rFonts w:ascii="Arial" w:hAnsi="Arial" w:cs="Arial"/>
                <w:sz w:val="20"/>
                <w:szCs w:val="20"/>
                <w:lang w:eastAsia="fr-FR"/>
              </w:rPr>
              <w:t>/</w:t>
            </w:r>
            <w:r w:rsidR="003101EF" w:rsidRPr="004B2089">
              <w:rPr>
                <w:rFonts w:ascii="Arial" w:hAnsi="Arial" w:cs="Arial"/>
                <w:sz w:val="20"/>
                <w:szCs w:val="20"/>
                <w:lang w:eastAsia="fr-FR"/>
              </w:rPr>
              <w:t xml:space="preserve"> </w:t>
            </w:r>
            <w:r w:rsidRPr="004B2089">
              <w:rPr>
                <w:rFonts w:ascii="Arial" w:hAnsi="Arial" w:cs="Arial"/>
                <w:sz w:val="20"/>
                <w:szCs w:val="20"/>
                <w:lang w:eastAsia="fr-FR"/>
              </w:rPr>
              <w:t xml:space="preserve">influence strategies are approaches used by CSOs and other stakeholders to influence policies, practices, and decisions of governments, institutions, or other actors. Strategies’ examples are: Research and Evidence, Coalition Building, Campaigns and Public </w:t>
            </w:r>
            <w:r w:rsidRPr="004B2089">
              <w:rPr>
                <w:rFonts w:ascii="Arial" w:hAnsi="Arial" w:cs="Arial"/>
                <w:sz w:val="20"/>
                <w:szCs w:val="20"/>
                <w:lang w:eastAsia="fr-FR"/>
              </w:rPr>
              <w:lastRenderedPageBreak/>
              <w:t xml:space="preserve">Awareness, Engagement with Decision-makers, </w:t>
            </w:r>
          </w:p>
          <w:p w14:paraId="28EB37FE"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Policy Analysis and Recommendations,</w:t>
            </w:r>
          </w:p>
          <w:p w14:paraId="62CFCF02"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Legal Advocacy and Monitoring and Documentation</w:t>
            </w:r>
          </w:p>
        </w:tc>
        <w:tc>
          <w:tcPr>
            <w:tcW w:w="2268" w:type="dxa"/>
          </w:tcPr>
          <w:p w14:paraId="5945615B" w14:textId="4BB4B3BE"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lastRenderedPageBreak/>
              <w:t>The tool-kit will enable CSOs to develop their advocacy</w:t>
            </w:r>
            <w:r w:rsidR="003101EF" w:rsidRPr="004B2089">
              <w:rPr>
                <w:rFonts w:ascii="Arial" w:hAnsi="Arial" w:cs="Arial"/>
                <w:sz w:val="20"/>
                <w:szCs w:val="20"/>
                <w:lang w:eastAsia="fr-FR"/>
              </w:rPr>
              <w:t xml:space="preserve"> </w:t>
            </w:r>
            <w:r w:rsidRPr="004B2089">
              <w:rPr>
                <w:rFonts w:ascii="Arial" w:hAnsi="Arial" w:cs="Arial"/>
                <w:sz w:val="20"/>
                <w:szCs w:val="20"/>
                <w:lang w:eastAsia="fr-FR"/>
              </w:rPr>
              <w:t>/</w:t>
            </w:r>
            <w:r w:rsidR="003101EF" w:rsidRPr="004B2089">
              <w:rPr>
                <w:rFonts w:ascii="Arial" w:hAnsi="Arial" w:cs="Arial"/>
                <w:sz w:val="20"/>
                <w:szCs w:val="20"/>
                <w:lang w:eastAsia="fr-FR"/>
              </w:rPr>
              <w:t xml:space="preserve"> </w:t>
            </w:r>
          </w:p>
          <w:p w14:paraId="55B4D3E6"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influence strategies</w:t>
            </w:r>
          </w:p>
        </w:tc>
        <w:tc>
          <w:tcPr>
            <w:tcW w:w="2693" w:type="dxa"/>
          </w:tcPr>
          <w:p w14:paraId="1531F15A" w14:textId="79BDE813"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 xml:space="preserve">Trainings’ presentation of </w:t>
            </w:r>
            <w:r w:rsidR="003101EF" w:rsidRPr="004B2089">
              <w:rPr>
                <w:rFonts w:ascii="Arial" w:hAnsi="Arial" w:cs="Arial"/>
                <w:sz w:val="20"/>
                <w:szCs w:val="20"/>
                <w:lang w:eastAsia="fr-FR"/>
              </w:rPr>
              <w:t>a</w:t>
            </w:r>
            <w:r w:rsidRPr="004B2089">
              <w:rPr>
                <w:rFonts w:ascii="Arial" w:hAnsi="Arial" w:cs="Arial"/>
                <w:sz w:val="20"/>
                <w:szCs w:val="20"/>
                <w:lang w:eastAsia="fr-FR"/>
              </w:rPr>
              <w:t>dvocacy</w:t>
            </w:r>
            <w:r w:rsidR="003101EF" w:rsidRPr="004B2089">
              <w:rPr>
                <w:rFonts w:ascii="Arial" w:hAnsi="Arial" w:cs="Arial"/>
                <w:sz w:val="20"/>
                <w:szCs w:val="20"/>
                <w:lang w:eastAsia="fr-FR"/>
              </w:rPr>
              <w:t xml:space="preserve"> </w:t>
            </w:r>
            <w:r w:rsidRPr="004B2089">
              <w:rPr>
                <w:rFonts w:ascii="Arial" w:hAnsi="Arial" w:cs="Arial"/>
                <w:sz w:val="20"/>
                <w:szCs w:val="20"/>
                <w:lang w:eastAsia="fr-FR"/>
              </w:rPr>
              <w:t>/</w:t>
            </w:r>
            <w:r w:rsidR="003101EF" w:rsidRPr="004B2089">
              <w:rPr>
                <w:rFonts w:ascii="Arial" w:hAnsi="Arial" w:cs="Arial"/>
                <w:sz w:val="20"/>
                <w:szCs w:val="20"/>
                <w:lang w:eastAsia="fr-FR"/>
              </w:rPr>
              <w:t xml:space="preserve"> i</w:t>
            </w:r>
            <w:r w:rsidRPr="004B2089">
              <w:rPr>
                <w:rFonts w:ascii="Arial" w:hAnsi="Arial" w:cs="Arial"/>
                <w:sz w:val="20"/>
                <w:szCs w:val="20"/>
                <w:lang w:eastAsia="fr-FR"/>
              </w:rPr>
              <w:t>nfluence strategies</w:t>
            </w:r>
          </w:p>
          <w:p w14:paraId="3804D885" w14:textId="77777777" w:rsidR="00B30F3B" w:rsidRPr="004B2089" w:rsidRDefault="00B30F3B" w:rsidP="00F65CE9">
            <w:pPr>
              <w:rPr>
                <w:rFonts w:ascii="Arial" w:hAnsi="Arial" w:cs="Arial"/>
                <w:sz w:val="20"/>
                <w:szCs w:val="20"/>
                <w:lang w:eastAsia="fr-FR"/>
              </w:rPr>
            </w:pPr>
          </w:p>
          <w:p w14:paraId="2CF34374"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Focus on socially inclusive change and sustainable economic development</w:t>
            </w:r>
          </w:p>
        </w:tc>
        <w:tc>
          <w:tcPr>
            <w:tcW w:w="1843" w:type="dxa"/>
          </w:tcPr>
          <w:p w14:paraId="0B6F8A84"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CSOs</w:t>
            </w:r>
          </w:p>
        </w:tc>
      </w:tr>
      <w:tr w:rsidR="002B0CF4" w:rsidRPr="004B2089" w14:paraId="61E5326B" w14:textId="77777777" w:rsidTr="003101EF">
        <w:tc>
          <w:tcPr>
            <w:tcW w:w="441" w:type="dxa"/>
          </w:tcPr>
          <w:p w14:paraId="3DC49189" w14:textId="56769990" w:rsidR="002B0CF4" w:rsidRPr="004B2089" w:rsidRDefault="00B30F3B" w:rsidP="00F65CE9">
            <w:pPr>
              <w:rPr>
                <w:rFonts w:ascii="Arial" w:hAnsi="Arial" w:cs="Arial"/>
                <w:sz w:val="20"/>
                <w:szCs w:val="20"/>
                <w:lang w:eastAsia="fr-FR"/>
              </w:rPr>
            </w:pPr>
            <w:r w:rsidRPr="004B2089">
              <w:rPr>
                <w:rFonts w:ascii="Arial" w:hAnsi="Arial" w:cs="Arial"/>
                <w:sz w:val="20"/>
                <w:szCs w:val="20"/>
                <w:lang w:eastAsia="fr-FR"/>
              </w:rPr>
              <w:t>5</w:t>
            </w:r>
          </w:p>
        </w:tc>
        <w:tc>
          <w:tcPr>
            <w:tcW w:w="2673" w:type="dxa"/>
          </w:tcPr>
          <w:p w14:paraId="390FFB6D" w14:textId="77777777" w:rsidR="002B0CF4" w:rsidRPr="004B2089" w:rsidRDefault="002B0CF4"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 xml:space="preserve">Leave no one behind </w:t>
            </w:r>
          </w:p>
          <w:p w14:paraId="352D6974" w14:textId="77777777" w:rsidR="002B0CF4" w:rsidRPr="004B2089" w:rsidRDefault="002B0CF4" w:rsidP="00F65CE9">
            <w:pPr>
              <w:rPr>
                <w:rFonts w:ascii="Arial" w:hAnsi="Arial" w:cs="Arial"/>
                <w:sz w:val="20"/>
                <w:szCs w:val="20"/>
                <w:lang w:eastAsia="fr-FR"/>
              </w:rPr>
            </w:pPr>
          </w:p>
          <w:p w14:paraId="2A334D5A" w14:textId="77777777" w:rsidR="002B0CF4" w:rsidRPr="004B2089" w:rsidRDefault="002B0CF4" w:rsidP="00F65CE9">
            <w:pPr>
              <w:rPr>
                <w:rFonts w:ascii="Arial" w:hAnsi="Arial" w:cs="Arial"/>
                <w:b/>
                <w:color w:val="002060"/>
                <w:sz w:val="20"/>
                <w:szCs w:val="20"/>
                <w:lang w:eastAsia="fr-FR"/>
              </w:rPr>
            </w:pPr>
            <w:r w:rsidRPr="004B2089">
              <w:rPr>
                <w:rFonts w:ascii="Arial" w:hAnsi="Arial" w:cs="Arial"/>
                <w:sz w:val="20"/>
                <w:szCs w:val="20"/>
                <w:lang w:eastAsia="fr-FR"/>
              </w:rPr>
              <w:t>Cf. Annex H. A Human Rights-Based Approach (HRBA)</w:t>
            </w:r>
            <w:r w:rsidRPr="004B2089">
              <w:rPr>
                <w:rFonts w:ascii="Arial" w:hAnsi="Arial" w:cs="Arial"/>
                <w:sz w:val="20"/>
                <w:szCs w:val="20"/>
                <w:lang w:eastAsia="fr-FR"/>
              </w:rPr>
              <w:tab/>
            </w:r>
          </w:p>
          <w:p w14:paraId="4CF9A198" w14:textId="065C03B9" w:rsidR="002B0CF4" w:rsidRPr="004B2089" w:rsidRDefault="002B0CF4" w:rsidP="00DA12E5">
            <w:pPr>
              <w:jc w:val="center"/>
              <w:rPr>
                <w:rFonts w:ascii="Arial" w:hAnsi="Arial" w:cs="Arial"/>
                <w:b/>
                <w:color w:val="002060"/>
                <w:sz w:val="20"/>
                <w:szCs w:val="20"/>
                <w:lang w:eastAsia="fr-FR"/>
              </w:rPr>
            </w:pPr>
            <w:r w:rsidRPr="004B2089">
              <w:rPr>
                <w:rFonts w:ascii="Arial" w:hAnsi="Arial" w:cs="Arial"/>
                <w:b/>
                <w:sz w:val="20"/>
                <w:szCs w:val="20"/>
                <w:lang w:eastAsia="fr-FR"/>
              </w:rPr>
              <w:t>A must</w:t>
            </w:r>
          </w:p>
        </w:tc>
        <w:tc>
          <w:tcPr>
            <w:tcW w:w="2835" w:type="dxa"/>
          </w:tcPr>
          <w:p w14:paraId="1FB92361"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 xml:space="preserve">SDGs </w:t>
            </w:r>
          </w:p>
          <w:p w14:paraId="1C8F0DF1"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Human Rights Based Approaches</w:t>
            </w:r>
          </w:p>
          <w:p w14:paraId="371697E4"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Inclusivity and gender equity</w:t>
            </w:r>
          </w:p>
        </w:tc>
        <w:tc>
          <w:tcPr>
            <w:tcW w:w="2268" w:type="dxa"/>
          </w:tcPr>
          <w:p w14:paraId="78CDC849" w14:textId="77777777" w:rsidR="002B0CF4" w:rsidRPr="004B2089" w:rsidRDefault="002B0CF4" w:rsidP="00F65CE9">
            <w:pPr>
              <w:rPr>
                <w:rFonts w:ascii="Arial" w:hAnsi="Arial" w:cs="Arial"/>
                <w:sz w:val="20"/>
                <w:szCs w:val="20"/>
                <w:lang w:eastAsia="fr-FR"/>
              </w:rPr>
            </w:pPr>
          </w:p>
        </w:tc>
        <w:tc>
          <w:tcPr>
            <w:tcW w:w="2693" w:type="dxa"/>
          </w:tcPr>
          <w:p w14:paraId="09899D25"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Trainings’ presentation of the “Leave no one behind” approach</w:t>
            </w:r>
          </w:p>
        </w:tc>
        <w:tc>
          <w:tcPr>
            <w:tcW w:w="1843" w:type="dxa"/>
          </w:tcPr>
          <w:p w14:paraId="7F5E5B65"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Multi-stakeholder</w:t>
            </w:r>
          </w:p>
        </w:tc>
      </w:tr>
      <w:tr w:rsidR="00B30F3B" w:rsidRPr="004B2089" w14:paraId="58B1B596" w14:textId="77777777" w:rsidTr="003101EF">
        <w:tc>
          <w:tcPr>
            <w:tcW w:w="441" w:type="dxa"/>
          </w:tcPr>
          <w:p w14:paraId="0BD56026" w14:textId="6DC8D16C"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6</w:t>
            </w:r>
          </w:p>
        </w:tc>
        <w:tc>
          <w:tcPr>
            <w:tcW w:w="2673" w:type="dxa"/>
          </w:tcPr>
          <w:p w14:paraId="13D655FE" w14:textId="77777777" w:rsidR="00B30F3B" w:rsidRPr="004B2089" w:rsidRDefault="00B30F3B"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Enabling environment for civil society</w:t>
            </w:r>
          </w:p>
          <w:p w14:paraId="20ADAFFE" w14:textId="77777777" w:rsidR="00B30F3B" w:rsidRPr="004B2089" w:rsidRDefault="00B30F3B" w:rsidP="00F65CE9">
            <w:pPr>
              <w:rPr>
                <w:rFonts w:ascii="Arial" w:hAnsi="Arial" w:cs="Arial"/>
                <w:b/>
                <w:color w:val="002060"/>
                <w:sz w:val="20"/>
                <w:szCs w:val="20"/>
                <w:lang w:eastAsia="fr-FR"/>
              </w:rPr>
            </w:pPr>
          </w:p>
          <w:p w14:paraId="55BB86DD" w14:textId="77777777" w:rsidR="00B30F3B" w:rsidRDefault="00B30F3B" w:rsidP="00F65CE9">
            <w:pPr>
              <w:rPr>
                <w:rFonts w:ascii="Arial" w:hAnsi="Arial" w:cs="Arial"/>
                <w:sz w:val="20"/>
                <w:szCs w:val="20"/>
                <w:lang w:eastAsia="fr-FR"/>
              </w:rPr>
            </w:pPr>
            <w:r w:rsidRPr="004B2089">
              <w:rPr>
                <w:rFonts w:ascii="Arial" w:hAnsi="Arial" w:cs="Arial"/>
                <w:sz w:val="20"/>
                <w:szCs w:val="20"/>
                <w:lang w:eastAsia="fr-FR"/>
              </w:rPr>
              <w:t>Cf. Annex G. An enabling environment for Civil Society</w:t>
            </w:r>
          </w:p>
          <w:p w14:paraId="42455806" w14:textId="4D4A1812" w:rsidR="00352DA7" w:rsidRPr="004B2089" w:rsidRDefault="00352DA7" w:rsidP="00352DA7">
            <w:pPr>
              <w:jc w:val="center"/>
              <w:rPr>
                <w:rFonts w:ascii="Arial" w:hAnsi="Arial" w:cs="Arial"/>
                <w:color w:val="002060"/>
                <w:sz w:val="20"/>
                <w:szCs w:val="20"/>
                <w:lang w:eastAsia="fr-FR"/>
              </w:rPr>
            </w:pPr>
            <w:r w:rsidRPr="004B2089">
              <w:rPr>
                <w:rFonts w:ascii="Arial" w:hAnsi="Arial" w:cs="Arial"/>
                <w:b/>
                <w:sz w:val="20"/>
                <w:szCs w:val="20"/>
                <w:lang w:eastAsia="fr-FR"/>
              </w:rPr>
              <w:t>A must</w:t>
            </w:r>
          </w:p>
        </w:tc>
        <w:tc>
          <w:tcPr>
            <w:tcW w:w="2835" w:type="dxa"/>
          </w:tcPr>
          <w:p w14:paraId="794EB338"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Presentation of all aspects of an Enabling environment for civil society</w:t>
            </w:r>
          </w:p>
        </w:tc>
        <w:tc>
          <w:tcPr>
            <w:tcW w:w="2268" w:type="dxa"/>
          </w:tcPr>
          <w:p w14:paraId="5B3E71C4" w14:textId="77777777" w:rsidR="00B30F3B" w:rsidRPr="004B2089" w:rsidRDefault="00B30F3B" w:rsidP="00F65CE9">
            <w:pPr>
              <w:rPr>
                <w:rFonts w:ascii="Arial" w:hAnsi="Arial" w:cs="Arial"/>
                <w:sz w:val="20"/>
                <w:szCs w:val="20"/>
                <w:lang w:eastAsia="fr-FR"/>
              </w:rPr>
            </w:pPr>
          </w:p>
        </w:tc>
        <w:tc>
          <w:tcPr>
            <w:tcW w:w="2693" w:type="dxa"/>
          </w:tcPr>
          <w:p w14:paraId="059F40F3"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Trainings’ Presentation of all aspects of an Enabling environment for civil society</w:t>
            </w:r>
          </w:p>
        </w:tc>
        <w:tc>
          <w:tcPr>
            <w:tcW w:w="1843" w:type="dxa"/>
          </w:tcPr>
          <w:p w14:paraId="498B6E76"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Multi-stakeholder</w:t>
            </w:r>
          </w:p>
          <w:p w14:paraId="051989F3"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CSOs</w:t>
            </w:r>
          </w:p>
          <w:p w14:paraId="3FCDE407" w14:textId="77777777" w:rsidR="00B30F3B" w:rsidRPr="004B2089" w:rsidRDefault="00B30F3B" w:rsidP="00F65CE9">
            <w:pPr>
              <w:rPr>
                <w:rFonts w:ascii="Arial" w:hAnsi="Arial" w:cs="Arial"/>
                <w:sz w:val="20"/>
                <w:szCs w:val="20"/>
                <w:lang w:eastAsia="fr-FR"/>
              </w:rPr>
            </w:pPr>
          </w:p>
        </w:tc>
      </w:tr>
      <w:tr w:rsidR="002B0CF4" w:rsidRPr="004B2089" w14:paraId="5901CA22" w14:textId="77777777" w:rsidTr="00F65CE9">
        <w:tc>
          <w:tcPr>
            <w:tcW w:w="12753" w:type="dxa"/>
            <w:gridSpan w:val="6"/>
          </w:tcPr>
          <w:p w14:paraId="298B1DC5" w14:textId="4EDB7AC6" w:rsidR="00B30F3B" w:rsidRPr="004B2089" w:rsidRDefault="002B0CF4" w:rsidP="003101EF">
            <w:pPr>
              <w:jc w:val="center"/>
              <w:rPr>
                <w:rFonts w:ascii="Arial" w:hAnsi="Arial" w:cs="Arial"/>
                <w:b/>
                <w:color w:val="002060"/>
                <w:sz w:val="20"/>
                <w:szCs w:val="20"/>
                <w:lang w:eastAsia="fr-FR"/>
              </w:rPr>
            </w:pPr>
            <w:r w:rsidRPr="004B2089">
              <w:rPr>
                <w:rFonts w:ascii="Arial" w:hAnsi="Arial" w:cs="Arial"/>
                <w:b/>
                <w:color w:val="002060"/>
                <w:sz w:val="20"/>
                <w:szCs w:val="20"/>
                <w:lang w:eastAsia="fr-FR"/>
              </w:rPr>
              <w:t>Objective 3: Accountability</w:t>
            </w:r>
          </w:p>
        </w:tc>
      </w:tr>
      <w:tr w:rsidR="00A854B2" w:rsidRPr="004B2089" w14:paraId="1766409A" w14:textId="42020DBB" w:rsidTr="003101EF">
        <w:tc>
          <w:tcPr>
            <w:tcW w:w="441" w:type="dxa"/>
          </w:tcPr>
          <w:p w14:paraId="360F4D55" w14:textId="2B44EF5B" w:rsidR="00026A25" w:rsidRPr="004B2089" w:rsidRDefault="00B30F3B" w:rsidP="001C239B">
            <w:pPr>
              <w:rPr>
                <w:rFonts w:ascii="Arial" w:hAnsi="Arial" w:cs="Arial"/>
                <w:sz w:val="20"/>
                <w:szCs w:val="20"/>
                <w:lang w:eastAsia="fr-FR"/>
              </w:rPr>
            </w:pPr>
            <w:r w:rsidRPr="004B2089">
              <w:rPr>
                <w:rFonts w:ascii="Arial" w:hAnsi="Arial" w:cs="Arial"/>
                <w:sz w:val="20"/>
                <w:szCs w:val="20"/>
                <w:lang w:eastAsia="fr-FR"/>
              </w:rPr>
              <w:t>7</w:t>
            </w:r>
          </w:p>
        </w:tc>
        <w:tc>
          <w:tcPr>
            <w:tcW w:w="2673" w:type="dxa"/>
          </w:tcPr>
          <w:p w14:paraId="3FA7AFD1" w14:textId="6A55BC5F" w:rsidR="00026A25" w:rsidRPr="004B2089" w:rsidRDefault="00026A25" w:rsidP="001C239B">
            <w:pPr>
              <w:rPr>
                <w:rFonts w:ascii="Arial" w:hAnsi="Arial" w:cs="Arial"/>
                <w:b/>
                <w:color w:val="002060"/>
                <w:sz w:val="20"/>
                <w:szCs w:val="20"/>
                <w:lang w:eastAsia="fr-FR"/>
              </w:rPr>
            </w:pPr>
            <w:r w:rsidRPr="004B2089">
              <w:rPr>
                <w:rFonts w:ascii="Arial" w:hAnsi="Arial" w:cs="Arial"/>
                <w:b/>
                <w:color w:val="002060"/>
                <w:sz w:val="20"/>
                <w:szCs w:val="20"/>
                <w:lang w:eastAsia="fr-FR"/>
              </w:rPr>
              <w:t>Monitoring, Evaluation, Accountability and Learning framework (MEAL) system</w:t>
            </w:r>
            <w:r w:rsidR="002A4084" w:rsidRPr="004B2089">
              <w:rPr>
                <w:rFonts w:ascii="Arial" w:hAnsi="Arial" w:cs="Arial"/>
                <w:b/>
                <w:color w:val="002060"/>
                <w:sz w:val="20"/>
                <w:szCs w:val="20"/>
                <w:lang w:eastAsia="fr-FR"/>
              </w:rPr>
              <w:t>s</w:t>
            </w:r>
            <w:r w:rsidR="005C39BA" w:rsidRPr="004B2089">
              <w:rPr>
                <w:rFonts w:ascii="Arial" w:hAnsi="Arial" w:cs="Arial"/>
                <w:b/>
                <w:color w:val="002060"/>
                <w:sz w:val="20"/>
                <w:szCs w:val="20"/>
                <w:lang w:eastAsia="fr-FR"/>
              </w:rPr>
              <w:t xml:space="preserve"> / Knowledge management</w:t>
            </w:r>
          </w:p>
          <w:p w14:paraId="11F0FC2A" w14:textId="77777777" w:rsidR="004F1D79" w:rsidRPr="004B2089" w:rsidRDefault="004F1D79" w:rsidP="001C239B">
            <w:pPr>
              <w:rPr>
                <w:rFonts w:ascii="Arial" w:hAnsi="Arial" w:cs="Arial"/>
                <w:b/>
                <w:color w:val="002060"/>
                <w:sz w:val="20"/>
                <w:szCs w:val="20"/>
                <w:lang w:eastAsia="fr-FR"/>
              </w:rPr>
            </w:pPr>
          </w:p>
          <w:p w14:paraId="455D5B88" w14:textId="4E4CF2BA" w:rsidR="00F64267" w:rsidRPr="004B2089" w:rsidRDefault="00F64267" w:rsidP="00137949">
            <w:pPr>
              <w:rPr>
                <w:rFonts w:ascii="Arial" w:hAnsi="Arial" w:cs="Arial"/>
                <w:sz w:val="20"/>
                <w:szCs w:val="20"/>
                <w:lang w:eastAsia="fr-FR"/>
              </w:rPr>
            </w:pPr>
            <w:r w:rsidRPr="004B2089">
              <w:rPr>
                <w:rFonts w:ascii="Arial" w:hAnsi="Arial" w:cs="Arial"/>
                <w:sz w:val="20"/>
                <w:szCs w:val="20"/>
                <w:lang w:eastAsia="fr-FR"/>
              </w:rPr>
              <w:t>See below an introduction to the MEAL</w:t>
            </w:r>
          </w:p>
          <w:p w14:paraId="7908AA86" w14:textId="77777777" w:rsidR="005C39BA" w:rsidRPr="004B2089" w:rsidRDefault="005C39BA" w:rsidP="00137949">
            <w:pPr>
              <w:rPr>
                <w:rFonts w:ascii="Arial" w:hAnsi="Arial" w:cs="Arial"/>
                <w:sz w:val="20"/>
                <w:szCs w:val="20"/>
                <w:lang w:eastAsia="fr-FR"/>
              </w:rPr>
            </w:pPr>
          </w:p>
          <w:p w14:paraId="51C69034" w14:textId="6C058B27" w:rsidR="002B0CF4" w:rsidRPr="004B2089" w:rsidRDefault="00A854B2" w:rsidP="00DA12E5">
            <w:pPr>
              <w:jc w:val="center"/>
              <w:rPr>
                <w:rFonts w:ascii="Arial" w:hAnsi="Arial" w:cs="Arial"/>
                <w:b/>
                <w:sz w:val="20"/>
                <w:szCs w:val="20"/>
                <w:lang w:eastAsia="fr-FR"/>
              </w:rPr>
            </w:pPr>
            <w:r w:rsidRPr="004B2089">
              <w:rPr>
                <w:rFonts w:ascii="Arial" w:hAnsi="Arial" w:cs="Arial"/>
                <w:b/>
                <w:sz w:val="20"/>
                <w:szCs w:val="20"/>
                <w:lang w:eastAsia="fr-FR"/>
              </w:rPr>
              <w:t>A must</w:t>
            </w:r>
          </w:p>
        </w:tc>
        <w:tc>
          <w:tcPr>
            <w:tcW w:w="2835" w:type="dxa"/>
          </w:tcPr>
          <w:p w14:paraId="12624C35" w14:textId="77777777" w:rsidR="00026A25" w:rsidRPr="004B2089" w:rsidRDefault="00026A25" w:rsidP="001C239B">
            <w:pPr>
              <w:rPr>
                <w:rFonts w:ascii="Arial" w:hAnsi="Arial" w:cs="Arial"/>
                <w:sz w:val="20"/>
                <w:szCs w:val="20"/>
                <w:lang w:eastAsia="fr-FR"/>
              </w:rPr>
            </w:pPr>
            <w:r w:rsidRPr="004B2089">
              <w:rPr>
                <w:rFonts w:ascii="Arial" w:hAnsi="Arial" w:cs="Arial"/>
                <w:sz w:val="20"/>
                <w:szCs w:val="20"/>
                <w:lang w:eastAsia="fr-FR"/>
              </w:rPr>
              <w:t>A MEAL framework is a systematic approach used by organisations to track and assess the progress, effectiveness, and impact of their programs or projects.</w:t>
            </w:r>
          </w:p>
          <w:p w14:paraId="03F5495A" w14:textId="77777777" w:rsidR="005C39BA" w:rsidRPr="004B2089" w:rsidRDefault="005C39BA" w:rsidP="001C239B">
            <w:pPr>
              <w:rPr>
                <w:rFonts w:ascii="Arial" w:hAnsi="Arial" w:cs="Arial"/>
                <w:sz w:val="20"/>
                <w:szCs w:val="20"/>
                <w:lang w:eastAsia="fr-FR"/>
              </w:rPr>
            </w:pPr>
          </w:p>
          <w:p w14:paraId="5B599737" w14:textId="77777777" w:rsidR="005C39BA" w:rsidRPr="004B2089" w:rsidRDefault="005C39BA" w:rsidP="001C239B">
            <w:pPr>
              <w:rPr>
                <w:rFonts w:ascii="Arial" w:hAnsi="Arial" w:cs="Arial"/>
                <w:sz w:val="20"/>
                <w:szCs w:val="20"/>
                <w:lang w:eastAsia="fr-FR"/>
              </w:rPr>
            </w:pPr>
            <w:r w:rsidRPr="004B2089">
              <w:rPr>
                <w:rFonts w:ascii="Arial" w:hAnsi="Arial" w:cs="Arial"/>
                <w:sz w:val="20"/>
                <w:szCs w:val="20"/>
                <w:lang w:eastAsia="fr-FR"/>
              </w:rPr>
              <w:t>Notions presented:</w:t>
            </w:r>
          </w:p>
          <w:p w14:paraId="361C63B5" w14:textId="77777777" w:rsidR="005C39BA" w:rsidRPr="004B2089" w:rsidRDefault="005C39BA" w:rsidP="00E02431">
            <w:pPr>
              <w:pStyle w:val="ListParagraph"/>
              <w:numPr>
                <w:ilvl w:val="0"/>
                <w:numId w:val="75"/>
              </w:numPr>
              <w:rPr>
                <w:rFonts w:ascii="Arial" w:hAnsi="Arial" w:cs="Arial"/>
                <w:sz w:val="20"/>
                <w:szCs w:val="20"/>
                <w:lang w:eastAsia="fr-FR"/>
              </w:rPr>
            </w:pPr>
            <w:r w:rsidRPr="004B2089">
              <w:rPr>
                <w:rFonts w:ascii="Arial" w:hAnsi="Arial" w:cs="Arial"/>
                <w:sz w:val="20"/>
                <w:szCs w:val="20"/>
                <w:lang w:eastAsia="fr-FR"/>
              </w:rPr>
              <w:t>Knowledge management tools</w:t>
            </w:r>
          </w:p>
          <w:p w14:paraId="7A29EEF1" w14:textId="329A2216" w:rsidR="005C39BA" w:rsidRPr="004B2089" w:rsidRDefault="005C39BA" w:rsidP="00E02431">
            <w:pPr>
              <w:pStyle w:val="ListParagraph"/>
              <w:numPr>
                <w:ilvl w:val="0"/>
                <w:numId w:val="75"/>
              </w:numPr>
              <w:rPr>
                <w:rFonts w:ascii="Arial" w:hAnsi="Arial" w:cs="Arial"/>
                <w:sz w:val="20"/>
                <w:szCs w:val="20"/>
                <w:lang w:eastAsia="fr-FR"/>
              </w:rPr>
            </w:pPr>
            <w:r w:rsidRPr="004B2089">
              <w:rPr>
                <w:rFonts w:ascii="Arial" w:hAnsi="Arial" w:cs="Arial"/>
                <w:sz w:val="20"/>
                <w:szCs w:val="20"/>
                <w:lang w:eastAsia="fr-FR"/>
              </w:rPr>
              <w:t xml:space="preserve">M&amp;E mechanisms </w:t>
            </w:r>
          </w:p>
          <w:p w14:paraId="00F91D1B" w14:textId="4638518A" w:rsidR="005C39BA" w:rsidRPr="004B2089" w:rsidRDefault="005C39BA" w:rsidP="00E02431">
            <w:pPr>
              <w:pStyle w:val="ListParagraph"/>
              <w:numPr>
                <w:ilvl w:val="0"/>
                <w:numId w:val="75"/>
              </w:numPr>
              <w:rPr>
                <w:rFonts w:ascii="Arial" w:hAnsi="Arial" w:cs="Arial"/>
                <w:sz w:val="20"/>
                <w:szCs w:val="20"/>
                <w:lang w:eastAsia="fr-FR"/>
              </w:rPr>
            </w:pPr>
            <w:r w:rsidRPr="004B2089">
              <w:rPr>
                <w:rFonts w:ascii="Arial" w:hAnsi="Arial" w:cs="Arial"/>
                <w:sz w:val="20"/>
                <w:szCs w:val="20"/>
                <w:lang w:eastAsia="fr-FR"/>
              </w:rPr>
              <w:t>Accountability mechanisms</w:t>
            </w:r>
          </w:p>
          <w:p w14:paraId="35C08BBD" w14:textId="77777777" w:rsidR="005C39BA" w:rsidRPr="004B2089" w:rsidRDefault="005C39BA" w:rsidP="00E02431">
            <w:pPr>
              <w:pStyle w:val="ListParagraph"/>
              <w:numPr>
                <w:ilvl w:val="0"/>
                <w:numId w:val="75"/>
              </w:numPr>
              <w:rPr>
                <w:rFonts w:ascii="Arial" w:hAnsi="Arial" w:cs="Arial"/>
                <w:sz w:val="20"/>
                <w:szCs w:val="20"/>
                <w:lang w:eastAsia="fr-FR"/>
              </w:rPr>
            </w:pPr>
            <w:r w:rsidRPr="004B2089">
              <w:rPr>
                <w:rFonts w:ascii="Arial" w:hAnsi="Arial" w:cs="Arial"/>
                <w:sz w:val="20"/>
                <w:szCs w:val="20"/>
                <w:lang w:eastAsia="fr-FR"/>
              </w:rPr>
              <w:t>Learning processes guidelines</w:t>
            </w:r>
          </w:p>
          <w:p w14:paraId="49970E5B" w14:textId="36BD92A0" w:rsidR="005C39BA" w:rsidRPr="004B2089" w:rsidRDefault="005C39BA" w:rsidP="00E02431">
            <w:pPr>
              <w:pStyle w:val="ListParagraph"/>
              <w:numPr>
                <w:ilvl w:val="0"/>
                <w:numId w:val="75"/>
              </w:numPr>
              <w:rPr>
                <w:rFonts w:ascii="Arial" w:hAnsi="Arial" w:cs="Arial"/>
                <w:sz w:val="20"/>
                <w:szCs w:val="20"/>
                <w:lang w:eastAsia="fr-FR"/>
              </w:rPr>
            </w:pPr>
            <w:r w:rsidRPr="004B2089">
              <w:rPr>
                <w:rFonts w:ascii="Arial" w:hAnsi="Arial" w:cs="Arial"/>
                <w:sz w:val="20"/>
                <w:szCs w:val="20"/>
                <w:lang w:eastAsia="fr-FR"/>
              </w:rPr>
              <w:t>Communities of Practice</w:t>
            </w:r>
          </w:p>
        </w:tc>
        <w:tc>
          <w:tcPr>
            <w:tcW w:w="2268" w:type="dxa"/>
          </w:tcPr>
          <w:p w14:paraId="430E8F60" w14:textId="2BEAD2C8" w:rsidR="00026A25" w:rsidRPr="004B2089" w:rsidRDefault="00026A25" w:rsidP="005C39BA">
            <w:pPr>
              <w:rPr>
                <w:rFonts w:ascii="Arial" w:hAnsi="Arial" w:cs="Arial"/>
                <w:sz w:val="20"/>
                <w:szCs w:val="20"/>
                <w:lang w:eastAsia="fr-FR"/>
              </w:rPr>
            </w:pPr>
            <w:r w:rsidRPr="004B2089">
              <w:rPr>
                <w:rFonts w:ascii="Arial" w:hAnsi="Arial" w:cs="Arial"/>
                <w:sz w:val="20"/>
                <w:szCs w:val="20"/>
                <w:lang w:eastAsia="fr-FR"/>
              </w:rPr>
              <w:t>The tool-kit s</w:t>
            </w:r>
            <w:r w:rsidR="005C39BA" w:rsidRPr="004B2089">
              <w:rPr>
                <w:rFonts w:ascii="Arial" w:hAnsi="Arial" w:cs="Arial"/>
                <w:sz w:val="20"/>
                <w:szCs w:val="20"/>
                <w:lang w:eastAsia="fr-FR"/>
              </w:rPr>
              <w:t xml:space="preserve">hould </w:t>
            </w:r>
            <w:r w:rsidRPr="004B2089">
              <w:rPr>
                <w:rFonts w:ascii="Arial" w:hAnsi="Arial" w:cs="Arial"/>
                <w:sz w:val="20"/>
                <w:szCs w:val="20"/>
                <w:lang w:eastAsia="fr-FR"/>
              </w:rPr>
              <w:t>enable organisations to develop their own MEAL</w:t>
            </w:r>
          </w:p>
        </w:tc>
        <w:tc>
          <w:tcPr>
            <w:tcW w:w="2693" w:type="dxa"/>
          </w:tcPr>
          <w:p w14:paraId="627F0B6A" w14:textId="77777777" w:rsidR="005C39BA" w:rsidRPr="004B2089" w:rsidRDefault="00026A25" w:rsidP="00650E78">
            <w:pPr>
              <w:rPr>
                <w:rFonts w:ascii="Arial" w:hAnsi="Arial" w:cs="Arial"/>
                <w:sz w:val="20"/>
                <w:szCs w:val="20"/>
                <w:lang w:eastAsia="fr-FR"/>
              </w:rPr>
            </w:pPr>
            <w:r w:rsidRPr="004B2089">
              <w:rPr>
                <w:rFonts w:ascii="Arial" w:hAnsi="Arial" w:cs="Arial"/>
                <w:sz w:val="20"/>
                <w:szCs w:val="20"/>
                <w:lang w:eastAsia="fr-FR"/>
              </w:rPr>
              <w:t xml:space="preserve">The </w:t>
            </w:r>
            <w:r w:rsidR="004F1D79" w:rsidRPr="004B2089">
              <w:rPr>
                <w:rFonts w:ascii="Arial" w:hAnsi="Arial" w:cs="Arial"/>
                <w:sz w:val="20"/>
                <w:szCs w:val="20"/>
                <w:lang w:eastAsia="fr-FR"/>
              </w:rPr>
              <w:t xml:space="preserve">training </w:t>
            </w:r>
            <w:r w:rsidRPr="004B2089">
              <w:rPr>
                <w:rFonts w:ascii="Arial" w:hAnsi="Arial" w:cs="Arial"/>
                <w:sz w:val="20"/>
                <w:szCs w:val="20"/>
                <w:lang w:eastAsia="fr-FR"/>
              </w:rPr>
              <w:t xml:space="preserve">module will present </w:t>
            </w:r>
          </w:p>
          <w:p w14:paraId="30613360" w14:textId="187285AA" w:rsidR="005C39BA" w:rsidRPr="004B2089" w:rsidRDefault="005C39BA" w:rsidP="00E02431">
            <w:pPr>
              <w:pStyle w:val="ListParagraph"/>
              <w:numPr>
                <w:ilvl w:val="0"/>
                <w:numId w:val="74"/>
              </w:numPr>
              <w:rPr>
                <w:rFonts w:ascii="Arial" w:hAnsi="Arial" w:cs="Arial"/>
                <w:sz w:val="20"/>
                <w:szCs w:val="20"/>
                <w:lang w:eastAsia="fr-FR"/>
              </w:rPr>
            </w:pPr>
            <w:r w:rsidRPr="004B2089">
              <w:rPr>
                <w:rFonts w:ascii="Arial" w:hAnsi="Arial" w:cs="Arial"/>
                <w:sz w:val="20"/>
                <w:szCs w:val="20"/>
                <w:lang w:eastAsia="fr-FR"/>
              </w:rPr>
              <w:t>The CSPE Meal</w:t>
            </w:r>
          </w:p>
          <w:p w14:paraId="209F394F" w14:textId="471FF62B" w:rsidR="00026A25" w:rsidRPr="004B2089" w:rsidRDefault="005C39BA" w:rsidP="00E02431">
            <w:pPr>
              <w:pStyle w:val="ListParagraph"/>
              <w:numPr>
                <w:ilvl w:val="0"/>
                <w:numId w:val="74"/>
              </w:numPr>
              <w:rPr>
                <w:rFonts w:ascii="Arial" w:hAnsi="Arial" w:cs="Arial"/>
                <w:sz w:val="20"/>
                <w:szCs w:val="20"/>
                <w:lang w:eastAsia="fr-FR"/>
              </w:rPr>
            </w:pPr>
            <w:r w:rsidRPr="004B2089">
              <w:rPr>
                <w:rFonts w:ascii="Arial" w:hAnsi="Arial" w:cs="Arial"/>
                <w:sz w:val="20"/>
                <w:szCs w:val="20"/>
                <w:lang w:eastAsia="fr-FR"/>
              </w:rPr>
              <w:t>H</w:t>
            </w:r>
            <w:r w:rsidR="00026A25" w:rsidRPr="004B2089">
              <w:rPr>
                <w:rFonts w:ascii="Arial" w:hAnsi="Arial" w:cs="Arial"/>
                <w:sz w:val="20"/>
                <w:szCs w:val="20"/>
                <w:lang w:eastAsia="fr-FR"/>
              </w:rPr>
              <w:t>ow an organisation can set up its own MEAL</w:t>
            </w:r>
            <w:r w:rsidRPr="004B2089">
              <w:rPr>
                <w:rFonts w:ascii="Arial" w:hAnsi="Arial" w:cs="Arial"/>
                <w:sz w:val="20"/>
                <w:szCs w:val="20"/>
                <w:lang w:eastAsia="fr-FR"/>
              </w:rPr>
              <w:t xml:space="preserve"> system</w:t>
            </w:r>
          </w:p>
        </w:tc>
        <w:tc>
          <w:tcPr>
            <w:tcW w:w="1843" w:type="dxa"/>
          </w:tcPr>
          <w:p w14:paraId="624C49F9" w14:textId="77777777" w:rsidR="00026A25" w:rsidRPr="004B2089" w:rsidRDefault="00055FEC" w:rsidP="00650E78">
            <w:pPr>
              <w:rPr>
                <w:rFonts w:ascii="Arial" w:hAnsi="Arial" w:cs="Arial"/>
                <w:sz w:val="20"/>
                <w:szCs w:val="20"/>
                <w:lang w:eastAsia="fr-FR"/>
              </w:rPr>
            </w:pPr>
            <w:r w:rsidRPr="004B2089">
              <w:rPr>
                <w:rFonts w:ascii="Arial" w:hAnsi="Arial" w:cs="Arial"/>
                <w:sz w:val="20"/>
                <w:szCs w:val="20"/>
                <w:lang w:eastAsia="fr-FR"/>
              </w:rPr>
              <w:t>Multi-stakeholder</w:t>
            </w:r>
          </w:p>
          <w:p w14:paraId="63D5A00A" w14:textId="4CD2BD09" w:rsidR="00055FEC" w:rsidRPr="004B2089" w:rsidRDefault="00055FEC" w:rsidP="00650E78">
            <w:pPr>
              <w:rPr>
                <w:rFonts w:ascii="Arial" w:hAnsi="Arial" w:cs="Arial"/>
                <w:sz w:val="20"/>
                <w:szCs w:val="20"/>
                <w:lang w:eastAsia="fr-FR"/>
              </w:rPr>
            </w:pPr>
            <w:r w:rsidRPr="004B2089">
              <w:rPr>
                <w:rFonts w:ascii="Arial" w:hAnsi="Arial" w:cs="Arial"/>
                <w:sz w:val="20"/>
                <w:szCs w:val="20"/>
                <w:lang w:eastAsia="fr-FR"/>
              </w:rPr>
              <w:t>CSOs</w:t>
            </w:r>
          </w:p>
        </w:tc>
      </w:tr>
      <w:tr w:rsidR="002B0CF4" w:rsidRPr="004B2089" w14:paraId="2F7E2C89" w14:textId="77777777" w:rsidTr="003101EF">
        <w:tc>
          <w:tcPr>
            <w:tcW w:w="441" w:type="dxa"/>
          </w:tcPr>
          <w:p w14:paraId="7F9AAC2B"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lastRenderedPageBreak/>
              <w:t>8</w:t>
            </w:r>
          </w:p>
        </w:tc>
        <w:tc>
          <w:tcPr>
            <w:tcW w:w="2673" w:type="dxa"/>
          </w:tcPr>
          <w:p w14:paraId="6BCBF876" w14:textId="77777777" w:rsidR="002B0CF4" w:rsidRPr="004B2089" w:rsidRDefault="002B0CF4"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The “Organisational Accountability System” tool</w:t>
            </w:r>
          </w:p>
          <w:p w14:paraId="0B07B70A" w14:textId="77777777" w:rsidR="002B0CF4" w:rsidRPr="004B2089" w:rsidRDefault="002B0CF4" w:rsidP="00F65CE9">
            <w:pPr>
              <w:rPr>
                <w:rFonts w:ascii="Arial" w:hAnsi="Arial" w:cs="Arial"/>
                <w:b/>
                <w:color w:val="002060"/>
                <w:sz w:val="20"/>
                <w:szCs w:val="20"/>
                <w:lang w:eastAsia="fr-FR"/>
              </w:rPr>
            </w:pPr>
          </w:p>
          <w:p w14:paraId="4205AAF6"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See below an introduction to the OAS</w:t>
            </w:r>
          </w:p>
          <w:p w14:paraId="6E7C7F46" w14:textId="77777777" w:rsidR="002B0CF4" w:rsidRPr="004B2089" w:rsidRDefault="002B0CF4" w:rsidP="00F65CE9">
            <w:pPr>
              <w:rPr>
                <w:rFonts w:ascii="Arial" w:hAnsi="Arial" w:cs="Arial"/>
                <w:sz w:val="20"/>
                <w:szCs w:val="20"/>
                <w:lang w:eastAsia="fr-FR"/>
              </w:rPr>
            </w:pPr>
          </w:p>
          <w:p w14:paraId="392B8D73" w14:textId="77777777" w:rsidR="002B0CF4" w:rsidRPr="004B2089" w:rsidRDefault="002B0CF4" w:rsidP="00F65CE9">
            <w:pPr>
              <w:jc w:val="center"/>
              <w:rPr>
                <w:rFonts w:ascii="Arial" w:hAnsi="Arial" w:cs="Arial"/>
                <w:b/>
                <w:sz w:val="20"/>
                <w:szCs w:val="20"/>
                <w:lang w:eastAsia="fr-FR"/>
              </w:rPr>
            </w:pPr>
            <w:r w:rsidRPr="004B2089">
              <w:rPr>
                <w:rFonts w:ascii="Arial" w:hAnsi="Arial" w:cs="Arial"/>
                <w:b/>
                <w:sz w:val="20"/>
                <w:szCs w:val="20"/>
                <w:lang w:eastAsia="fr-FR"/>
              </w:rPr>
              <w:t>A must</w:t>
            </w:r>
          </w:p>
          <w:p w14:paraId="56DE59B4" w14:textId="77777777" w:rsidR="002B0CF4" w:rsidRPr="004B2089" w:rsidRDefault="002B0CF4" w:rsidP="00F65CE9">
            <w:pPr>
              <w:jc w:val="center"/>
              <w:rPr>
                <w:rFonts w:ascii="Arial" w:hAnsi="Arial" w:cs="Arial"/>
                <w:sz w:val="20"/>
                <w:szCs w:val="20"/>
                <w:lang w:eastAsia="fr-FR"/>
              </w:rPr>
            </w:pPr>
          </w:p>
        </w:tc>
        <w:tc>
          <w:tcPr>
            <w:tcW w:w="2835" w:type="dxa"/>
          </w:tcPr>
          <w:p w14:paraId="2B2441EF"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The OAS studies information on activities, outputs, results, impacts and lessons learned and reports them in a differentiated way to the relevant stakeholders, enabling them, in turn, to hold the organisation to account.</w:t>
            </w:r>
          </w:p>
        </w:tc>
        <w:tc>
          <w:tcPr>
            <w:tcW w:w="2268" w:type="dxa"/>
          </w:tcPr>
          <w:p w14:paraId="290224C0" w14:textId="7A379573"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The tool-kit should enable organisations to develop their own OAS</w:t>
            </w:r>
          </w:p>
        </w:tc>
        <w:tc>
          <w:tcPr>
            <w:tcW w:w="2693" w:type="dxa"/>
          </w:tcPr>
          <w:p w14:paraId="524892B2"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The training module will present how an organisation can set up its own OAS</w:t>
            </w:r>
          </w:p>
        </w:tc>
        <w:tc>
          <w:tcPr>
            <w:tcW w:w="1843" w:type="dxa"/>
          </w:tcPr>
          <w:p w14:paraId="4530924D"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Multi-stakeholder</w:t>
            </w:r>
          </w:p>
          <w:p w14:paraId="7369736E"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CSOs</w:t>
            </w:r>
          </w:p>
        </w:tc>
      </w:tr>
      <w:tr w:rsidR="002B0CF4" w:rsidRPr="004B2089" w14:paraId="12D7270D" w14:textId="77777777" w:rsidTr="003101EF">
        <w:tc>
          <w:tcPr>
            <w:tcW w:w="441" w:type="dxa"/>
          </w:tcPr>
          <w:p w14:paraId="625EEC48" w14:textId="6C80C5FD" w:rsidR="002B0CF4" w:rsidRPr="004B2089" w:rsidRDefault="00B30F3B" w:rsidP="00F65CE9">
            <w:pPr>
              <w:rPr>
                <w:rFonts w:ascii="Arial" w:hAnsi="Arial" w:cs="Arial"/>
                <w:sz w:val="20"/>
                <w:szCs w:val="20"/>
                <w:lang w:eastAsia="fr-FR"/>
              </w:rPr>
            </w:pPr>
            <w:r w:rsidRPr="004B2089">
              <w:rPr>
                <w:rFonts w:ascii="Arial" w:hAnsi="Arial" w:cs="Arial"/>
                <w:sz w:val="20"/>
                <w:szCs w:val="20"/>
                <w:lang w:eastAsia="fr-FR"/>
              </w:rPr>
              <w:t>9</w:t>
            </w:r>
          </w:p>
        </w:tc>
        <w:tc>
          <w:tcPr>
            <w:tcW w:w="2673" w:type="dxa"/>
          </w:tcPr>
          <w:p w14:paraId="6E9B6FFD" w14:textId="77777777" w:rsidR="002B0CF4" w:rsidRPr="004B2089" w:rsidRDefault="002B0CF4"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Social accountability tools</w:t>
            </w:r>
          </w:p>
          <w:p w14:paraId="5C243FBC" w14:textId="77777777" w:rsidR="002B0CF4" w:rsidRPr="004B2089" w:rsidRDefault="002B0CF4" w:rsidP="00F65CE9">
            <w:pPr>
              <w:rPr>
                <w:rFonts w:ascii="Arial" w:hAnsi="Arial" w:cs="Arial"/>
                <w:b/>
                <w:color w:val="002060"/>
                <w:sz w:val="20"/>
                <w:szCs w:val="20"/>
                <w:lang w:eastAsia="fr-FR"/>
              </w:rPr>
            </w:pPr>
          </w:p>
          <w:p w14:paraId="75ADEED4"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See below an introduction to a specific social accountability tool: the service assessment diamond</w:t>
            </w:r>
          </w:p>
          <w:p w14:paraId="2CB02B8F" w14:textId="77777777" w:rsidR="002B0CF4" w:rsidRPr="004B2089" w:rsidRDefault="002B0CF4" w:rsidP="00F65CE9">
            <w:pPr>
              <w:rPr>
                <w:rFonts w:ascii="Arial" w:hAnsi="Arial" w:cs="Arial"/>
                <w:sz w:val="20"/>
                <w:szCs w:val="20"/>
                <w:lang w:eastAsia="fr-FR"/>
              </w:rPr>
            </w:pPr>
          </w:p>
          <w:p w14:paraId="7D83E031" w14:textId="77777777" w:rsidR="002B0CF4" w:rsidRPr="004B2089" w:rsidRDefault="002B0CF4" w:rsidP="00F65CE9">
            <w:pPr>
              <w:jc w:val="center"/>
              <w:rPr>
                <w:rFonts w:ascii="Arial" w:hAnsi="Arial" w:cs="Arial"/>
                <w:b/>
                <w:sz w:val="20"/>
                <w:szCs w:val="20"/>
                <w:lang w:eastAsia="fr-FR"/>
              </w:rPr>
            </w:pPr>
            <w:r w:rsidRPr="004B2089">
              <w:rPr>
                <w:rFonts w:ascii="Arial" w:hAnsi="Arial" w:cs="Arial"/>
                <w:b/>
                <w:sz w:val="20"/>
                <w:szCs w:val="20"/>
                <w:lang w:eastAsia="fr-FR"/>
              </w:rPr>
              <w:t>A must</w:t>
            </w:r>
          </w:p>
        </w:tc>
        <w:tc>
          <w:tcPr>
            <w:tcW w:w="2835" w:type="dxa"/>
          </w:tcPr>
          <w:p w14:paraId="473CB06F"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Social accountability tools are mechanisms or approaches used by citizens, CSOs, and other stakeholders to hold governments, public officials, service providers, and other duty-bearers accountable for their actions and decisions.</w:t>
            </w:r>
          </w:p>
        </w:tc>
        <w:tc>
          <w:tcPr>
            <w:tcW w:w="2268" w:type="dxa"/>
          </w:tcPr>
          <w:p w14:paraId="7E497D3E"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The tool-kit will present several social accountability methods and good practices</w:t>
            </w:r>
          </w:p>
        </w:tc>
        <w:tc>
          <w:tcPr>
            <w:tcW w:w="2693" w:type="dxa"/>
          </w:tcPr>
          <w:p w14:paraId="6456BB71"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 xml:space="preserve">The module will present several social accountability/ citizens' surveillance of public action methods and good practices </w:t>
            </w:r>
          </w:p>
        </w:tc>
        <w:tc>
          <w:tcPr>
            <w:tcW w:w="1843" w:type="dxa"/>
          </w:tcPr>
          <w:p w14:paraId="6E61CB12"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Multi-stakeholder</w:t>
            </w:r>
          </w:p>
          <w:p w14:paraId="38B85665" w14:textId="77777777" w:rsidR="002B0CF4" w:rsidRPr="004B2089" w:rsidRDefault="002B0CF4" w:rsidP="00F65CE9">
            <w:pPr>
              <w:rPr>
                <w:rFonts w:ascii="Arial" w:hAnsi="Arial" w:cs="Arial"/>
                <w:sz w:val="20"/>
                <w:szCs w:val="20"/>
                <w:lang w:eastAsia="fr-FR"/>
              </w:rPr>
            </w:pPr>
            <w:r w:rsidRPr="004B2089">
              <w:rPr>
                <w:rFonts w:ascii="Arial" w:hAnsi="Arial" w:cs="Arial"/>
                <w:sz w:val="20"/>
                <w:szCs w:val="20"/>
                <w:lang w:eastAsia="fr-FR"/>
              </w:rPr>
              <w:t>CSOs</w:t>
            </w:r>
          </w:p>
        </w:tc>
      </w:tr>
      <w:tr w:rsidR="00B30F3B" w:rsidRPr="004B2089" w14:paraId="0050025B" w14:textId="77777777" w:rsidTr="00F65CE9">
        <w:tc>
          <w:tcPr>
            <w:tcW w:w="12753" w:type="dxa"/>
            <w:gridSpan w:val="6"/>
          </w:tcPr>
          <w:p w14:paraId="1367630F" w14:textId="1477B15A" w:rsidR="00B30F3B" w:rsidRPr="004B2089" w:rsidRDefault="00B30F3B" w:rsidP="003101EF">
            <w:pPr>
              <w:jc w:val="center"/>
              <w:rPr>
                <w:rFonts w:ascii="Arial" w:hAnsi="Arial" w:cs="Arial"/>
                <w:b/>
                <w:color w:val="002060"/>
                <w:sz w:val="20"/>
                <w:szCs w:val="20"/>
                <w:lang w:eastAsia="fr-FR"/>
              </w:rPr>
            </w:pPr>
            <w:r w:rsidRPr="004B2089">
              <w:rPr>
                <w:rFonts w:ascii="Arial" w:hAnsi="Arial" w:cs="Arial"/>
                <w:b/>
                <w:color w:val="002060"/>
                <w:sz w:val="20"/>
                <w:szCs w:val="20"/>
                <w:lang w:eastAsia="fr-FR"/>
              </w:rPr>
              <w:t>Objective 4: Efficiency</w:t>
            </w:r>
          </w:p>
        </w:tc>
      </w:tr>
      <w:tr w:rsidR="00B30F3B" w:rsidRPr="004B2089" w14:paraId="76FA6770" w14:textId="77777777" w:rsidTr="003101EF">
        <w:tc>
          <w:tcPr>
            <w:tcW w:w="441" w:type="dxa"/>
          </w:tcPr>
          <w:p w14:paraId="0AC62072" w14:textId="191DC32A"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10</w:t>
            </w:r>
          </w:p>
        </w:tc>
        <w:tc>
          <w:tcPr>
            <w:tcW w:w="2673" w:type="dxa"/>
          </w:tcPr>
          <w:p w14:paraId="6DD765AA" w14:textId="77777777" w:rsidR="00B30F3B" w:rsidRPr="004B2089" w:rsidRDefault="00B30F3B" w:rsidP="00F65CE9">
            <w:pPr>
              <w:rPr>
                <w:rFonts w:ascii="Arial" w:hAnsi="Arial" w:cs="Arial"/>
                <w:b/>
                <w:color w:val="002060"/>
                <w:sz w:val="20"/>
                <w:szCs w:val="20"/>
                <w:lang w:eastAsia="fr-FR"/>
              </w:rPr>
            </w:pPr>
            <w:r w:rsidRPr="004B2089">
              <w:rPr>
                <w:rFonts w:ascii="Arial" w:hAnsi="Arial" w:cs="Arial"/>
                <w:b/>
                <w:color w:val="002060"/>
                <w:sz w:val="20"/>
                <w:szCs w:val="20"/>
                <w:lang w:eastAsia="fr-FR"/>
              </w:rPr>
              <w:t>Leadership, empowerment, partnership and constructive collaboration</w:t>
            </w:r>
            <w:r w:rsidRPr="004B2089">
              <w:rPr>
                <w:rStyle w:val="FootnoteReference"/>
                <w:rFonts w:ascii="Arial" w:hAnsi="Arial" w:cs="Arial"/>
                <w:b/>
                <w:color w:val="002060"/>
                <w:sz w:val="20"/>
                <w:szCs w:val="20"/>
                <w:lang w:eastAsia="fr-FR"/>
              </w:rPr>
              <w:footnoteReference w:id="32"/>
            </w:r>
          </w:p>
        </w:tc>
        <w:tc>
          <w:tcPr>
            <w:tcW w:w="2835" w:type="dxa"/>
          </w:tcPr>
          <w:p w14:paraId="7B642A0F"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Leadership, empowerment, partnership, and constructive collaboration promote meaningful engagement between CS and government. They can help build trust, enhance communication, and foster a culture of collaboration that leads to more effective and sustainable development outcomes.</w:t>
            </w:r>
          </w:p>
        </w:tc>
        <w:tc>
          <w:tcPr>
            <w:tcW w:w="2268" w:type="dxa"/>
          </w:tcPr>
          <w:p w14:paraId="4CAE72AA" w14:textId="77777777" w:rsidR="00B30F3B" w:rsidRPr="004B2089" w:rsidRDefault="00B30F3B" w:rsidP="00F65CE9">
            <w:pPr>
              <w:rPr>
                <w:rFonts w:ascii="Arial" w:hAnsi="Arial" w:cs="Arial"/>
                <w:sz w:val="20"/>
                <w:szCs w:val="20"/>
                <w:lang w:eastAsia="fr-FR"/>
              </w:rPr>
            </w:pPr>
          </w:p>
        </w:tc>
        <w:tc>
          <w:tcPr>
            <w:tcW w:w="2693" w:type="dxa"/>
          </w:tcPr>
          <w:p w14:paraId="5B71CF47"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Trainings’ presentation of all aspects of leadership, empowerment, partnership and constructive collaboration</w:t>
            </w:r>
          </w:p>
        </w:tc>
        <w:tc>
          <w:tcPr>
            <w:tcW w:w="1843" w:type="dxa"/>
          </w:tcPr>
          <w:p w14:paraId="3829C9BC"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Multi-stakeholder</w:t>
            </w:r>
          </w:p>
          <w:p w14:paraId="362CFD33" w14:textId="77777777" w:rsidR="00B30F3B" w:rsidRPr="004B2089" w:rsidRDefault="00B30F3B" w:rsidP="00F65CE9">
            <w:pPr>
              <w:rPr>
                <w:rFonts w:ascii="Arial" w:hAnsi="Arial" w:cs="Arial"/>
                <w:sz w:val="20"/>
                <w:szCs w:val="20"/>
                <w:lang w:eastAsia="fr-FR"/>
              </w:rPr>
            </w:pPr>
            <w:r w:rsidRPr="004B2089">
              <w:rPr>
                <w:rFonts w:ascii="Arial" w:hAnsi="Arial" w:cs="Arial"/>
                <w:sz w:val="20"/>
                <w:szCs w:val="20"/>
                <w:lang w:eastAsia="fr-FR"/>
              </w:rPr>
              <w:t>CSOs</w:t>
            </w:r>
          </w:p>
        </w:tc>
      </w:tr>
      <w:tr w:rsidR="00A854B2" w:rsidRPr="004B2089" w14:paraId="49750434" w14:textId="77777777" w:rsidTr="003101EF">
        <w:tc>
          <w:tcPr>
            <w:tcW w:w="441" w:type="dxa"/>
          </w:tcPr>
          <w:p w14:paraId="623CBC7F" w14:textId="093D8767" w:rsidR="00A854B2" w:rsidRPr="004B2089" w:rsidRDefault="00B30F3B" w:rsidP="002A4084">
            <w:pPr>
              <w:rPr>
                <w:rFonts w:ascii="Arial" w:hAnsi="Arial" w:cs="Arial"/>
                <w:sz w:val="20"/>
                <w:szCs w:val="20"/>
                <w:lang w:eastAsia="fr-FR"/>
              </w:rPr>
            </w:pPr>
            <w:r w:rsidRPr="004B2089">
              <w:rPr>
                <w:rFonts w:ascii="Arial" w:hAnsi="Arial" w:cs="Arial"/>
                <w:sz w:val="20"/>
                <w:szCs w:val="20"/>
                <w:lang w:eastAsia="fr-FR"/>
              </w:rPr>
              <w:t>11</w:t>
            </w:r>
          </w:p>
        </w:tc>
        <w:tc>
          <w:tcPr>
            <w:tcW w:w="2673" w:type="dxa"/>
          </w:tcPr>
          <w:p w14:paraId="4F184461" w14:textId="77777777" w:rsidR="00A854B2" w:rsidRPr="004B2089" w:rsidRDefault="00A854B2" w:rsidP="002A4084">
            <w:pPr>
              <w:rPr>
                <w:rFonts w:ascii="Arial" w:hAnsi="Arial" w:cs="Arial"/>
                <w:b/>
                <w:color w:val="002060"/>
                <w:sz w:val="20"/>
                <w:szCs w:val="20"/>
                <w:lang w:eastAsia="fr-FR"/>
              </w:rPr>
            </w:pPr>
            <w:r w:rsidRPr="004B2089">
              <w:rPr>
                <w:rFonts w:ascii="Arial" w:hAnsi="Arial" w:cs="Arial"/>
                <w:b/>
                <w:color w:val="002060"/>
                <w:sz w:val="20"/>
                <w:szCs w:val="20"/>
                <w:lang w:eastAsia="fr-FR"/>
              </w:rPr>
              <w:t>Social Contracting</w:t>
            </w:r>
          </w:p>
          <w:p w14:paraId="71041AD2" w14:textId="1283DD5C" w:rsidR="00A854B2" w:rsidRPr="004B2089" w:rsidRDefault="00A854B2" w:rsidP="002A4084">
            <w:pPr>
              <w:rPr>
                <w:rFonts w:ascii="Arial" w:hAnsi="Arial" w:cs="Arial"/>
                <w:b/>
                <w:color w:val="002060"/>
                <w:sz w:val="20"/>
                <w:szCs w:val="20"/>
                <w:lang w:eastAsia="fr-FR"/>
              </w:rPr>
            </w:pPr>
          </w:p>
          <w:p w14:paraId="662D5288"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Cf. the social contracting policy (MHSS)</w:t>
            </w:r>
          </w:p>
          <w:p w14:paraId="22D79094" w14:textId="77777777" w:rsidR="00A854B2" w:rsidRPr="004B2089" w:rsidRDefault="00A854B2" w:rsidP="002A4084">
            <w:pPr>
              <w:rPr>
                <w:rFonts w:ascii="Arial" w:hAnsi="Arial" w:cs="Arial"/>
                <w:sz w:val="20"/>
                <w:szCs w:val="20"/>
                <w:lang w:eastAsia="fr-FR"/>
              </w:rPr>
            </w:pPr>
          </w:p>
          <w:p w14:paraId="4585E579" w14:textId="7C362E92" w:rsidR="00A854B2" w:rsidRPr="004B2089" w:rsidRDefault="00A854B2" w:rsidP="00DA12E5">
            <w:pPr>
              <w:jc w:val="center"/>
              <w:rPr>
                <w:rFonts w:ascii="Arial" w:hAnsi="Arial" w:cs="Arial"/>
                <w:b/>
                <w:color w:val="002060"/>
                <w:sz w:val="20"/>
                <w:szCs w:val="20"/>
                <w:lang w:eastAsia="fr-FR"/>
              </w:rPr>
            </w:pPr>
            <w:r w:rsidRPr="004B2089">
              <w:rPr>
                <w:rFonts w:ascii="Arial" w:hAnsi="Arial" w:cs="Arial"/>
                <w:b/>
                <w:sz w:val="20"/>
                <w:szCs w:val="20"/>
                <w:lang w:eastAsia="fr-FR"/>
              </w:rPr>
              <w:t>A must</w:t>
            </w:r>
          </w:p>
        </w:tc>
        <w:tc>
          <w:tcPr>
            <w:tcW w:w="2835" w:type="dxa"/>
          </w:tcPr>
          <w:p w14:paraId="3CC11E1C"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 xml:space="preserve">Overall Social Contracting national strategy: SOPs, </w:t>
            </w:r>
            <w:proofErr w:type="spellStart"/>
            <w:r w:rsidRPr="004B2089">
              <w:rPr>
                <w:rFonts w:ascii="Arial" w:hAnsi="Arial" w:cs="Arial"/>
                <w:sz w:val="20"/>
                <w:szCs w:val="20"/>
                <w:lang w:eastAsia="fr-FR"/>
              </w:rPr>
              <w:t>MoUs</w:t>
            </w:r>
            <w:proofErr w:type="spellEnd"/>
            <w:r w:rsidRPr="004B2089">
              <w:rPr>
                <w:rFonts w:ascii="Arial" w:hAnsi="Arial" w:cs="Arial"/>
                <w:sz w:val="20"/>
                <w:szCs w:val="20"/>
                <w:lang w:eastAsia="fr-FR"/>
              </w:rPr>
              <w:t xml:space="preserve"> and reporting templates, lessons learned from existing good practices and pilot projects</w:t>
            </w:r>
          </w:p>
        </w:tc>
        <w:tc>
          <w:tcPr>
            <w:tcW w:w="2268" w:type="dxa"/>
          </w:tcPr>
          <w:p w14:paraId="57ACF921"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 xml:space="preserve">All social contracting tools: SOPs, </w:t>
            </w:r>
            <w:proofErr w:type="spellStart"/>
            <w:r w:rsidRPr="004B2089">
              <w:rPr>
                <w:rFonts w:ascii="Arial" w:hAnsi="Arial" w:cs="Arial"/>
                <w:sz w:val="20"/>
                <w:szCs w:val="20"/>
                <w:lang w:eastAsia="fr-FR"/>
              </w:rPr>
              <w:t>MoUs</w:t>
            </w:r>
            <w:proofErr w:type="spellEnd"/>
            <w:r w:rsidRPr="004B2089">
              <w:rPr>
                <w:rFonts w:ascii="Arial" w:hAnsi="Arial" w:cs="Arial"/>
                <w:sz w:val="20"/>
                <w:szCs w:val="20"/>
                <w:lang w:eastAsia="fr-FR"/>
              </w:rPr>
              <w:t xml:space="preserve"> and reporting templates, lessons learned</w:t>
            </w:r>
          </w:p>
        </w:tc>
        <w:tc>
          <w:tcPr>
            <w:tcW w:w="2693" w:type="dxa"/>
          </w:tcPr>
          <w:p w14:paraId="21DE427A" w14:textId="768AC41C"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 xml:space="preserve">Trainings’ </w:t>
            </w:r>
            <w:r w:rsidR="008574AA" w:rsidRPr="004B2089">
              <w:rPr>
                <w:rFonts w:ascii="Arial" w:hAnsi="Arial" w:cs="Arial"/>
                <w:sz w:val="20"/>
                <w:szCs w:val="20"/>
                <w:lang w:eastAsia="fr-FR"/>
              </w:rPr>
              <w:t>p</w:t>
            </w:r>
            <w:r w:rsidRPr="004B2089">
              <w:rPr>
                <w:rFonts w:ascii="Arial" w:hAnsi="Arial" w:cs="Arial"/>
                <w:sz w:val="20"/>
                <w:szCs w:val="20"/>
                <w:lang w:eastAsia="fr-FR"/>
              </w:rPr>
              <w:t>resentation of all social contracting tools</w:t>
            </w:r>
          </w:p>
        </w:tc>
        <w:tc>
          <w:tcPr>
            <w:tcW w:w="1843" w:type="dxa"/>
          </w:tcPr>
          <w:p w14:paraId="66A913D7"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Multi-stakeholder</w:t>
            </w:r>
          </w:p>
          <w:p w14:paraId="7F6B10EB"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CSOs</w:t>
            </w:r>
          </w:p>
        </w:tc>
      </w:tr>
      <w:tr w:rsidR="00A854B2" w:rsidRPr="004B2089" w14:paraId="29F13C5E" w14:textId="77777777" w:rsidTr="003101EF">
        <w:tc>
          <w:tcPr>
            <w:tcW w:w="441" w:type="dxa"/>
          </w:tcPr>
          <w:p w14:paraId="264428C9" w14:textId="7ED429B5" w:rsidR="00A854B2" w:rsidRPr="004B2089" w:rsidRDefault="00B30F3B" w:rsidP="002A4084">
            <w:pPr>
              <w:rPr>
                <w:rFonts w:ascii="Arial" w:hAnsi="Arial" w:cs="Arial"/>
                <w:sz w:val="20"/>
                <w:szCs w:val="20"/>
                <w:lang w:eastAsia="fr-FR"/>
              </w:rPr>
            </w:pPr>
            <w:r w:rsidRPr="004B2089">
              <w:rPr>
                <w:rFonts w:ascii="Arial" w:hAnsi="Arial" w:cs="Arial"/>
                <w:sz w:val="20"/>
                <w:szCs w:val="20"/>
                <w:lang w:eastAsia="fr-FR"/>
              </w:rPr>
              <w:lastRenderedPageBreak/>
              <w:t>12</w:t>
            </w:r>
          </w:p>
        </w:tc>
        <w:tc>
          <w:tcPr>
            <w:tcW w:w="2673" w:type="dxa"/>
          </w:tcPr>
          <w:p w14:paraId="5FEAE99D" w14:textId="77777777" w:rsidR="00A854B2" w:rsidRPr="004B2089" w:rsidRDefault="00A854B2" w:rsidP="002A4084">
            <w:pPr>
              <w:rPr>
                <w:rFonts w:ascii="Arial" w:hAnsi="Arial" w:cs="Arial"/>
                <w:b/>
                <w:color w:val="002060"/>
                <w:sz w:val="20"/>
                <w:szCs w:val="20"/>
                <w:lang w:eastAsia="fr-FR"/>
              </w:rPr>
            </w:pPr>
            <w:r w:rsidRPr="004B2089">
              <w:rPr>
                <w:rFonts w:ascii="Arial" w:hAnsi="Arial" w:cs="Arial"/>
                <w:b/>
                <w:color w:val="002060"/>
                <w:sz w:val="20"/>
                <w:szCs w:val="20"/>
                <w:lang w:eastAsia="fr-FR"/>
              </w:rPr>
              <w:t>Resource mobilisation for CSOs</w:t>
            </w:r>
          </w:p>
          <w:p w14:paraId="4F72A1EC" w14:textId="77777777" w:rsidR="00A854B2" w:rsidRPr="004B2089" w:rsidRDefault="00A854B2" w:rsidP="002A4084">
            <w:pPr>
              <w:rPr>
                <w:rFonts w:ascii="Arial" w:hAnsi="Arial" w:cs="Arial"/>
                <w:b/>
                <w:color w:val="002060"/>
                <w:sz w:val="20"/>
                <w:szCs w:val="20"/>
                <w:lang w:eastAsia="fr-FR"/>
              </w:rPr>
            </w:pPr>
          </w:p>
          <w:p w14:paraId="1FA4D494" w14:textId="77777777" w:rsidR="00A854B2" w:rsidRPr="004B2089" w:rsidRDefault="00A854B2" w:rsidP="00A854B2">
            <w:pPr>
              <w:jc w:val="center"/>
              <w:rPr>
                <w:rFonts w:ascii="Arial" w:hAnsi="Arial" w:cs="Arial"/>
                <w:b/>
                <w:sz w:val="20"/>
                <w:szCs w:val="20"/>
                <w:lang w:eastAsia="fr-FR"/>
              </w:rPr>
            </w:pPr>
            <w:r w:rsidRPr="004B2089">
              <w:rPr>
                <w:rFonts w:ascii="Arial" w:hAnsi="Arial" w:cs="Arial"/>
                <w:b/>
                <w:sz w:val="20"/>
                <w:szCs w:val="20"/>
                <w:lang w:eastAsia="fr-FR"/>
              </w:rPr>
              <w:t>A must</w:t>
            </w:r>
          </w:p>
          <w:p w14:paraId="1FDD70AD" w14:textId="596D4165" w:rsidR="00A854B2" w:rsidRPr="004B2089" w:rsidRDefault="00A854B2" w:rsidP="002A4084">
            <w:pPr>
              <w:rPr>
                <w:rFonts w:ascii="Arial" w:hAnsi="Arial" w:cs="Arial"/>
                <w:b/>
                <w:color w:val="002060"/>
                <w:sz w:val="20"/>
                <w:szCs w:val="20"/>
                <w:lang w:eastAsia="fr-FR"/>
              </w:rPr>
            </w:pPr>
          </w:p>
        </w:tc>
        <w:tc>
          <w:tcPr>
            <w:tcW w:w="2835" w:type="dxa"/>
          </w:tcPr>
          <w:p w14:paraId="479BCD3A" w14:textId="66F0CDD6" w:rsidR="00A854B2" w:rsidRPr="004B2089" w:rsidRDefault="00A854B2" w:rsidP="004F1D79">
            <w:pPr>
              <w:rPr>
                <w:rFonts w:ascii="Arial" w:hAnsi="Arial" w:cs="Arial"/>
                <w:sz w:val="20"/>
                <w:szCs w:val="20"/>
                <w:lang w:eastAsia="fr-FR"/>
              </w:rPr>
            </w:pPr>
            <w:r w:rsidRPr="004B2089">
              <w:rPr>
                <w:rFonts w:ascii="Arial" w:hAnsi="Arial" w:cs="Arial"/>
                <w:sz w:val="20"/>
                <w:szCs w:val="20"/>
                <w:lang w:eastAsia="fr-FR"/>
              </w:rPr>
              <w:t>Fund-raising strategies, strategic funding options for CSOs:</w:t>
            </w:r>
            <w:r w:rsidR="004F1D79" w:rsidRPr="004B2089">
              <w:rPr>
                <w:rFonts w:ascii="Arial" w:hAnsi="Arial" w:cs="Arial"/>
                <w:sz w:val="20"/>
                <w:szCs w:val="20"/>
                <w:lang w:eastAsia="fr-FR"/>
              </w:rPr>
              <w:t xml:space="preserve"> </w:t>
            </w:r>
            <w:r w:rsidRPr="004B2089">
              <w:rPr>
                <w:rFonts w:ascii="Arial" w:hAnsi="Arial" w:cs="Arial"/>
                <w:sz w:val="20"/>
                <w:szCs w:val="20"/>
                <w:lang w:eastAsia="fr-FR"/>
              </w:rPr>
              <w:t>government allocations, development partner funding, grants, public-private partnerships, innovative funding sources</w:t>
            </w:r>
          </w:p>
        </w:tc>
        <w:tc>
          <w:tcPr>
            <w:tcW w:w="2268" w:type="dxa"/>
          </w:tcPr>
          <w:p w14:paraId="3F1CF41A"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The tool-kit will enable CSOs to develop their own resource mobilisation strategy</w:t>
            </w:r>
          </w:p>
        </w:tc>
        <w:tc>
          <w:tcPr>
            <w:tcW w:w="2693" w:type="dxa"/>
          </w:tcPr>
          <w:p w14:paraId="54CD4E9A"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Trainings’ presentation on fund-raising strategies, strategic funding options for CSOs:</w:t>
            </w:r>
          </w:p>
        </w:tc>
        <w:tc>
          <w:tcPr>
            <w:tcW w:w="1843" w:type="dxa"/>
          </w:tcPr>
          <w:p w14:paraId="634D5CE2" w14:textId="77777777" w:rsidR="00A854B2" w:rsidRPr="004B2089" w:rsidRDefault="00A854B2" w:rsidP="002A4084">
            <w:pPr>
              <w:rPr>
                <w:rFonts w:ascii="Arial" w:hAnsi="Arial" w:cs="Arial"/>
                <w:sz w:val="20"/>
                <w:szCs w:val="20"/>
                <w:lang w:eastAsia="fr-FR"/>
              </w:rPr>
            </w:pPr>
            <w:r w:rsidRPr="004B2089">
              <w:rPr>
                <w:rFonts w:ascii="Arial" w:hAnsi="Arial" w:cs="Arial"/>
                <w:sz w:val="20"/>
                <w:szCs w:val="20"/>
                <w:lang w:eastAsia="fr-FR"/>
              </w:rPr>
              <w:t>CSOs</w:t>
            </w:r>
          </w:p>
        </w:tc>
      </w:tr>
      <w:tr w:rsidR="002A4084" w:rsidRPr="004B2089" w14:paraId="60ADD032" w14:textId="77777777" w:rsidTr="003101EF">
        <w:tc>
          <w:tcPr>
            <w:tcW w:w="441" w:type="dxa"/>
          </w:tcPr>
          <w:p w14:paraId="76239318" w14:textId="624F8B90" w:rsidR="002A4084" w:rsidRPr="004B2089" w:rsidRDefault="00B30F3B" w:rsidP="002A4084">
            <w:pPr>
              <w:rPr>
                <w:rFonts w:ascii="Arial" w:hAnsi="Arial" w:cs="Arial"/>
                <w:sz w:val="20"/>
                <w:szCs w:val="20"/>
                <w:lang w:eastAsia="fr-FR"/>
              </w:rPr>
            </w:pPr>
            <w:r w:rsidRPr="004B2089">
              <w:rPr>
                <w:rFonts w:ascii="Arial" w:hAnsi="Arial" w:cs="Arial"/>
                <w:sz w:val="20"/>
                <w:szCs w:val="20"/>
                <w:lang w:eastAsia="fr-FR"/>
              </w:rPr>
              <w:t>13</w:t>
            </w:r>
          </w:p>
        </w:tc>
        <w:tc>
          <w:tcPr>
            <w:tcW w:w="2673" w:type="dxa"/>
          </w:tcPr>
          <w:p w14:paraId="30127481" w14:textId="77777777" w:rsidR="002A4084" w:rsidRPr="004B2089" w:rsidRDefault="002A4084" w:rsidP="002A4084">
            <w:pPr>
              <w:rPr>
                <w:rFonts w:ascii="Arial" w:hAnsi="Arial" w:cs="Arial"/>
                <w:b/>
                <w:color w:val="002060"/>
                <w:sz w:val="20"/>
                <w:szCs w:val="20"/>
                <w:lang w:eastAsia="fr-FR"/>
              </w:rPr>
            </w:pPr>
            <w:r w:rsidRPr="004B2089">
              <w:rPr>
                <w:rFonts w:ascii="Arial" w:hAnsi="Arial" w:cs="Arial"/>
                <w:b/>
                <w:color w:val="002060"/>
                <w:sz w:val="20"/>
                <w:szCs w:val="20"/>
                <w:lang w:eastAsia="fr-FR"/>
              </w:rPr>
              <w:t>CSO governance tools</w:t>
            </w:r>
          </w:p>
          <w:p w14:paraId="0B1D11AE" w14:textId="77777777" w:rsidR="002A4084" w:rsidRPr="004B2089" w:rsidRDefault="002A4084" w:rsidP="002A4084">
            <w:pPr>
              <w:rPr>
                <w:rFonts w:ascii="Arial" w:hAnsi="Arial" w:cs="Arial"/>
                <w:b/>
                <w:color w:val="002060"/>
                <w:sz w:val="20"/>
                <w:szCs w:val="20"/>
                <w:lang w:eastAsia="fr-FR"/>
              </w:rPr>
            </w:pPr>
          </w:p>
          <w:p w14:paraId="2A216DBC" w14:textId="77777777" w:rsidR="002A4084" w:rsidRPr="004B2089" w:rsidRDefault="002A4084" w:rsidP="002A4084">
            <w:pPr>
              <w:jc w:val="center"/>
              <w:rPr>
                <w:rFonts w:ascii="Arial" w:hAnsi="Arial" w:cs="Arial"/>
                <w:b/>
                <w:sz w:val="20"/>
                <w:szCs w:val="20"/>
                <w:lang w:eastAsia="fr-FR"/>
              </w:rPr>
            </w:pPr>
            <w:r w:rsidRPr="004B2089">
              <w:rPr>
                <w:rFonts w:ascii="Arial" w:hAnsi="Arial" w:cs="Arial"/>
                <w:b/>
                <w:sz w:val="20"/>
                <w:szCs w:val="20"/>
                <w:lang w:eastAsia="fr-FR"/>
              </w:rPr>
              <w:t>A must</w:t>
            </w:r>
          </w:p>
          <w:p w14:paraId="4DCEF13C" w14:textId="49DF0058" w:rsidR="002A4084" w:rsidRPr="004B2089" w:rsidRDefault="002A4084" w:rsidP="002A4084">
            <w:pPr>
              <w:rPr>
                <w:rFonts w:ascii="Arial" w:hAnsi="Arial" w:cs="Arial"/>
                <w:b/>
                <w:color w:val="002060"/>
                <w:sz w:val="20"/>
                <w:szCs w:val="20"/>
                <w:lang w:eastAsia="fr-FR"/>
              </w:rPr>
            </w:pPr>
          </w:p>
        </w:tc>
        <w:tc>
          <w:tcPr>
            <w:tcW w:w="2835" w:type="dxa"/>
          </w:tcPr>
          <w:p w14:paraId="17096BD5" w14:textId="77777777" w:rsidR="002A4084" w:rsidRPr="004B2089" w:rsidRDefault="002A4084" w:rsidP="002A4084">
            <w:pPr>
              <w:rPr>
                <w:rFonts w:ascii="Arial" w:hAnsi="Arial" w:cs="Arial"/>
                <w:sz w:val="20"/>
                <w:szCs w:val="20"/>
                <w:lang w:eastAsia="fr-FR"/>
              </w:rPr>
            </w:pPr>
            <w:r w:rsidRPr="004B2089">
              <w:rPr>
                <w:rFonts w:ascii="Arial" w:hAnsi="Arial" w:cs="Arial"/>
                <w:sz w:val="20"/>
                <w:szCs w:val="20"/>
                <w:lang w:eastAsia="fr-FR"/>
              </w:rPr>
              <w:t>Financial systems, accountability, volunteer and human resources management</w:t>
            </w:r>
          </w:p>
        </w:tc>
        <w:tc>
          <w:tcPr>
            <w:tcW w:w="2268" w:type="dxa"/>
          </w:tcPr>
          <w:p w14:paraId="5F7A8678" w14:textId="77777777" w:rsidR="002A4084" w:rsidRPr="004B2089" w:rsidRDefault="002A4084" w:rsidP="002A4084">
            <w:pPr>
              <w:rPr>
                <w:rFonts w:ascii="Arial" w:hAnsi="Arial" w:cs="Arial"/>
                <w:sz w:val="20"/>
                <w:szCs w:val="20"/>
                <w:lang w:eastAsia="fr-FR"/>
              </w:rPr>
            </w:pPr>
          </w:p>
        </w:tc>
        <w:tc>
          <w:tcPr>
            <w:tcW w:w="2693" w:type="dxa"/>
          </w:tcPr>
          <w:p w14:paraId="7A859D5B" w14:textId="77777777" w:rsidR="002A4084" w:rsidRPr="004B2089" w:rsidRDefault="002A4084" w:rsidP="002A4084">
            <w:pPr>
              <w:rPr>
                <w:rFonts w:ascii="Arial" w:hAnsi="Arial" w:cs="Arial"/>
                <w:sz w:val="20"/>
                <w:szCs w:val="20"/>
                <w:lang w:eastAsia="fr-FR"/>
              </w:rPr>
            </w:pPr>
            <w:r w:rsidRPr="004B2089">
              <w:rPr>
                <w:rFonts w:ascii="Arial" w:hAnsi="Arial" w:cs="Arial"/>
                <w:sz w:val="20"/>
                <w:szCs w:val="20"/>
                <w:lang w:eastAsia="fr-FR"/>
              </w:rPr>
              <w:t>Trainings’ presentation on CSO governance tools (in the context of the CSPE)</w:t>
            </w:r>
          </w:p>
        </w:tc>
        <w:tc>
          <w:tcPr>
            <w:tcW w:w="1843" w:type="dxa"/>
          </w:tcPr>
          <w:p w14:paraId="72F29E3F" w14:textId="77777777" w:rsidR="002A4084" w:rsidRPr="004B2089" w:rsidRDefault="002A4084" w:rsidP="002A4084">
            <w:pPr>
              <w:rPr>
                <w:rFonts w:ascii="Arial" w:hAnsi="Arial" w:cs="Arial"/>
                <w:sz w:val="20"/>
                <w:szCs w:val="20"/>
                <w:lang w:eastAsia="fr-FR"/>
              </w:rPr>
            </w:pPr>
            <w:r w:rsidRPr="004B2089">
              <w:rPr>
                <w:rFonts w:ascii="Arial" w:hAnsi="Arial" w:cs="Arial"/>
                <w:sz w:val="20"/>
                <w:szCs w:val="20"/>
                <w:lang w:eastAsia="fr-FR"/>
              </w:rPr>
              <w:t>CSOs</w:t>
            </w:r>
          </w:p>
        </w:tc>
      </w:tr>
      <w:tr w:rsidR="00A854B2" w:rsidRPr="004B2089" w14:paraId="233DCDCE" w14:textId="671C8CD5" w:rsidTr="003101EF">
        <w:tc>
          <w:tcPr>
            <w:tcW w:w="441" w:type="dxa"/>
          </w:tcPr>
          <w:p w14:paraId="21CEF272" w14:textId="67D9D7C8" w:rsidR="00055FEC" w:rsidRPr="004B2089" w:rsidRDefault="005C39BA" w:rsidP="00055FEC">
            <w:pPr>
              <w:rPr>
                <w:rFonts w:ascii="Arial" w:hAnsi="Arial" w:cs="Arial"/>
                <w:sz w:val="20"/>
                <w:szCs w:val="20"/>
                <w:lang w:eastAsia="fr-FR"/>
              </w:rPr>
            </w:pPr>
            <w:r w:rsidRPr="004B2089">
              <w:rPr>
                <w:rFonts w:ascii="Arial" w:hAnsi="Arial" w:cs="Arial"/>
                <w:sz w:val="20"/>
                <w:szCs w:val="20"/>
                <w:lang w:eastAsia="fr-FR"/>
              </w:rPr>
              <w:t>14</w:t>
            </w:r>
          </w:p>
        </w:tc>
        <w:tc>
          <w:tcPr>
            <w:tcW w:w="2673" w:type="dxa"/>
          </w:tcPr>
          <w:p w14:paraId="2CD23070" w14:textId="77777777" w:rsidR="00055FEC" w:rsidRPr="004B2089" w:rsidRDefault="00055FEC" w:rsidP="003C3BD6">
            <w:pPr>
              <w:rPr>
                <w:rFonts w:ascii="Arial" w:hAnsi="Arial" w:cs="Arial"/>
                <w:b/>
                <w:color w:val="002060"/>
                <w:sz w:val="20"/>
                <w:szCs w:val="20"/>
                <w:lang w:eastAsia="fr-FR"/>
              </w:rPr>
            </w:pPr>
            <w:r w:rsidRPr="004B2089">
              <w:rPr>
                <w:rFonts w:ascii="Arial" w:hAnsi="Arial" w:cs="Arial"/>
                <w:b/>
                <w:color w:val="002060"/>
                <w:sz w:val="20"/>
                <w:szCs w:val="20"/>
                <w:lang w:eastAsia="fr-FR"/>
              </w:rPr>
              <w:t>Environmental friendliness and climate change</w:t>
            </w:r>
          </w:p>
          <w:p w14:paraId="1B37B4EA" w14:textId="77777777" w:rsidR="00055FEC" w:rsidRPr="004B2089" w:rsidRDefault="00055FEC" w:rsidP="00055FEC">
            <w:pPr>
              <w:jc w:val="both"/>
              <w:rPr>
                <w:rFonts w:ascii="Arial" w:hAnsi="Arial" w:cs="Arial"/>
                <w:b/>
                <w:color w:val="002060"/>
                <w:sz w:val="20"/>
                <w:szCs w:val="20"/>
                <w:lang w:eastAsia="fr-FR"/>
              </w:rPr>
            </w:pPr>
          </w:p>
        </w:tc>
        <w:tc>
          <w:tcPr>
            <w:tcW w:w="2835" w:type="dxa"/>
          </w:tcPr>
          <w:p w14:paraId="43244302" w14:textId="23ACF14F" w:rsidR="00055FEC" w:rsidRPr="004B2089" w:rsidRDefault="003C3BD6" w:rsidP="003C3BD6">
            <w:pPr>
              <w:rPr>
                <w:rFonts w:ascii="Arial" w:hAnsi="Arial" w:cs="Arial"/>
                <w:sz w:val="20"/>
                <w:szCs w:val="20"/>
                <w:lang w:eastAsia="fr-FR"/>
              </w:rPr>
            </w:pPr>
            <w:r w:rsidRPr="004B2089">
              <w:rPr>
                <w:rFonts w:ascii="Arial" w:hAnsi="Arial" w:cs="Arial"/>
                <w:sz w:val="20"/>
                <w:szCs w:val="20"/>
                <w:lang w:eastAsia="fr-FR"/>
              </w:rPr>
              <w:t>Tools and best practices on how the sectors can develop a greater awareness about mitigation and adaptation to climate change</w:t>
            </w:r>
          </w:p>
        </w:tc>
        <w:tc>
          <w:tcPr>
            <w:tcW w:w="2268" w:type="dxa"/>
          </w:tcPr>
          <w:p w14:paraId="612B80F0" w14:textId="77777777" w:rsidR="00055FEC" w:rsidRPr="004B2089" w:rsidRDefault="00055FEC" w:rsidP="00055FEC">
            <w:pPr>
              <w:rPr>
                <w:rFonts w:ascii="Arial" w:hAnsi="Arial" w:cs="Arial"/>
                <w:sz w:val="20"/>
                <w:szCs w:val="20"/>
                <w:lang w:eastAsia="fr-FR"/>
              </w:rPr>
            </w:pPr>
          </w:p>
        </w:tc>
        <w:tc>
          <w:tcPr>
            <w:tcW w:w="2693" w:type="dxa"/>
          </w:tcPr>
          <w:p w14:paraId="5CFE4F87" w14:textId="0F83B623" w:rsidR="00055FEC" w:rsidRPr="004B2089" w:rsidRDefault="003C3BD6" w:rsidP="00055FEC">
            <w:pPr>
              <w:rPr>
                <w:rFonts w:ascii="Arial" w:hAnsi="Arial" w:cs="Arial"/>
                <w:sz w:val="20"/>
                <w:szCs w:val="20"/>
                <w:lang w:eastAsia="fr-FR"/>
              </w:rPr>
            </w:pPr>
            <w:r w:rsidRPr="004B2089">
              <w:rPr>
                <w:rFonts w:ascii="Arial" w:hAnsi="Arial" w:cs="Arial"/>
                <w:sz w:val="20"/>
                <w:szCs w:val="20"/>
                <w:lang w:eastAsia="fr-FR"/>
              </w:rPr>
              <w:t>Trainings’ presentation on Environmental friendliness and climate change</w:t>
            </w:r>
          </w:p>
        </w:tc>
        <w:tc>
          <w:tcPr>
            <w:tcW w:w="1843" w:type="dxa"/>
          </w:tcPr>
          <w:p w14:paraId="4D53B273" w14:textId="29E13607" w:rsidR="00055FEC" w:rsidRPr="004B2089" w:rsidRDefault="00055FEC" w:rsidP="00055FEC">
            <w:pPr>
              <w:rPr>
                <w:rFonts w:ascii="Arial" w:hAnsi="Arial" w:cs="Arial"/>
                <w:sz w:val="20"/>
                <w:szCs w:val="20"/>
                <w:lang w:eastAsia="fr-FR"/>
              </w:rPr>
            </w:pPr>
            <w:r w:rsidRPr="004B2089">
              <w:rPr>
                <w:rFonts w:ascii="Arial" w:hAnsi="Arial" w:cs="Arial"/>
                <w:sz w:val="20"/>
                <w:szCs w:val="20"/>
                <w:lang w:eastAsia="fr-FR"/>
              </w:rPr>
              <w:t>Multi-stakeholder</w:t>
            </w:r>
          </w:p>
        </w:tc>
      </w:tr>
    </w:tbl>
    <w:p w14:paraId="775B4B9E" w14:textId="77777777" w:rsidR="001C239B" w:rsidRPr="004B2089" w:rsidRDefault="001C239B" w:rsidP="002030FE">
      <w:pPr>
        <w:jc w:val="both"/>
        <w:rPr>
          <w:rFonts w:ascii="Arial" w:hAnsi="Arial" w:cs="Arial"/>
          <w:sz w:val="20"/>
          <w:szCs w:val="20"/>
          <w:lang w:eastAsia="fr-FR"/>
        </w:rPr>
      </w:pPr>
    </w:p>
    <w:p w14:paraId="79AC9918" w14:textId="77777777" w:rsidR="002A4084" w:rsidRPr="004B2089" w:rsidRDefault="002A4084" w:rsidP="00BB208B">
      <w:pPr>
        <w:pStyle w:val="ListParagraph"/>
        <w:rPr>
          <w:rFonts w:ascii="Arial" w:hAnsi="Arial" w:cs="Arial"/>
          <w:b/>
          <w:sz w:val="20"/>
          <w:szCs w:val="20"/>
          <w:lang w:eastAsia="fr-FR"/>
        </w:rPr>
        <w:sectPr w:rsidR="002A4084" w:rsidRPr="004B2089" w:rsidSect="00345D66">
          <w:pgSz w:w="15840" w:h="12240" w:orient="landscape"/>
          <w:pgMar w:top="1446" w:right="1440" w:bottom="1440" w:left="1440" w:header="720" w:footer="720" w:gutter="0"/>
          <w:cols w:space="720"/>
        </w:sectPr>
      </w:pPr>
    </w:p>
    <w:p w14:paraId="29216F36" w14:textId="3C95247F" w:rsidR="002030FE" w:rsidRPr="004B2089" w:rsidRDefault="002030FE" w:rsidP="004F1D79">
      <w:pPr>
        <w:jc w:val="center"/>
        <w:rPr>
          <w:rFonts w:ascii="Arial" w:hAnsi="Arial" w:cs="Arial"/>
          <w:b/>
          <w:color w:val="002060"/>
          <w:sz w:val="20"/>
          <w:szCs w:val="20"/>
          <w:lang w:eastAsia="fr-FR"/>
        </w:rPr>
      </w:pPr>
      <w:r w:rsidRPr="004B2089">
        <w:rPr>
          <w:rFonts w:ascii="Arial" w:hAnsi="Arial" w:cs="Arial"/>
          <w:b/>
          <w:color w:val="002060"/>
          <w:sz w:val="20"/>
          <w:szCs w:val="20"/>
          <w:lang w:eastAsia="fr-FR"/>
        </w:rPr>
        <w:lastRenderedPageBreak/>
        <w:t xml:space="preserve">The </w:t>
      </w:r>
      <w:r w:rsidR="004F1D79" w:rsidRPr="004B2089">
        <w:rPr>
          <w:rFonts w:ascii="Arial" w:hAnsi="Arial" w:cs="Arial"/>
          <w:b/>
          <w:color w:val="002060"/>
          <w:sz w:val="20"/>
          <w:szCs w:val="20"/>
          <w:lang w:eastAsia="fr-FR"/>
        </w:rPr>
        <w:t xml:space="preserve">MEAL framework/system </w:t>
      </w:r>
      <w:r w:rsidR="008574AA" w:rsidRPr="004B2089">
        <w:rPr>
          <w:rFonts w:ascii="Arial" w:hAnsi="Arial" w:cs="Arial"/>
          <w:b/>
          <w:color w:val="002060"/>
          <w:sz w:val="20"/>
          <w:szCs w:val="20"/>
          <w:lang w:eastAsia="fr-FR"/>
        </w:rPr>
        <w:t>(3)</w:t>
      </w:r>
    </w:p>
    <w:p w14:paraId="7D48E649" w14:textId="47A4955B" w:rsidR="002030FE" w:rsidRPr="004B2089" w:rsidRDefault="002030FE" w:rsidP="002030FE">
      <w:pPr>
        <w:jc w:val="both"/>
        <w:rPr>
          <w:rFonts w:ascii="Arial" w:eastAsia="Times New Roman" w:hAnsi="Arial" w:cs="Arial"/>
          <w:sz w:val="20"/>
          <w:szCs w:val="20"/>
          <w:lang w:eastAsia="fr-FR"/>
        </w:rPr>
      </w:pPr>
      <w:r w:rsidRPr="004B2089">
        <w:rPr>
          <w:rFonts w:ascii="Arial" w:eastAsia="Times New Roman" w:hAnsi="Arial" w:cs="Arial"/>
          <w:sz w:val="20"/>
          <w:szCs w:val="20"/>
          <w:lang w:eastAsia="fr-FR"/>
        </w:rPr>
        <w:t>A Monitoring, Evaluation, Accountability, and Learning (MEAL) framework is a systematic approach used by organi</w:t>
      </w:r>
      <w:r w:rsidR="001C239B" w:rsidRPr="004B2089">
        <w:rPr>
          <w:rFonts w:ascii="Arial" w:eastAsia="Times New Roman" w:hAnsi="Arial" w:cs="Arial"/>
          <w:sz w:val="20"/>
          <w:szCs w:val="20"/>
          <w:lang w:eastAsia="fr-FR"/>
        </w:rPr>
        <w:t>s</w:t>
      </w:r>
      <w:r w:rsidRPr="004B2089">
        <w:rPr>
          <w:rFonts w:ascii="Arial" w:eastAsia="Times New Roman" w:hAnsi="Arial" w:cs="Arial"/>
          <w:sz w:val="20"/>
          <w:szCs w:val="20"/>
          <w:lang w:eastAsia="fr-FR"/>
        </w:rPr>
        <w:t>ations, particularly in the development sector, to track and assess the progress, effectiveness, and impact of their programs or projects. Each component of the MEAL framework serves a specific purpose:</w:t>
      </w:r>
    </w:p>
    <w:p w14:paraId="4A981A66" w14:textId="416D6359" w:rsidR="002030FE" w:rsidRPr="004B2089" w:rsidRDefault="002030FE" w:rsidP="00E02431">
      <w:pPr>
        <w:pStyle w:val="ListParagraph"/>
        <w:numPr>
          <w:ilvl w:val="0"/>
          <w:numId w:val="63"/>
        </w:numPr>
        <w:jc w:val="both"/>
        <w:rPr>
          <w:rFonts w:ascii="Arial" w:eastAsia="Times New Roman" w:hAnsi="Arial" w:cs="Arial"/>
          <w:sz w:val="20"/>
          <w:szCs w:val="20"/>
          <w:lang w:eastAsia="fr-FR"/>
        </w:rPr>
      </w:pPr>
      <w:r w:rsidRPr="004B2089">
        <w:rPr>
          <w:rFonts w:ascii="Arial" w:eastAsia="Times New Roman" w:hAnsi="Arial" w:cs="Arial"/>
          <w:b/>
          <w:sz w:val="20"/>
          <w:szCs w:val="20"/>
          <w:lang w:eastAsia="fr-FR"/>
        </w:rPr>
        <w:t>Monitoring</w:t>
      </w:r>
      <w:r w:rsidRPr="004B2089">
        <w:rPr>
          <w:rFonts w:ascii="Arial" w:eastAsia="Times New Roman" w:hAnsi="Arial" w:cs="Arial"/>
          <w:sz w:val="20"/>
          <w:szCs w:val="20"/>
          <w:lang w:eastAsia="fr-FR"/>
        </w:rPr>
        <w:t>: This involves the systematic collection and analysis of data at various stages of a project or program to track its implementation progress. Monitoring helps in identifying whether activities are being carried out as planned and whether they are achieving the desired outputs</w:t>
      </w:r>
      <w:r w:rsidR="00D61F6A" w:rsidRPr="004B2089">
        <w:rPr>
          <w:rFonts w:ascii="Arial" w:eastAsia="Times New Roman" w:hAnsi="Arial" w:cs="Arial"/>
          <w:sz w:val="20"/>
          <w:szCs w:val="20"/>
          <w:lang w:eastAsia="fr-FR"/>
        </w:rPr>
        <w:t>.</w:t>
      </w:r>
    </w:p>
    <w:p w14:paraId="4BB7C04C" w14:textId="77777777" w:rsidR="002030FE" w:rsidRPr="004B2089" w:rsidRDefault="002030FE" w:rsidP="00E02431">
      <w:pPr>
        <w:pStyle w:val="ListParagraph"/>
        <w:numPr>
          <w:ilvl w:val="0"/>
          <w:numId w:val="63"/>
        </w:numPr>
        <w:jc w:val="both"/>
        <w:rPr>
          <w:rFonts w:ascii="Arial" w:eastAsia="Times New Roman" w:hAnsi="Arial" w:cs="Arial"/>
          <w:sz w:val="20"/>
          <w:szCs w:val="20"/>
          <w:lang w:eastAsia="fr-FR"/>
        </w:rPr>
      </w:pPr>
      <w:r w:rsidRPr="004B2089">
        <w:rPr>
          <w:rFonts w:ascii="Arial" w:eastAsia="Times New Roman" w:hAnsi="Arial" w:cs="Arial"/>
          <w:b/>
          <w:sz w:val="20"/>
          <w:szCs w:val="20"/>
          <w:lang w:eastAsia="fr-FR"/>
        </w:rPr>
        <w:t>Evaluation</w:t>
      </w:r>
      <w:r w:rsidRPr="004B2089">
        <w:rPr>
          <w:rFonts w:ascii="Arial" w:eastAsia="Times New Roman" w:hAnsi="Arial" w:cs="Arial"/>
          <w:sz w:val="20"/>
          <w:szCs w:val="20"/>
          <w:lang w:eastAsia="fr-FR"/>
        </w:rPr>
        <w:t>: Evaluation involves the systematic and objective assessment of the relevance, effectiveness, efficiency, impact, and sustainability of a project or program. Evaluations are typically conducted at specific intervals (mid-term or end-term) or at the completion of the project to provide insights into its overall performance.</w:t>
      </w:r>
    </w:p>
    <w:p w14:paraId="0DBBD227" w14:textId="711D62A0" w:rsidR="002030FE" w:rsidRPr="004B2089" w:rsidRDefault="002030FE" w:rsidP="00E02431">
      <w:pPr>
        <w:pStyle w:val="ListParagraph"/>
        <w:numPr>
          <w:ilvl w:val="0"/>
          <w:numId w:val="63"/>
        </w:numPr>
        <w:jc w:val="both"/>
        <w:rPr>
          <w:rFonts w:ascii="Arial" w:eastAsia="Times New Roman" w:hAnsi="Arial" w:cs="Arial"/>
          <w:sz w:val="20"/>
          <w:szCs w:val="20"/>
          <w:lang w:eastAsia="fr-FR"/>
        </w:rPr>
      </w:pPr>
      <w:r w:rsidRPr="004B2089">
        <w:rPr>
          <w:rFonts w:ascii="Arial" w:eastAsia="Times New Roman" w:hAnsi="Arial" w:cs="Arial"/>
          <w:b/>
          <w:sz w:val="20"/>
          <w:szCs w:val="20"/>
          <w:lang w:eastAsia="fr-FR"/>
        </w:rPr>
        <w:t>Accountability</w:t>
      </w:r>
      <w:r w:rsidRPr="004B2089">
        <w:rPr>
          <w:rFonts w:ascii="Arial" w:eastAsia="Times New Roman" w:hAnsi="Arial" w:cs="Arial"/>
          <w:sz w:val="20"/>
          <w:szCs w:val="20"/>
          <w:lang w:eastAsia="fr-FR"/>
        </w:rPr>
        <w:t xml:space="preserve">: Accountability refers to the responsibility of </w:t>
      </w:r>
      <w:r w:rsidR="00BE75CE">
        <w:rPr>
          <w:rFonts w:ascii="Arial" w:eastAsia="Times New Roman" w:hAnsi="Arial" w:cs="Arial"/>
          <w:sz w:val="20"/>
          <w:szCs w:val="20"/>
          <w:lang w:eastAsia="fr-FR"/>
        </w:rPr>
        <w:t>organisation</w:t>
      </w:r>
      <w:r w:rsidRPr="004B2089">
        <w:rPr>
          <w:rFonts w:ascii="Arial" w:eastAsia="Times New Roman" w:hAnsi="Arial" w:cs="Arial"/>
          <w:sz w:val="20"/>
          <w:szCs w:val="20"/>
          <w:lang w:eastAsia="fr-FR"/>
        </w:rPr>
        <w:t xml:space="preserve">s to stakeholders, including donors, beneficiaries, and the broader community, for the resources entrusted to them and the results achieved. A MEAL framework ensures that </w:t>
      </w:r>
      <w:r w:rsidR="00BE75CE">
        <w:rPr>
          <w:rFonts w:ascii="Arial" w:eastAsia="Times New Roman" w:hAnsi="Arial" w:cs="Arial"/>
          <w:sz w:val="20"/>
          <w:szCs w:val="20"/>
          <w:lang w:eastAsia="fr-FR"/>
        </w:rPr>
        <w:t>organisation</w:t>
      </w:r>
      <w:r w:rsidRPr="004B2089">
        <w:rPr>
          <w:rFonts w:ascii="Arial" w:eastAsia="Times New Roman" w:hAnsi="Arial" w:cs="Arial"/>
          <w:sz w:val="20"/>
          <w:szCs w:val="20"/>
          <w:lang w:eastAsia="fr-FR"/>
        </w:rPr>
        <w:t>s are transparent about their actions, decisions, and performance, and that they are accountable for the outcomes of their programs.</w:t>
      </w:r>
    </w:p>
    <w:p w14:paraId="6AFF51DB" w14:textId="130A97F6" w:rsidR="002030FE" w:rsidRPr="004B2089" w:rsidRDefault="002030FE" w:rsidP="00E02431">
      <w:pPr>
        <w:pStyle w:val="ListParagraph"/>
        <w:numPr>
          <w:ilvl w:val="0"/>
          <w:numId w:val="63"/>
        </w:numPr>
        <w:jc w:val="both"/>
        <w:rPr>
          <w:rFonts w:ascii="Arial" w:eastAsia="Times New Roman" w:hAnsi="Arial" w:cs="Arial"/>
          <w:sz w:val="20"/>
          <w:szCs w:val="20"/>
          <w:lang w:eastAsia="fr-FR"/>
        </w:rPr>
      </w:pPr>
      <w:r w:rsidRPr="004B2089">
        <w:rPr>
          <w:rFonts w:ascii="Arial" w:eastAsia="Times New Roman" w:hAnsi="Arial" w:cs="Arial"/>
          <w:b/>
          <w:sz w:val="20"/>
          <w:szCs w:val="20"/>
          <w:lang w:eastAsia="fr-FR"/>
        </w:rPr>
        <w:t>Learning</w:t>
      </w:r>
      <w:r w:rsidRPr="004B2089">
        <w:rPr>
          <w:rFonts w:ascii="Arial" w:eastAsia="Times New Roman" w:hAnsi="Arial" w:cs="Arial"/>
          <w:sz w:val="20"/>
          <w:szCs w:val="20"/>
          <w:lang w:eastAsia="fr-FR"/>
        </w:rPr>
        <w:t xml:space="preserve">: Learning involves the systematic reflection on experiences, lessons learned, successes, and challenges encountered during the implementation of a project or program. A MEAL framework promotes a culture of learning within an </w:t>
      </w:r>
      <w:r w:rsidR="00BE75CE">
        <w:rPr>
          <w:rFonts w:ascii="Arial" w:eastAsia="Times New Roman" w:hAnsi="Arial" w:cs="Arial"/>
          <w:sz w:val="20"/>
          <w:szCs w:val="20"/>
          <w:lang w:eastAsia="fr-FR"/>
        </w:rPr>
        <w:t>organisation</w:t>
      </w:r>
      <w:r w:rsidRPr="004B2089">
        <w:rPr>
          <w:rFonts w:ascii="Arial" w:eastAsia="Times New Roman" w:hAnsi="Arial" w:cs="Arial"/>
          <w:sz w:val="20"/>
          <w:szCs w:val="20"/>
          <w:lang w:eastAsia="fr-FR"/>
        </w:rPr>
        <w:t>, where insights gained from monitoring and evaluation are used to adapt and improve future programming.</w:t>
      </w:r>
    </w:p>
    <w:p w14:paraId="7807F734" w14:textId="75FA058B" w:rsidR="002030FE" w:rsidRPr="004B2089" w:rsidRDefault="002030FE" w:rsidP="002030FE">
      <w:pPr>
        <w:jc w:val="both"/>
        <w:rPr>
          <w:rFonts w:ascii="Arial" w:eastAsia="Times New Roman" w:hAnsi="Arial" w:cs="Arial"/>
          <w:sz w:val="20"/>
          <w:szCs w:val="20"/>
          <w:lang w:eastAsia="fr-FR"/>
        </w:rPr>
      </w:pPr>
      <w:r w:rsidRPr="004B2089">
        <w:rPr>
          <w:rFonts w:ascii="Arial" w:eastAsia="Times New Roman" w:hAnsi="Arial" w:cs="Arial"/>
          <w:sz w:val="20"/>
          <w:szCs w:val="20"/>
          <w:lang w:eastAsia="fr-FR"/>
        </w:rPr>
        <w:t>Overall, a MEAL framework provides a structured approach to managing and improving the quality and effectiveness of development interventions, while also enhancing accountabi</w:t>
      </w:r>
      <w:r w:rsidR="0009407D" w:rsidRPr="004B2089">
        <w:rPr>
          <w:rFonts w:ascii="Arial" w:eastAsia="Times New Roman" w:hAnsi="Arial" w:cs="Arial"/>
          <w:sz w:val="20"/>
          <w:szCs w:val="20"/>
          <w:lang w:eastAsia="fr-FR"/>
        </w:rPr>
        <w:t>lity and learning within organis</w:t>
      </w:r>
      <w:r w:rsidRPr="004B2089">
        <w:rPr>
          <w:rFonts w:ascii="Arial" w:eastAsia="Times New Roman" w:hAnsi="Arial" w:cs="Arial"/>
          <w:sz w:val="20"/>
          <w:szCs w:val="20"/>
          <w:lang w:eastAsia="fr-FR"/>
        </w:rPr>
        <w:t>ations.</w:t>
      </w:r>
    </w:p>
    <w:p w14:paraId="5A66D5B3" w14:textId="3763B0F3" w:rsidR="0009407D" w:rsidRPr="004B2089" w:rsidRDefault="004F1D79" w:rsidP="004F1D79">
      <w:pPr>
        <w:jc w:val="center"/>
        <w:rPr>
          <w:rFonts w:ascii="Arial" w:eastAsia="Times New Roman" w:hAnsi="Arial" w:cs="Arial"/>
          <w:b/>
          <w:color w:val="002060"/>
          <w:sz w:val="20"/>
          <w:szCs w:val="20"/>
          <w:lang w:eastAsia="fr-FR"/>
        </w:rPr>
      </w:pPr>
      <w:r w:rsidRPr="004B2089">
        <w:rPr>
          <w:rFonts w:ascii="Arial" w:hAnsi="Arial" w:cs="Arial"/>
          <w:b/>
          <w:color w:val="002060"/>
          <w:sz w:val="20"/>
          <w:szCs w:val="20"/>
          <w:lang w:eastAsia="fr-FR"/>
        </w:rPr>
        <w:t xml:space="preserve">The </w:t>
      </w:r>
      <w:r w:rsidR="0009407D" w:rsidRPr="004B2089">
        <w:rPr>
          <w:rFonts w:ascii="Arial" w:hAnsi="Arial" w:cs="Arial"/>
          <w:b/>
          <w:color w:val="002060"/>
          <w:sz w:val="20"/>
          <w:szCs w:val="20"/>
          <w:lang w:eastAsia="fr-FR"/>
        </w:rPr>
        <w:t>“Organisational Accountability System” tool</w:t>
      </w:r>
      <w:r w:rsidR="008574AA" w:rsidRPr="004B2089">
        <w:rPr>
          <w:rFonts w:ascii="Arial" w:hAnsi="Arial" w:cs="Arial"/>
          <w:b/>
          <w:color w:val="002060"/>
          <w:sz w:val="20"/>
          <w:szCs w:val="20"/>
          <w:lang w:eastAsia="fr-FR"/>
        </w:rPr>
        <w:t xml:space="preserve"> (8)</w:t>
      </w:r>
    </w:p>
    <w:p w14:paraId="362108C6" w14:textId="6F547A8F" w:rsidR="0009407D" w:rsidRPr="004B2089" w:rsidRDefault="0009407D" w:rsidP="0009407D">
      <w:pPr>
        <w:jc w:val="both"/>
        <w:rPr>
          <w:rFonts w:ascii="Arial" w:eastAsia="Times New Roman" w:hAnsi="Arial" w:cs="Arial"/>
          <w:sz w:val="20"/>
          <w:szCs w:val="20"/>
          <w:lang w:eastAsia="fr-FR"/>
        </w:rPr>
      </w:pPr>
      <w:r w:rsidRPr="004B2089">
        <w:rPr>
          <w:rFonts w:ascii="Arial" w:eastAsia="Times New Roman" w:hAnsi="Arial" w:cs="Arial"/>
          <w:sz w:val="20"/>
          <w:szCs w:val="20"/>
          <w:lang w:eastAsia="fr-FR"/>
        </w:rPr>
        <w:t>The starting point for the Organisational Accountability System (OAS) is to open up to stakeholders and be more accountable to them. To achieve this, one need</w:t>
      </w:r>
      <w:r w:rsidR="00D61F6A" w:rsidRPr="004B2089">
        <w:rPr>
          <w:rFonts w:ascii="Arial" w:eastAsia="Times New Roman" w:hAnsi="Arial" w:cs="Arial"/>
          <w:sz w:val="20"/>
          <w:szCs w:val="20"/>
          <w:lang w:eastAsia="fr-FR"/>
        </w:rPr>
        <w:t>s</w:t>
      </w:r>
      <w:r w:rsidRPr="004B2089">
        <w:rPr>
          <w:rFonts w:ascii="Arial" w:eastAsia="Times New Roman" w:hAnsi="Arial" w:cs="Arial"/>
          <w:sz w:val="20"/>
          <w:szCs w:val="20"/>
          <w:lang w:eastAsia="fr-FR"/>
        </w:rPr>
        <w:t xml:space="preserve"> to build a system of multi-directional accountability strategies to manage the various oblig</w:t>
      </w:r>
      <w:r w:rsidR="00137949" w:rsidRPr="004B2089">
        <w:rPr>
          <w:rFonts w:ascii="Arial" w:eastAsia="Times New Roman" w:hAnsi="Arial" w:cs="Arial"/>
          <w:sz w:val="20"/>
          <w:szCs w:val="20"/>
          <w:lang w:eastAsia="fr-FR"/>
        </w:rPr>
        <w:t>a</w:t>
      </w:r>
      <w:r w:rsidRPr="004B2089">
        <w:rPr>
          <w:rFonts w:ascii="Arial" w:eastAsia="Times New Roman" w:hAnsi="Arial" w:cs="Arial"/>
          <w:sz w:val="20"/>
          <w:szCs w:val="20"/>
          <w:lang w:eastAsia="fr-FR"/>
        </w:rPr>
        <w:t xml:space="preserve">tions towards all the organisation's stakeholders. </w:t>
      </w:r>
    </w:p>
    <w:p w14:paraId="2D5CA326" w14:textId="43FE3ECA" w:rsidR="0009407D" w:rsidRPr="004B2089" w:rsidRDefault="0009407D" w:rsidP="00137949">
      <w:pPr>
        <w:rPr>
          <w:rFonts w:ascii="Arial" w:eastAsia="Times New Roman" w:hAnsi="Arial" w:cs="Arial"/>
          <w:sz w:val="20"/>
          <w:szCs w:val="20"/>
          <w:lang w:eastAsia="fr-FR"/>
        </w:rPr>
      </w:pPr>
      <w:r w:rsidRPr="004B2089">
        <w:rPr>
          <w:rFonts w:ascii="Arial" w:eastAsia="Times New Roman" w:hAnsi="Arial" w:cs="Arial"/>
          <w:sz w:val="20"/>
          <w:szCs w:val="20"/>
          <w:lang w:eastAsia="fr-FR"/>
        </w:rPr>
        <w:t xml:space="preserve">The </w:t>
      </w:r>
      <w:r w:rsidRPr="004B2089">
        <w:rPr>
          <w:rFonts w:ascii="Arial" w:eastAsia="Times New Roman" w:hAnsi="Arial" w:cs="Arial"/>
          <w:b/>
          <w:sz w:val="20"/>
          <w:szCs w:val="20"/>
          <w:lang w:eastAsia="fr-FR"/>
        </w:rPr>
        <w:t>Organisational Accountability System</w:t>
      </w:r>
      <w:r w:rsidRPr="004B2089">
        <w:rPr>
          <w:rFonts w:ascii="Arial" w:eastAsia="Times New Roman" w:hAnsi="Arial" w:cs="Arial"/>
          <w:sz w:val="20"/>
          <w:szCs w:val="20"/>
          <w:lang w:eastAsia="fr-FR"/>
        </w:rPr>
        <w:t xml:space="preserve"> (OAS) examines information on activities, outputs, results, impacts and lessons learned and reports them in a differentiated way to the relevant stakeholders, enabling them, in turn, to hold the </w:t>
      </w:r>
      <w:r w:rsidR="00BE75CE">
        <w:rPr>
          <w:rFonts w:ascii="Arial" w:eastAsia="Times New Roman" w:hAnsi="Arial" w:cs="Arial"/>
          <w:sz w:val="20"/>
          <w:szCs w:val="20"/>
          <w:lang w:eastAsia="fr-FR"/>
        </w:rPr>
        <w:t>organisation</w:t>
      </w:r>
      <w:r w:rsidRPr="004B2089">
        <w:rPr>
          <w:rFonts w:ascii="Arial" w:eastAsia="Times New Roman" w:hAnsi="Arial" w:cs="Arial"/>
          <w:sz w:val="20"/>
          <w:szCs w:val="20"/>
          <w:lang w:eastAsia="fr-FR"/>
        </w:rPr>
        <w:t xml:space="preserve"> to account. </w:t>
      </w:r>
    </w:p>
    <w:p w14:paraId="55EBBDD9" w14:textId="6CD0CC4B" w:rsidR="0009407D" w:rsidRPr="004B2089" w:rsidRDefault="0009407D" w:rsidP="0009407D">
      <w:pPr>
        <w:jc w:val="both"/>
        <w:rPr>
          <w:rFonts w:ascii="Arial" w:eastAsia="Times New Roman" w:hAnsi="Arial" w:cs="Arial"/>
          <w:sz w:val="20"/>
          <w:szCs w:val="20"/>
          <w:lang w:eastAsia="fr-FR"/>
        </w:rPr>
      </w:pPr>
      <w:r w:rsidRPr="004B2089">
        <w:rPr>
          <w:rFonts w:ascii="Arial" w:eastAsia="Times New Roman" w:hAnsi="Arial" w:cs="Arial"/>
          <w:sz w:val="20"/>
          <w:szCs w:val="20"/>
          <w:lang w:eastAsia="fr-FR"/>
        </w:rPr>
        <w:t xml:space="preserve">Building and implementing the OAS is both an iterative and interactive process, generating a constant flow of information between the </w:t>
      </w:r>
      <w:r w:rsidR="00BE75CE">
        <w:rPr>
          <w:rFonts w:ascii="Arial" w:eastAsia="Times New Roman" w:hAnsi="Arial" w:cs="Arial"/>
          <w:sz w:val="20"/>
          <w:szCs w:val="20"/>
          <w:lang w:eastAsia="fr-FR"/>
        </w:rPr>
        <w:t>organisation</w:t>
      </w:r>
      <w:r w:rsidRPr="004B2089">
        <w:rPr>
          <w:rFonts w:ascii="Arial" w:eastAsia="Times New Roman" w:hAnsi="Arial" w:cs="Arial"/>
          <w:sz w:val="20"/>
          <w:szCs w:val="20"/>
          <w:lang w:eastAsia="fr-FR"/>
        </w:rPr>
        <w:t xml:space="preserve"> and its stakeholders. This ongoing exchange of information enables the system to be progressively refined and shaped to better meet the needs and expectations of both the </w:t>
      </w:r>
      <w:r w:rsidR="00BE75CE">
        <w:rPr>
          <w:rFonts w:ascii="Arial" w:eastAsia="Times New Roman" w:hAnsi="Arial" w:cs="Arial"/>
          <w:sz w:val="20"/>
          <w:szCs w:val="20"/>
          <w:lang w:eastAsia="fr-FR"/>
        </w:rPr>
        <w:t>organisation</w:t>
      </w:r>
      <w:r w:rsidRPr="004B2089">
        <w:rPr>
          <w:rFonts w:ascii="Arial" w:eastAsia="Times New Roman" w:hAnsi="Arial" w:cs="Arial"/>
          <w:sz w:val="20"/>
          <w:szCs w:val="20"/>
          <w:lang w:eastAsia="fr-FR"/>
        </w:rPr>
        <w:t xml:space="preserve"> and its stakeholders.</w:t>
      </w:r>
    </w:p>
    <w:p w14:paraId="4FDF0DE4" w14:textId="77777777" w:rsidR="0009407D" w:rsidRPr="004B2089" w:rsidRDefault="0009407D" w:rsidP="0009407D">
      <w:pPr>
        <w:jc w:val="both"/>
        <w:rPr>
          <w:rFonts w:ascii="Arial" w:eastAsia="Times New Roman" w:hAnsi="Arial" w:cs="Arial"/>
          <w:sz w:val="20"/>
          <w:szCs w:val="20"/>
          <w:lang w:eastAsia="fr-FR"/>
        </w:rPr>
      </w:pPr>
      <w:r w:rsidRPr="004B2089">
        <w:rPr>
          <w:rFonts w:ascii="Arial" w:eastAsia="Times New Roman" w:hAnsi="Arial" w:cs="Arial"/>
          <w:sz w:val="20"/>
          <w:szCs w:val="20"/>
          <w:lang w:eastAsia="fr-FR"/>
        </w:rPr>
        <w:t xml:space="preserve">Five key OAS processes and milestones: </w:t>
      </w:r>
    </w:p>
    <w:p w14:paraId="3B24B86C" w14:textId="77777777" w:rsidR="0009407D" w:rsidRPr="004B2089" w:rsidRDefault="0009407D" w:rsidP="00E02431">
      <w:pPr>
        <w:pStyle w:val="ListParagraph"/>
        <w:numPr>
          <w:ilvl w:val="0"/>
          <w:numId w:val="64"/>
        </w:numPr>
        <w:jc w:val="both"/>
        <w:rPr>
          <w:rFonts w:ascii="Arial" w:hAnsi="Arial" w:cs="Arial"/>
          <w:sz w:val="20"/>
          <w:szCs w:val="20"/>
          <w:lang w:eastAsia="fr-FR"/>
        </w:rPr>
      </w:pPr>
      <w:r w:rsidRPr="004B2089">
        <w:rPr>
          <w:rFonts w:ascii="Arial" w:hAnsi="Arial" w:cs="Arial"/>
          <w:sz w:val="20"/>
          <w:szCs w:val="20"/>
          <w:lang w:eastAsia="fr-FR"/>
        </w:rPr>
        <w:t>Define or revisit stakeholder accountability strategies and results frameworks;</w:t>
      </w:r>
    </w:p>
    <w:p w14:paraId="0AC3E3D9" w14:textId="44A11CAA" w:rsidR="0009407D" w:rsidRPr="004B2089" w:rsidRDefault="0009407D" w:rsidP="00E02431">
      <w:pPr>
        <w:pStyle w:val="ListParagraph"/>
        <w:numPr>
          <w:ilvl w:val="0"/>
          <w:numId w:val="64"/>
        </w:numPr>
        <w:jc w:val="both"/>
        <w:rPr>
          <w:rFonts w:ascii="Arial" w:hAnsi="Arial" w:cs="Arial"/>
          <w:sz w:val="20"/>
          <w:szCs w:val="20"/>
          <w:lang w:eastAsia="fr-FR"/>
        </w:rPr>
      </w:pPr>
      <w:r w:rsidRPr="004B2089">
        <w:rPr>
          <w:rFonts w:ascii="Arial" w:hAnsi="Arial" w:cs="Arial"/>
          <w:sz w:val="20"/>
          <w:szCs w:val="20"/>
          <w:lang w:eastAsia="fr-FR"/>
        </w:rPr>
        <w:t>Identify and prioriti</w:t>
      </w:r>
      <w:r w:rsidR="003101EF" w:rsidRPr="004B2089">
        <w:rPr>
          <w:rFonts w:ascii="Arial" w:hAnsi="Arial" w:cs="Arial"/>
          <w:sz w:val="20"/>
          <w:szCs w:val="20"/>
          <w:lang w:eastAsia="fr-FR"/>
        </w:rPr>
        <w:t>s</w:t>
      </w:r>
      <w:r w:rsidRPr="004B2089">
        <w:rPr>
          <w:rFonts w:ascii="Arial" w:hAnsi="Arial" w:cs="Arial"/>
          <w:sz w:val="20"/>
          <w:szCs w:val="20"/>
          <w:lang w:eastAsia="fr-FR"/>
        </w:rPr>
        <w:t>e the organi</w:t>
      </w:r>
      <w:r w:rsidR="000B6B1C">
        <w:rPr>
          <w:rFonts w:ascii="Arial" w:hAnsi="Arial" w:cs="Arial"/>
          <w:sz w:val="20"/>
          <w:szCs w:val="20"/>
          <w:lang w:eastAsia="fr-FR"/>
        </w:rPr>
        <w:t>s</w:t>
      </w:r>
      <w:r w:rsidRPr="004B2089">
        <w:rPr>
          <w:rFonts w:ascii="Arial" w:hAnsi="Arial" w:cs="Arial"/>
          <w:sz w:val="20"/>
          <w:szCs w:val="20"/>
          <w:lang w:eastAsia="fr-FR"/>
        </w:rPr>
        <w:t>ation's stakeholders: upwards, downwards, outwards and inwards;</w:t>
      </w:r>
    </w:p>
    <w:p w14:paraId="1808C2CB" w14:textId="525ED260" w:rsidR="0009407D" w:rsidRPr="004B2089" w:rsidRDefault="0009407D" w:rsidP="00E02431">
      <w:pPr>
        <w:pStyle w:val="ListParagraph"/>
        <w:numPr>
          <w:ilvl w:val="0"/>
          <w:numId w:val="64"/>
        </w:numPr>
        <w:jc w:val="both"/>
        <w:rPr>
          <w:rFonts w:ascii="Arial" w:hAnsi="Arial" w:cs="Arial"/>
          <w:sz w:val="20"/>
          <w:szCs w:val="20"/>
          <w:lang w:eastAsia="fr-FR"/>
        </w:rPr>
      </w:pPr>
      <w:r w:rsidRPr="004B2089">
        <w:rPr>
          <w:rFonts w:ascii="Arial" w:hAnsi="Arial" w:cs="Arial"/>
          <w:sz w:val="20"/>
          <w:szCs w:val="20"/>
          <w:lang w:eastAsia="fr-FR"/>
        </w:rPr>
        <w:t>Evaluate performance based on management for development results (Outputs, Effects, Impacts) and capitali</w:t>
      </w:r>
      <w:r w:rsidR="003101EF" w:rsidRPr="004B2089">
        <w:rPr>
          <w:rFonts w:ascii="Arial" w:hAnsi="Arial" w:cs="Arial"/>
          <w:sz w:val="20"/>
          <w:szCs w:val="20"/>
          <w:lang w:eastAsia="fr-FR"/>
        </w:rPr>
        <w:t>s</w:t>
      </w:r>
      <w:r w:rsidRPr="004B2089">
        <w:rPr>
          <w:rFonts w:ascii="Arial" w:hAnsi="Arial" w:cs="Arial"/>
          <w:sz w:val="20"/>
          <w:szCs w:val="20"/>
          <w:lang w:eastAsia="fr-FR"/>
        </w:rPr>
        <w:t xml:space="preserve">e on the </w:t>
      </w:r>
      <w:r w:rsidR="00BE75CE">
        <w:rPr>
          <w:rFonts w:ascii="Arial" w:hAnsi="Arial" w:cs="Arial"/>
          <w:sz w:val="20"/>
          <w:szCs w:val="20"/>
          <w:lang w:eastAsia="fr-FR"/>
        </w:rPr>
        <w:t>organisation</w:t>
      </w:r>
      <w:r w:rsidRPr="004B2089">
        <w:rPr>
          <w:rFonts w:ascii="Arial" w:hAnsi="Arial" w:cs="Arial"/>
          <w:sz w:val="20"/>
          <w:szCs w:val="20"/>
          <w:lang w:eastAsia="fr-FR"/>
        </w:rPr>
        <w:t>'s practices;</w:t>
      </w:r>
    </w:p>
    <w:p w14:paraId="232599C0" w14:textId="77777777" w:rsidR="0009407D" w:rsidRPr="004B2089" w:rsidRDefault="0009407D" w:rsidP="00E02431">
      <w:pPr>
        <w:pStyle w:val="ListParagraph"/>
        <w:numPr>
          <w:ilvl w:val="0"/>
          <w:numId w:val="64"/>
        </w:numPr>
        <w:jc w:val="both"/>
        <w:rPr>
          <w:rFonts w:ascii="Arial" w:hAnsi="Arial" w:cs="Arial"/>
          <w:sz w:val="20"/>
          <w:szCs w:val="20"/>
          <w:lang w:eastAsia="fr-FR"/>
        </w:rPr>
      </w:pPr>
      <w:r w:rsidRPr="004B2089">
        <w:rPr>
          <w:rFonts w:ascii="Arial" w:hAnsi="Arial" w:cs="Arial"/>
          <w:sz w:val="20"/>
          <w:szCs w:val="20"/>
          <w:lang w:eastAsia="fr-FR"/>
        </w:rPr>
        <w:t>Communicating results and lessons learned;</w:t>
      </w:r>
    </w:p>
    <w:p w14:paraId="74881079" w14:textId="77777777" w:rsidR="0009407D" w:rsidRPr="004B2089" w:rsidRDefault="0009407D" w:rsidP="00E02431">
      <w:pPr>
        <w:pStyle w:val="ListParagraph"/>
        <w:numPr>
          <w:ilvl w:val="0"/>
          <w:numId w:val="64"/>
        </w:numPr>
        <w:jc w:val="both"/>
        <w:rPr>
          <w:rFonts w:ascii="Arial" w:hAnsi="Arial" w:cs="Arial"/>
          <w:sz w:val="20"/>
          <w:szCs w:val="20"/>
          <w:lang w:eastAsia="fr-FR"/>
        </w:rPr>
      </w:pPr>
      <w:r w:rsidRPr="004B2089">
        <w:rPr>
          <w:rFonts w:ascii="Arial" w:hAnsi="Arial" w:cs="Arial"/>
          <w:sz w:val="20"/>
          <w:szCs w:val="20"/>
          <w:lang w:eastAsia="fr-FR"/>
        </w:rPr>
        <w:lastRenderedPageBreak/>
        <w:t>Implement feedback mechanisms and means of correcting and/or sanctioning performance: accountability presupposes the possibility of a "feedback loop"</w:t>
      </w:r>
      <w:r w:rsidRPr="004B2089">
        <w:rPr>
          <w:rStyle w:val="FootnoteReference"/>
          <w:rFonts w:ascii="Arial" w:hAnsi="Arial" w:cs="Arial"/>
          <w:sz w:val="20"/>
          <w:szCs w:val="20"/>
          <w:lang w:eastAsia="fr-FR"/>
        </w:rPr>
        <w:footnoteReference w:id="33"/>
      </w:r>
      <w:r w:rsidRPr="004B2089">
        <w:rPr>
          <w:rFonts w:ascii="Arial" w:hAnsi="Arial" w:cs="Arial"/>
          <w:sz w:val="20"/>
          <w:szCs w:val="20"/>
          <w:lang w:eastAsia="fr-FR"/>
        </w:rPr>
        <w:t>.</w:t>
      </w:r>
    </w:p>
    <w:p w14:paraId="22ECD4DD" w14:textId="77777777" w:rsidR="0009407D" w:rsidRPr="004B2089" w:rsidRDefault="0009407D" w:rsidP="0009407D">
      <w:pPr>
        <w:pStyle w:val="ListParagraph"/>
        <w:jc w:val="both"/>
        <w:rPr>
          <w:rFonts w:ascii="Arial" w:hAnsi="Arial" w:cs="Arial"/>
          <w:sz w:val="20"/>
          <w:szCs w:val="20"/>
          <w:lang w:eastAsia="fr-FR"/>
        </w:rPr>
      </w:pPr>
    </w:p>
    <w:p w14:paraId="19F14685" w14:textId="77777777" w:rsidR="00DC26AD" w:rsidRDefault="00DC26AD" w:rsidP="00DC26AD">
      <w:pPr>
        <w:rPr>
          <w:rFonts w:ascii="Arial" w:hAnsi="Arial" w:cs="Arial"/>
          <w:b/>
          <w:sz w:val="20"/>
          <w:szCs w:val="20"/>
          <w:lang w:eastAsia="fr-FR"/>
        </w:rPr>
      </w:pPr>
    </w:p>
    <w:p w14:paraId="72AEF321" w14:textId="753F56C9" w:rsidR="0009407D" w:rsidRPr="004B2089" w:rsidRDefault="0009407D" w:rsidP="00DC26AD">
      <w:pPr>
        <w:jc w:val="center"/>
        <w:rPr>
          <w:rFonts w:ascii="Arial" w:eastAsia="Times New Roman" w:hAnsi="Arial" w:cs="Arial"/>
          <w:b/>
          <w:color w:val="002060"/>
          <w:sz w:val="20"/>
          <w:szCs w:val="20"/>
          <w:lang w:eastAsia="fr-FR"/>
        </w:rPr>
      </w:pPr>
      <w:r w:rsidRPr="004B2089">
        <w:rPr>
          <w:rFonts w:ascii="Arial" w:hAnsi="Arial" w:cs="Arial"/>
          <w:b/>
          <w:color w:val="002060"/>
          <w:sz w:val="20"/>
          <w:szCs w:val="20"/>
          <w:lang w:eastAsia="fr-FR"/>
        </w:rPr>
        <w:t>Social accountability tools</w:t>
      </w:r>
      <w:r w:rsidR="008574AA" w:rsidRPr="004B2089">
        <w:rPr>
          <w:rFonts w:ascii="Arial" w:hAnsi="Arial" w:cs="Arial"/>
          <w:b/>
          <w:color w:val="002060"/>
          <w:sz w:val="20"/>
          <w:szCs w:val="20"/>
          <w:lang w:eastAsia="fr-FR"/>
        </w:rPr>
        <w:t xml:space="preserve"> (10)</w:t>
      </w:r>
    </w:p>
    <w:p w14:paraId="3CB238D1" w14:textId="4781B24B" w:rsidR="0009407D" w:rsidRPr="004B2089" w:rsidRDefault="0009407D" w:rsidP="0009407D">
      <w:pPr>
        <w:jc w:val="both"/>
        <w:rPr>
          <w:rFonts w:ascii="Arial" w:hAnsi="Arial" w:cs="Arial"/>
          <w:sz w:val="20"/>
          <w:szCs w:val="20"/>
          <w:lang w:eastAsia="fr-FR"/>
        </w:rPr>
      </w:pPr>
      <w:r w:rsidRPr="004B2089">
        <w:rPr>
          <w:rFonts w:ascii="Arial" w:hAnsi="Arial" w:cs="Arial"/>
          <w:sz w:val="20"/>
          <w:szCs w:val="20"/>
          <w:lang w:eastAsia="fr-FR"/>
        </w:rPr>
        <w:t>Social accountability tools are mechanisms or approaches used by citizens, civil society organi</w:t>
      </w:r>
      <w:r w:rsidR="00BE75CE">
        <w:rPr>
          <w:rFonts w:ascii="Arial" w:hAnsi="Arial" w:cs="Arial"/>
          <w:sz w:val="20"/>
          <w:szCs w:val="20"/>
          <w:lang w:eastAsia="fr-FR"/>
        </w:rPr>
        <w:t>s</w:t>
      </w:r>
      <w:r w:rsidRPr="004B2089">
        <w:rPr>
          <w:rFonts w:ascii="Arial" w:hAnsi="Arial" w:cs="Arial"/>
          <w:sz w:val="20"/>
          <w:szCs w:val="20"/>
          <w:lang w:eastAsia="fr-FR"/>
        </w:rPr>
        <w:t>ations, and other stakeholders to hold governments, public officials, service providers, and other duty-bearers accountable for their actions and decisions. Here are some examples of social accountability tools:</w:t>
      </w:r>
    </w:p>
    <w:p w14:paraId="1C3A7F46" w14:textId="77777777" w:rsidR="0009407D" w:rsidRPr="004B2089" w:rsidRDefault="0009407D" w:rsidP="00E02431">
      <w:pPr>
        <w:pStyle w:val="ListParagraph"/>
        <w:numPr>
          <w:ilvl w:val="0"/>
          <w:numId w:val="65"/>
        </w:numPr>
        <w:jc w:val="both"/>
        <w:rPr>
          <w:rFonts w:ascii="Arial" w:hAnsi="Arial" w:cs="Arial"/>
          <w:sz w:val="20"/>
          <w:szCs w:val="20"/>
          <w:lang w:eastAsia="fr-FR"/>
        </w:rPr>
      </w:pPr>
      <w:r w:rsidRPr="004B2089">
        <w:rPr>
          <w:rFonts w:ascii="Arial" w:hAnsi="Arial" w:cs="Arial"/>
          <w:b/>
          <w:sz w:val="20"/>
          <w:szCs w:val="20"/>
          <w:lang w:eastAsia="fr-FR"/>
        </w:rPr>
        <w:t>Community Scorecards</w:t>
      </w:r>
      <w:r w:rsidRPr="004B2089">
        <w:rPr>
          <w:rFonts w:ascii="Arial" w:hAnsi="Arial" w:cs="Arial"/>
          <w:sz w:val="20"/>
          <w:szCs w:val="20"/>
          <w:lang w:eastAsia="fr-FR"/>
        </w:rPr>
        <w:t>: Community scorecards involve gathering feedback from community members about the quality and accessibility of public services such as health care, education, water supply, and sanitation. This feedback is then used to engage with service providers and authorities to address identified issues and improve service delivery.</w:t>
      </w:r>
    </w:p>
    <w:p w14:paraId="0B314FA3" w14:textId="77777777" w:rsidR="0009407D" w:rsidRPr="004B2089" w:rsidRDefault="0009407D" w:rsidP="00E02431">
      <w:pPr>
        <w:pStyle w:val="ListParagraph"/>
        <w:numPr>
          <w:ilvl w:val="0"/>
          <w:numId w:val="65"/>
        </w:numPr>
        <w:jc w:val="both"/>
        <w:rPr>
          <w:rFonts w:ascii="Arial" w:hAnsi="Arial" w:cs="Arial"/>
          <w:sz w:val="20"/>
          <w:szCs w:val="20"/>
          <w:lang w:eastAsia="fr-FR"/>
        </w:rPr>
      </w:pPr>
      <w:r w:rsidRPr="004B2089">
        <w:rPr>
          <w:rFonts w:ascii="Arial" w:hAnsi="Arial" w:cs="Arial"/>
          <w:b/>
          <w:sz w:val="20"/>
          <w:szCs w:val="20"/>
          <w:lang w:eastAsia="fr-FR"/>
        </w:rPr>
        <w:t>Citizen Report Cards (CRC)</w:t>
      </w:r>
      <w:r w:rsidRPr="004B2089">
        <w:rPr>
          <w:rFonts w:ascii="Arial" w:hAnsi="Arial" w:cs="Arial"/>
          <w:sz w:val="20"/>
          <w:szCs w:val="20"/>
          <w:lang w:eastAsia="fr-FR"/>
        </w:rPr>
        <w:t>: Citizen report cards are surveys conducted among citizens to assess their perceptions and satisfaction with public services. The results of these surveys are used to advocate for improvements in service delivery and to hold governments accountable for addressing citizens' concerns.</w:t>
      </w:r>
    </w:p>
    <w:p w14:paraId="7DC8E452" w14:textId="77777777" w:rsidR="0009407D" w:rsidRPr="004B2089" w:rsidRDefault="0009407D" w:rsidP="00E02431">
      <w:pPr>
        <w:pStyle w:val="ListParagraph"/>
        <w:numPr>
          <w:ilvl w:val="0"/>
          <w:numId w:val="65"/>
        </w:numPr>
        <w:jc w:val="both"/>
        <w:rPr>
          <w:rFonts w:ascii="Arial" w:hAnsi="Arial" w:cs="Arial"/>
          <w:sz w:val="20"/>
          <w:szCs w:val="20"/>
          <w:lang w:eastAsia="fr-FR"/>
        </w:rPr>
      </w:pPr>
      <w:r w:rsidRPr="004B2089">
        <w:rPr>
          <w:rFonts w:ascii="Arial" w:hAnsi="Arial" w:cs="Arial"/>
          <w:b/>
          <w:sz w:val="20"/>
          <w:szCs w:val="20"/>
          <w:lang w:eastAsia="fr-FR"/>
        </w:rPr>
        <w:t>Public Expenditure Tracking Surveys (PETS)</w:t>
      </w:r>
      <w:r w:rsidRPr="004B2089">
        <w:rPr>
          <w:rFonts w:ascii="Arial" w:hAnsi="Arial" w:cs="Arial"/>
          <w:sz w:val="20"/>
          <w:szCs w:val="20"/>
          <w:lang w:eastAsia="fr-FR"/>
        </w:rPr>
        <w:t>: PETS are surveys or assessments conducted to track the flow of public funds from the national treasury to the local level and to monitor how these funds are spent on specific projects or programs. PETS help identify leakages, corruption, and inefficiencies in public expenditure and promote transparency and accountability in resource allocation and utilisation.</w:t>
      </w:r>
    </w:p>
    <w:p w14:paraId="1EEC2244" w14:textId="77777777" w:rsidR="0009407D" w:rsidRPr="004B2089" w:rsidRDefault="0009407D" w:rsidP="00E02431">
      <w:pPr>
        <w:pStyle w:val="ListParagraph"/>
        <w:numPr>
          <w:ilvl w:val="0"/>
          <w:numId w:val="65"/>
        </w:numPr>
        <w:jc w:val="both"/>
        <w:rPr>
          <w:rFonts w:ascii="Arial" w:hAnsi="Arial" w:cs="Arial"/>
          <w:sz w:val="20"/>
          <w:szCs w:val="20"/>
          <w:lang w:eastAsia="fr-FR"/>
        </w:rPr>
      </w:pPr>
      <w:r w:rsidRPr="004B2089">
        <w:rPr>
          <w:rFonts w:ascii="Arial" w:hAnsi="Arial" w:cs="Arial"/>
          <w:b/>
          <w:sz w:val="20"/>
          <w:szCs w:val="20"/>
          <w:lang w:eastAsia="fr-FR"/>
        </w:rPr>
        <w:t>Community Monitoring and Oversight Committees</w:t>
      </w:r>
      <w:r w:rsidRPr="004B2089">
        <w:rPr>
          <w:rFonts w:ascii="Arial" w:hAnsi="Arial" w:cs="Arial"/>
          <w:sz w:val="20"/>
          <w:szCs w:val="20"/>
          <w:lang w:eastAsia="fr-FR"/>
        </w:rPr>
        <w:t>: These committees are formed at the community level to monitor the implementation of development projects or public services. They provide oversight, ensure transparency, and hold project implementers accountable for their actions. Community members are actively involved in monitoring activities, which helps to enhance project effectiveness and prevent corruption.</w:t>
      </w:r>
    </w:p>
    <w:p w14:paraId="63EB4392" w14:textId="3B988239" w:rsidR="0009407D" w:rsidRPr="004B2089" w:rsidRDefault="0009407D" w:rsidP="00E02431">
      <w:pPr>
        <w:pStyle w:val="ListParagraph"/>
        <w:numPr>
          <w:ilvl w:val="0"/>
          <w:numId w:val="65"/>
        </w:numPr>
        <w:jc w:val="both"/>
        <w:rPr>
          <w:rFonts w:ascii="Arial" w:hAnsi="Arial" w:cs="Arial"/>
          <w:sz w:val="20"/>
          <w:szCs w:val="20"/>
          <w:lang w:eastAsia="fr-FR"/>
        </w:rPr>
      </w:pPr>
      <w:r w:rsidRPr="004B2089">
        <w:rPr>
          <w:rFonts w:ascii="Arial" w:hAnsi="Arial" w:cs="Arial"/>
          <w:b/>
          <w:sz w:val="20"/>
          <w:szCs w:val="20"/>
          <w:lang w:eastAsia="fr-FR"/>
        </w:rPr>
        <w:t>Social Audits</w:t>
      </w:r>
      <w:r w:rsidRPr="004B2089">
        <w:rPr>
          <w:rFonts w:ascii="Arial" w:hAnsi="Arial" w:cs="Arial"/>
          <w:sz w:val="20"/>
          <w:szCs w:val="20"/>
          <w:lang w:eastAsia="fr-FR"/>
        </w:rPr>
        <w:t xml:space="preserve">: Social audits involve the independent review and verification of government programs, projects, or services by citizens or civil society </w:t>
      </w:r>
      <w:r w:rsidR="00BE75CE">
        <w:rPr>
          <w:rFonts w:ascii="Arial" w:hAnsi="Arial" w:cs="Arial"/>
          <w:sz w:val="20"/>
          <w:szCs w:val="20"/>
          <w:lang w:eastAsia="fr-FR"/>
        </w:rPr>
        <w:t>organisation</w:t>
      </w:r>
      <w:r w:rsidRPr="004B2089">
        <w:rPr>
          <w:rFonts w:ascii="Arial" w:hAnsi="Arial" w:cs="Arial"/>
          <w:sz w:val="20"/>
          <w:szCs w:val="20"/>
          <w:lang w:eastAsia="fr-FR"/>
        </w:rPr>
        <w:t>s. Social audits assess the effectiveness, efficiency, and impact of these interventions and identify any irregularities or discrepancies in their implementation. The findings of social audits are used to advocate for improvements and to hold responsible authorities accountable.</w:t>
      </w:r>
    </w:p>
    <w:p w14:paraId="538C3312" w14:textId="5F65BB22" w:rsidR="0009407D" w:rsidRPr="004B2089" w:rsidRDefault="0009407D" w:rsidP="00E02431">
      <w:pPr>
        <w:pStyle w:val="ListParagraph"/>
        <w:numPr>
          <w:ilvl w:val="0"/>
          <w:numId w:val="65"/>
        </w:numPr>
        <w:jc w:val="both"/>
        <w:rPr>
          <w:rFonts w:ascii="Arial" w:hAnsi="Arial" w:cs="Arial"/>
          <w:sz w:val="20"/>
          <w:szCs w:val="20"/>
          <w:lang w:eastAsia="fr-FR"/>
        </w:rPr>
      </w:pPr>
      <w:r w:rsidRPr="004B2089">
        <w:rPr>
          <w:rFonts w:ascii="Arial" w:hAnsi="Arial" w:cs="Arial"/>
          <w:b/>
          <w:sz w:val="20"/>
          <w:szCs w:val="20"/>
          <w:lang w:eastAsia="fr-FR"/>
        </w:rPr>
        <w:t>Budget Analysis and Advocacy</w:t>
      </w:r>
      <w:r w:rsidRPr="004B2089">
        <w:rPr>
          <w:rFonts w:ascii="Arial" w:hAnsi="Arial" w:cs="Arial"/>
          <w:sz w:val="20"/>
          <w:szCs w:val="20"/>
          <w:lang w:eastAsia="fr-FR"/>
        </w:rPr>
        <w:t>: Budget analysis involves examining government budgets to assess how public funds are allocated and spent, particularly in relation to social services and development priorities. Advocacy efforts based on budget analysis aim to influence budget allocations and expenditures to better address the needs of marginali</w:t>
      </w:r>
      <w:r w:rsidR="003101EF" w:rsidRPr="004B2089">
        <w:rPr>
          <w:rFonts w:ascii="Arial" w:hAnsi="Arial" w:cs="Arial"/>
          <w:sz w:val="20"/>
          <w:szCs w:val="20"/>
          <w:lang w:eastAsia="fr-FR"/>
        </w:rPr>
        <w:t>s</w:t>
      </w:r>
      <w:r w:rsidRPr="004B2089">
        <w:rPr>
          <w:rFonts w:ascii="Arial" w:hAnsi="Arial" w:cs="Arial"/>
          <w:sz w:val="20"/>
          <w:szCs w:val="20"/>
          <w:lang w:eastAsia="fr-FR"/>
        </w:rPr>
        <w:t>ed groups and promote accountability and transparency in public financial management.</w:t>
      </w:r>
    </w:p>
    <w:p w14:paraId="150067C2" w14:textId="77777777" w:rsidR="008574AA" w:rsidRPr="004B2089" w:rsidRDefault="008574AA">
      <w:pPr>
        <w:rPr>
          <w:rFonts w:ascii="Arial" w:hAnsi="Arial" w:cs="Arial"/>
          <w:b/>
          <w:sz w:val="20"/>
          <w:szCs w:val="20"/>
          <w:lang w:eastAsia="fr-FR"/>
        </w:rPr>
      </w:pPr>
      <w:r w:rsidRPr="004B2089">
        <w:rPr>
          <w:rFonts w:ascii="Arial" w:hAnsi="Arial" w:cs="Arial"/>
          <w:b/>
          <w:sz w:val="20"/>
          <w:szCs w:val="20"/>
          <w:lang w:eastAsia="fr-FR"/>
        </w:rPr>
        <w:br w:type="page"/>
      </w:r>
    </w:p>
    <w:p w14:paraId="44901D1E" w14:textId="440F2B64" w:rsidR="0009407D" w:rsidRPr="004B2089" w:rsidRDefault="0009407D" w:rsidP="004F1D79">
      <w:pPr>
        <w:jc w:val="center"/>
        <w:rPr>
          <w:rFonts w:ascii="Arial" w:hAnsi="Arial" w:cs="Arial"/>
          <w:b/>
          <w:color w:val="002060"/>
          <w:sz w:val="20"/>
          <w:szCs w:val="20"/>
          <w:lang w:eastAsia="fr-FR"/>
        </w:rPr>
      </w:pPr>
      <w:r w:rsidRPr="004B2089">
        <w:rPr>
          <w:rFonts w:ascii="Arial" w:hAnsi="Arial" w:cs="Arial"/>
          <w:b/>
          <w:color w:val="002060"/>
          <w:sz w:val="20"/>
          <w:szCs w:val="20"/>
          <w:lang w:eastAsia="fr-FR"/>
        </w:rPr>
        <w:lastRenderedPageBreak/>
        <w:t>Good practice: The Service Assessment Diamond - A simple visual framework for analysis</w:t>
      </w:r>
    </w:p>
    <w:p w14:paraId="67B9F118" w14:textId="3B49EA28" w:rsidR="0009407D" w:rsidRPr="004B2089" w:rsidRDefault="00137949" w:rsidP="0009407D">
      <w:pPr>
        <w:jc w:val="both"/>
        <w:rPr>
          <w:rFonts w:ascii="Arial" w:hAnsi="Arial" w:cs="Arial"/>
          <w:sz w:val="20"/>
          <w:szCs w:val="20"/>
          <w:lang w:eastAsia="fr-FR"/>
        </w:rPr>
      </w:pPr>
      <w:r w:rsidRPr="004B2089">
        <w:rPr>
          <w:rFonts w:ascii="Times New Roman" w:eastAsia="Times New Roman" w:hAnsi="Times New Roman" w:cs="Times New Roman"/>
          <w:noProof/>
          <w:sz w:val="24"/>
          <w:szCs w:val="24"/>
          <w:lang w:val="fr-FR" w:eastAsia="fr-FR"/>
        </w:rPr>
        <w:drawing>
          <wp:anchor distT="0" distB="0" distL="114300" distR="114300" simplePos="0" relativeHeight="251657216" behindDoc="0" locked="0" layoutInCell="1" allowOverlap="1" wp14:anchorId="79037EAC" wp14:editId="03844D97">
            <wp:simplePos x="0" y="0"/>
            <wp:positionH relativeFrom="column">
              <wp:posOffset>2657475</wp:posOffset>
            </wp:positionH>
            <wp:positionV relativeFrom="paragraph">
              <wp:posOffset>29210</wp:posOffset>
            </wp:positionV>
            <wp:extent cx="3561080" cy="3522345"/>
            <wp:effectExtent l="19050" t="19050" r="20320" b="20955"/>
            <wp:wrapSquare wrapText="bothSides"/>
            <wp:docPr id="15" name="Image 2" descr="https://static.wixstatic.com/media/f92b9f_58c1aa75213f4ca8a290f16adabeb221~mv2.png/v1/fill/w_1110,h_1098,al_c,q_90,usm_0.66_1.00_0.01,enc_auto/f92b9f_58c1aa75213f4ca8a290f16adabeb22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f92b9f_58c1aa75213f4ca8a290f16adabeb221~mv2.png/v1/fill/w_1110,h_1098,al_c,q_90,usm_0.66_1.00_0.01,enc_auto/f92b9f_58c1aa75213f4ca8a290f16adabeb221~mv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1080" cy="3522345"/>
                    </a:xfrm>
                    <a:prstGeom prst="rect">
                      <a:avLst/>
                    </a:prstGeom>
                    <a:noFill/>
                    <a:ln>
                      <a:solidFill>
                        <a:srgbClr val="4F81BD">
                          <a:alpha val="99000"/>
                        </a:srgbClr>
                      </a:solidFill>
                    </a:ln>
                  </pic:spPr>
                </pic:pic>
              </a:graphicData>
            </a:graphic>
            <wp14:sizeRelH relativeFrom="margin">
              <wp14:pctWidth>0</wp14:pctWidth>
            </wp14:sizeRelH>
            <wp14:sizeRelV relativeFrom="margin">
              <wp14:pctHeight>0</wp14:pctHeight>
            </wp14:sizeRelV>
          </wp:anchor>
        </w:drawing>
      </w:r>
      <w:r w:rsidR="0009407D" w:rsidRPr="004B2089">
        <w:rPr>
          <w:rFonts w:ascii="Arial" w:hAnsi="Arial" w:cs="Arial"/>
          <w:sz w:val="20"/>
          <w:szCs w:val="20"/>
          <w:lang w:eastAsia="fr-FR"/>
        </w:rPr>
        <w:t>The service assessment diamond</w:t>
      </w:r>
      <w:r w:rsidR="0009407D" w:rsidRPr="004B2089">
        <w:rPr>
          <w:rStyle w:val="FootnoteReference"/>
          <w:rFonts w:ascii="Arial" w:hAnsi="Arial" w:cs="Arial"/>
          <w:sz w:val="20"/>
          <w:szCs w:val="20"/>
          <w:lang w:eastAsia="fr-FR"/>
        </w:rPr>
        <w:footnoteReference w:id="34"/>
      </w:r>
      <w:r w:rsidR="0009407D" w:rsidRPr="004B2089">
        <w:rPr>
          <w:rFonts w:ascii="Arial" w:hAnsi="Arial" w:cs="Arial"/>
          <w:sz w:val="20"/>
          <w:szCs w:val="20"/>
          <w:lang w:eastAsia="fr-FR"/>
        </w:rPr>
        <w:t xml:space="preserve"> is a simple framework to assess and monitor public services and schemes such as health services, education, safety nets, or utilities such as electricity or water. The tool can be used to guide an assessment, or it can be directly used for scoring services in a workshop or community setting to identify the main issues and start a dialogue. </w:t>
      </w:r>
    </w:p>
    <w:p w14:paraId="636326D1" w14:textId="77777777" w:rsidR="0009407D" w:rsidRPr="004B2089" w:rsidRDefault="0009407D" w:rsidP="0009407D">
      <w:pPr>
        <w:jc w:val="both"/>
        <w:rPr>
          <w:rFonts w:ascii="Arial" w:hAnsi="Arial" w:cs="Arial"/>
          <w:sz w:val="20"/>
          <w:szCs w:val="20"/>
          <w:lang w:eastAsia="fr-FR"/>
        </w:rPr>
      </w:pPr>
      <w:r w:rsidRPr="004B2089">
        <w:rPr>
          <w:rFonts w:ascii="Arial" w:hAnsi="Arial" w:cs="Arial"/>
          <w:sz w:val="20"/>
          <w:szCs w:val="20"/>
          <w:lang w:eastAsia="fr-FR"/>
        </w:rPr>
        <w:t xml:space="preserve">Commonly public services are assessed under the criteria of awareness, availability, and access (AAA) as well as the quality of services. However, this traditional perspective falls short in terms of </w:t>
      </w:r>
    </w:p>
    <w:p w14:paraId="1E92843A" w14:textId="77777777" w:rsidR="00137949" w:rsidRPr="004B2089" w:rsidRDefault="0009407D" w:rsidP="00E02431">
      <w:pPr>
        <w:pStyle w:val="ListParagraph"/>
        <w:numPr>
          <w:ilvl w:val="0"/>
          <w:numId w:val="66"/>
        </w:numPr>
        <w:rPr>
          <w:rFonts w:ascii="Arial" w:hAnsi="Arial" w:cs="Arial"/>
          <w:sz w:val="20"/>
          <w:szCs w:val="20"/>
          <w:lang w:eastAsia="fr-FR"/>
        </w:rPr>
      </w:pPr>
      <w:r w:rsidRPr="004B2089">
        <w:rPr>
          <w:rFonts w:ascii="Arial" w:hAnsi="Arial" w:cs="Arial"/>
          <w:sz w:val="20"/>
          <w:szCs w:val="20"/>
          <w:lang w:eastAsia="fr-FR"/>
        </w:rPr>
        <w:t>assessing the accountability of the state toward the citizen and specifically to the “powerless”</w:t>
      </w:r>
    </w:p>
    <w:p w14:paraId="3CF6C4DC" w14:textId="193B9A13" w:rsidR="00137949" w:rsidRPr="004B2089" w:rsidRDefault="0009407D" w:rsidP="00E02431">
      <w:pPr>
        <w:pStyle w:val="ListParagraph"/>
        <w:numPr>
          <w:ilvl w:val="0"/>
          <w:numId w:val="66"/>
        </w:numPr>
        <w:rPr>
          <w:rFonts w:ascii="Arial" w:hAnsi="Arial" w:cs="Arial"/>
          <w:sz w:val="20"/>
          <w:szCs w:val="20"/>
          <w:lang w:eastAsia="fr-FR"/>
        </w:rPr>
      </w:pPr>
      <w:r w:rsidRPr="004B2089">
        <w:rPr>
          <w:rFonts w:ascii="Arial" w:hAnsi="Arial" w:cs="Arial"/>
          <w:sz w:val="20"/>
          <w:szCs w:val="20"/>
          <w:lang w:eastAsia="fr-FR"/>
        </w:rPr>
        <w:t xml:space="preserve">assessing the adequacy of the entitlements (i.e., are they sufficient to ensure certain rights?) </w:t>
      </w:r>
      <w:r w:rsidR="00137949" w:rsidRPr="004B2089">
        <w:rPr>
          <w:rFonts w:ascii="Arial" w:hAnsi="Arial" w:cs="Arial"/>
          <w:sz w:val="20"/>
          <w:szCs w:val="20"/>
          <w:lang w:eastAsia="fr-FR"/>
        </w:rPr>
        <w:tab/>
      </w:r>
    </w:p>
    <w:p w14:paraId="240D85DC" w14:textId="0C3088A4" w:rsidR="0009407D" w:rsidRPr="004B2089" w:rsidRDefault="00137949" w:rsidP="00137949">
      <w:pPr>
        <w:pStyle w:val="ListParagraph"/>
        <w:spacing w:after="0" w:line="240" w:lineRule="auto"/>
        <w:ind w:left="3600" w:firstLine="720"/>
        <w:jc w:val="center"/>
        <w:rPr>
          <w:rFonts w:ascii="Arial" w:eastAsia="Times New Roman" w:hAnsi="Arial" w:cs="Arial"/>
          <w:sz w:val="16"/>
          <w:szCs w:val="16"/>
          <w:lang w:eastAsia="fr-FR"/>
        </w:rPr>
      </w:pPr>
      <w:r w:rsidRPr="004B2089">
        <w:rPr>
          <w:rFonts w:ascii="Arial" w:eastAsia="Times New Roman" w:hAnsi="Arial" w:cs="Arial"/>
          <w:sz w:val="16"/>
          <w:szCs w:val="16"/>
          <w:lang w:eastAsia="fr-FR"/>
        </w:rPr>
        <w:t>© Illustration by Civil Society Academy</w:t>
      </w:r>
    </w:p>
    <w:p w14:paraId="2DD0C320" w14:textId="77777777" w:rsidR="00137949" w:rsidRPr="004B2089" w:rsidRDefault="00137949" w:rsidP="0009407D">
      <w:pPr>
        <w:jc w:val="both"/>
        <w:rPr>
          <w:rFonts w:ascii="Arial" w:hAnsi="Arial" w:cs="Arial"/>
          <w:sz w:val="20"/>
          <w:szCs w:val="20"/>
          <w:lang w:eastAsia="fr-FR"/>
        </w:rPr>
      </w:pPr>
    </w:p>
    <w:p w14:paraId="35D51BB8" w14:textId="6BF1943C" w:rsidR="0009407D" w:rsidRPr="004B2089" w:rsidRDefault="0009407D" w:rsidP="0009407D">
      <w:pPr>
        <w:jc w:val="both"/>
        <w:rPr>
          <w:rFonts w:ascii="Arial" w:hAnsi="Arial" w:cs="Arial"/>
          <w:sz w:val="20"/>
          <w:szCs w:val="20"/>
          <w:lang w:eastAsia="fr-FR"/>
        </w:rPr>
      </w:pPr>
      <w:r w:rsidRPr="004B2089">
        <w:rPr>
          <w:rFonts w:ascii="Arial" w:hAnsi="Arial" w:cs="Arial"/>
          <w:sz w:val="20"/>
          <w:szCs w:val="20"/>
          <w:lang w:eastAsia="fr-FR"/>
        </w:rPr>
        <w:t>The service assessment diamond includes these dimensions and can provide a comprehensive analysis of the scheme or services in question.</w:t>
      </w:r>
    </w:p>
    <w:p w14:paraId="4731C667" w14:textId="77777777" w:rsidR="0009407D" w:rsidRPr="004B2089" w:rsidRDefault="0009407D" w:rsidP="0009407D">
      <w:pPr>
        <w:jc w:val="both"/>
        <w:rPr>
          <w:rFonts w:ascii="Arial" w:hAnsi="Arial" w:cs="Arial"/>
          <w:b/>
          <w:sz w:val="20"/>
          <w:szCs w:val="20"/>
          <w:lang w:eastAsia="fr-FR"/>
        </w:rPr>
      </w:pPr>
      <w:r w:rsidRPr="004B2089">
        <w:rPr>
          <w:rFonts w:ascii="Arial" w:hAnsi="Arial" w:cs="Arial"/>
          <w:b/>
          <w:sz w:val="20"/>
          <w:szCs w:val="20"/>
          <w:lang w:eastAsia="fr-FR"/>
        </w:rPr>
        <w:t>Application of the Service Assessment Diamond</w:t>
      </w:r>
    </w:p>
    <w:p w14:paraId="5B952EA4" w14:textId="25CC546D" w:rsidR="0009407D" w:rsidRPr="004B2089" w:rsidRDefault="0009407D" w:rsidP="00E02431">
      <w:pPr>
        <w:pStyle w:val="ListParagraph"/>
        <w:numPr>
          <w:ilvl w:val="0"/>
          <w:numId w:val="67"/>
        </w:numPr>
        <w:jc w:val="both"/>
        <w:rPr>
          <w:rFonts w:ascii="Arial" w:hAnsi="Arial" w:cs="Arial"/>
          <w:sz w:val="20"/>
          <w:szCs w:val="20"/>
          <w:lang w:eastAsia="fr-FR"/>
        </w:rPr>
      </w:pPr>
      <w:r w:rsidRPr="004B2089">
        <w:rPr>
          <w:rFonts w:ascii="Arial" w:hAnsi="Arial" w:cs="Arial"/>
          <w:i/>
          <w:iCs/>
          <w:sz w:val="20"/>
          <w:szCs w:val="20"/>
          <w:lang w:eastAsia="fr-FR"/>
        </w:rPr>
        <w:t>In Context Analysis:</w:t>
      </w:r>
      <w:r w:rsidRPr="004B2089">
        <w:rPr>
          <w:rFonts w:ascii="Arial" w:hAnsi="Arial" w:cs="Arial"/>
          <w:sz w:val="20"/>
          <w:szCs w:val="20"/>
          <w:lang w:eastAsia="fr-FR"/>
        </w:rPr>
        <w:t xml:space="preserve"> the service assessment diamond was used since 2019 in the context analysis for initiatives related to social accountability and advocacy in many countries, such as India, Malawi, and Kenya. In those context analyses, services such as primary health services, nutrition programs, agriculture extension services, or employment programs were assessed. The tool proved very useful, delivering quick and structured insights on the strength and issues of service. Those insights helped people prioriti</w:t>
      </w:r>
      <w:r w:rsidR="003101EF" w:rsidRPr="004B2089">
        <w:rPr>
          <w:rFonts w:ascii="Arial" w:hAnsi="Arial" w:cs="Arial"/>
          <w:sz w:val="20"/>
          <w:szCs w:val="20"/>
          <w:lang w:eastAsia="fr-FR"/>
        </w:rPr>
        <w:t>s</w:t>
      </w:r>
      <w:r w:rsidRPr="004B2089">
        <w:rPr>
          <w:rFonts w:ascii="Arial" w:hAnsi="Arial" w:cs="Arial"/>
          <w:sz w:val="20"/>
          <w:szCs w:val="20"/>
          <w:lang w:eastAsia="fr-FR"/>
        </w:rPr>
        <w:t xml:space="preserve">e issues and plan social accountability actions and advocacy initiatives. </w:t>
      </w:r>
    </w:p>
    <w:p w14:paraId="052B1F86" w14:textId="3B999050" w:rsidR="0009407D" w:rsidRPr="004B2089" w:rsidRDefault="0009407D" w:rsidP="00E02431">
      <w:pPr>
        <w:pStyle w:val="ListParagraph"/>
        <w:numPr>
          <w:ilvl w:val="0"/>
          <w:numId w:val="67"/>
        </w:numPr>
        <w:jc w:val="both"/>
        <w:rPr>
          <w:rFonts w:ascii="Arial" w:hAnsi="Arial" w:cs="Arial"/>
          <w:sz w:val="20"/>
          <w:szCs w:val="20"/>
          <w:lang w:eastAsia="fr-FR"/>
        </w:rPr>
      </w:pPr>
      <w:r w:rsidRPr="004B2089">
        <w:rPr>
          <w:rFonts w:ascii="Arial" w:hAnsi="Arial" w:cs="Arial"/>
          <w:i/>
          <w:iCs/>
          <w:sz w:val="20"/>
          <w:szCs w:val="20"/>
          <w:lang w:eastAsia="fr-FR"/>
        </w:rPr>
        <w:t>In Field Level Assessments and Service Design</w:t>
      </w:r>
      <w:r w:rsidRPr="004B2089">
        <w:rPr>
          <w:rFonts w:ascii="Arial" w:hAnsi="Arial" w:cs="Arial"/>
          <w:sz w:val="20"/>
          <w:szCs w:val="20"/>
          <w:lang w:eastAsia="fr-FR"/>
        </w:rPr>
        <w:t>: The use of the diamond at the field level and with communities has been conceptuali</w:t>
      </w:r>
      <w:r w:rsidR="003101EF" w:rsidRPr="004B2089">
        <w:rPr>
          <w:rFonts w:ascii="Arial" w:hAnsi="Arial" w:cs="Arial"/>
          <w:sz w:val="20"/>
          <w:szCs w:val="20"/>
          <w:lang w:eastAsia="fr-FR"/>
        </w:rPr>
        <w:t>s</w:t>
      </w:r>
      <w:r w:rsidRPr="004B2089">
        <w:rPr>
          <w:rFonts w:ascii="Arial" w:hAnsi="Arial" w:cs="Arial"/>
          <w:sz w:val="20"/>
          <w:szCs w:val="20"/>
          <w:lang w:eastAsia="fr-FR"/>
        </w:rPr>
        <w:t>ed but was not yet implemented (status 2022). It would be interesting to combine the diamond with a customer journey to expose and visuali</w:t>
      </w:r>
      <w:r w:rsidR="003101EF" w:rsidRPr="004B2089">
        <w:rPr>
          <w:rFonts w:ascii="Arial" w:hAnsi="Arial" w:cs="Arial"/>
          <w:sz w:val="20"/>
          <w:szCs w:val="20"/>
          <w:lang w:eastAsia="fr-FR"/>
        </w:rPr>
        <w:t>s</w:t>
      </w:r>
      <w:r w:rsidRPr="004B2089">
        <w:rPr>
          <w:rFonts w:ascii="Arial" w:hAnsi="Arial" w:cs="Arial"/>
          <w:sz w:val="20"/>
          <w:szCs w:val="20"/>
          <w:lang w:eastAsia="fr-FR"/>
        </w:rPr>
        <w:t xml:space="preserve">e gain and pain points along the journey. </w:t>
      </w:r>
    </w:p>
    <w:p w14:paraId="51D6485F" w14:textId="77777777" w:rsidR="00DF17DF" w:rsidRPr="004B2089" w:rsidRDefault="00DF17DF" w:rsidP="00DF17DF">
      <w:pPr>
        <w:jc w:val="both"/>
        <w:rPr>
          <w:rFonts w:ascii="Arial" w:hAnsi="Arial" w:cs="Arial"/>
          <w:sz w:val="20"/>
          <w:szCs w:val="20"/>
          <w:lang w:eastAsia="fr-FR"/>
        </w:rPr>
      </w:pPr>
    </w:p>
    <w:p w14:paraId="4FED0EF1" w14:textId="77777777" w:rsidR="00DF17DF" w:rsidRPr="004B2089" w:rsidRDefault="00DF17DF" w:rsidP="00DF17DF">
      <w:pPr>
        <w:jc w:val="both"/>
        <w:rPr>
          <w:rFonts w:ascii="Arial" w:hAnsi="Arial" w:cs="Arial"/>
          <w:sz w:val="20"/>
          <w:szCs w:val="20"/>
          <w:lang w:eastAsia="fr-FR"/>
        </w:rPr>
      </w:pPr>
    </w:p>
    <w:p w14:paraId="78671717" w14:textId="77777777" w:rsidR="00DF17DF" w:rsidRPr="004B2089" w:rsidRDefault="00DF17DF" w:rsidP="00DF17DF">
      <w:pPr>
        <w:jc w:val="both"/>
        <w:rPr>
          <w:rFonts w:ascii="Arial" w:hAnsi="Arial" w:cs="Arial"/>
          <w:sz w:val="20"/>
          <w:szCs w:val="20"/>
          <w:lang w:eastAsia="fr-FR"/>
        </w:rPr>
      </w:pPr>
    </w:p>
    <w:p w14:paraId="4E8FA7F7" w14:textId="6A810E87" w:rsidR="00322655" w:rsidRPr="004B2089" w:rsidRDefault="00AE1205" w:rsidP="00B479AB">
      <w:pPr>
        <w:pStyle w:val="Heading2"/>
        <w:rPr>
          <w:rFonts w:ascii="Arial" w:hAnsi="Arial" w:cs="Arial"/>
          <w:b/>
        </w:rPr>
      </w:pPr>
      <w:bookmarkStart w:id="50" w:name="_Toc167090882"/>
      <w:r w:rsidRPr="004B2089">
        <w:rPr>
          <w:rFonts w:ascii="Arial" w:eastAsia="Arial" w:hAnsi="Arial" w:cs="Arial"/>
          <w:b/>
        </w:rPr>
        <w:lastRenderedPageBreak/>
        <w:t>A.</w:t>
      </w:r>
      <w:r w:rsidR="00B479AB" w:rsidRPr="004B2089">
        <w:rPr>
          <w:rFonts w:ascii="Arial" w:eastAsia="Arial" w:hAnsi="Arial" w:cs="Arial"/>
          <w:b/>
        </w:rPr>
        <w:t>V</w:t>
      </w:r>
      <w:r w:rsidR="009403BA">
        <w:rPr>
          <w:rFonts w:ascii="Arial" w:eastAsia="Arial" w:hAnsi="Arial" w:cs="Arial"/>
          <w:b/>
        </w:rPr>
        <w:t>I</w:t>
      </w:r>
      <w:r w:rsidR="00B479AB" w:rsidRPr="004B2089">
        <w:rPr>
          <w:rFonts w:ascii="Arial" w:eastAsia="Arial" w:hAnsi="Arial" w:cs="Arial"/>
          <w:b/>
        </w:rPr>
        <w:t xml:space="preserve"> </w:t>
      </w:r>
      <w:r w:rsidR="0063388C" w:rsidRPr="004B2089">
        <w:rPr>
          <w:rFonts w:ascii="Arial" w:eastAsia="Arial" w:hAnsi="Arial" w:cs="Arial"/>
          <w:b/>
        </w:rPr>
        <w:t>GRN-CSPE c</w:t>
      </w:r>
      <w:r w:rsidR="00322655" w:rsidRPr="004B2089">
        <w:rPr>
          <w:rFonts w:ascii="Arial" w:hAnsi="Arial" w:cs="Arial"/>
          <w:b/>
        </w:rPr>
        <w:t xml:space="preserve">ommunication and visibility </w:t>
      </w:r>
      <w:r w:rsidR="00F97E03" w:rsidRPr="004B2089">
        <w:rPr>
          <w:rFonts w:ascii="Arial" w:hAnsi="Arial" w:cs="Arial"/>
          <w:b/>
        </w:rPr>
        <w:t>strategy</w:t>
      </w:r>
      <w:bookmarkEnd w:id="50"/>
      <w:r w:rsidR="00322655" w:rsidRPr="004B2089">
        <w:rPr>
          <w:rFonts w:ascii="Arial" w:hAnsi="Arial" w:cs="Arial"/>
          <w:b/>
        </w:rPr>
        <w:t xml:space="preserve"> </w:t>
      </w:r>
    </w:p>
    <w:p w14:paraId="782B9A19" w14:textId="2C55C7E4" w:rsidR="00322655" w:rsidRPr="004B2089" w:rsidRDefault="00322655" w:rsidP="00322655"/>
    <w:p w14:paraId="16DC0E89" w14:textId="73A23FED" w:rsidR="00322655" w:rsidRPr="004B2089" w:rsidRDefault="00322655" w:rsidP="00E02431">
      <w:pPr>
        <w:pStyle w:val="ListParagraph"/>
        <w:numPr>
          <w:ilvl w:val="0"/>
          <w:numId w:val="47"/>
        </w:numPr>
        <w:rPr>
          <w:rFonts w:ascii="Arial" w:hAnsi="Arial" w:cs="Arial"/>
          <w:sz w:val="20"/>
          <w:szCs w:val="20"/>
        </w:rPr>
      </w:pPr>
      <w:r w:rsidRPr="004B2089">
        <w:rPr>
          <w:rFonts w:ascii="Arial" w:hAnsi="Arial" w:cs="Arial"/>
          <w:sz w:val="20"/>
          <w:szCs w:val="20"/>
        </w:rPr>
        <w:t>Introduction</w:t>
      </w:r>
    </w:p>
    <w:p w14:paraId="0BE5C317" w14:textId="08C94CC8" w:rsidR="00322655" w:rsidRPr="004B2089" w:rsidRDefault="00322655" w:rsidP="00E02431">
      <w:pPr>
        <w:pStyle w:val="ListParagraph"/>
        <w:numPr>
          <w:ilvl w:val="0"/>
          <w:numId w:val="47"/>
        </w:numPr>
        <w:rPr>
          <w:rFonts w:ascii="Arial" w:hAnsi="Arial" w:cs="Arial"/>
          <w:sz w:val="20"/>
          <w:szCs w:val="20"/>
        </w:rPr>
      </w:pPr>
      <w:r w:rsidRPr="004B2089">
        <w:rPr>
          <w:rFonts w:ascii="Arial" w:hAnsi="Arial" w:cs="Arial"/>
          <w:sz w:val="20"/>
          <w:szCs w:val="20"/>
        </w:rPr>
        <w:t>Target audiences of the communication strategy</w:t>
      </w:r>
      <w:r w:rsidRPr="004B2089">
        <w:rPr>
          <w:rFonts w:ascii="Arial" w:hAnsi="Arial" w:cs="Arial"/>
          <w:sz w:val="20"/>
          <w:szCs w:val="20"/>
        </w:rPr>
        <w:tab/>
      </w:r>
    </w:p>
    <w:p w14:paraId="0879F99D" w14:textId="037AE665" w:rsidR="00322655" w:rsidRPr="004B2089" w:rsidRDefault="00322655" w:rsidP="00E02431">
      <w:pPr>
        <w:pStyle w:val="ListParagraph"/>
        <w:numPr>
          <w:ilvl w:val="0"/>
          <w:numId w:val="47"/>
        </w:numPr>
        <w:rPr>
          <w:rFonts w:ascii="Arial" w:hAnsi="Arial" w:cs="Arial"/>
          <w:sz w:val="20"/>
          <w:szCs w:val="20"/>
        </w:rPr>
      </w:pPr>
      <w:r w:rsidRPr="004B2089">
        <w:rPr>
          <w:rFonts w:ascii="Arial" w:hAnsi="Arial" w:cs="Arial"/>
          <w:sz w:val="20"/>
          <w:szCs w:val="20"/>
        </w:rPr>
        <w:t>Key Messages per objective and corresponding messaging tools channels</w:t>
      </w:r>
      <w:r w:rsidRPr="004B2089">
        <w:rPr>
          <w:rFonts w:ascii="Arial" w:hAnsi="Arial" w:cs="Arial"/>
          <w:sz w:val="20"/>
          <w:szCs w:val="20"/>
        </w:rPr>
        <w:tab/>
      </w:r>
    </w:p>
    <w:p w14:paraId="4A69AE9D" w14:textId="553D96E4" w:rsidR="00322655" w:rsidRPr="004B2089" w:rsidRDefault="00322655" w:rsidP="00E02431">
      <w:pPr>
        <w:pStyle w:val="ListParagraph"/>
        <w:numPr>
          <w:ilvl w:val="0"/>
          <w:numId w:val="47"/>
        </w:numPr>
        <w:rPr>
          <w:rFonts w:ascii="Arial" w:hAnsi="Arial" w:cs="Arial"/>
          <w:sz w:val="20"/>
          <w:szCs w:val="20"/>
        </w:rPr>
      </w:pPr>
      <w:r w:rsidRPr="004B2089">
        <w:rPr>
          <w:rFonts w:ascii="Arial" w:hAnsi="Arial" w:cs="Arial"/>
          <w:sz w:val="20"/>
          <w:szCs w:val="20"/>
        </w:rPr>
        <w:t>Main responsibilities and collaborators</w:t>
      </w:r>
      <w:r w:rsidRPr="004B2089">
        <w:rPr>
          <w:rFonts w:ascii="Arial" w:hAnsi="Arial" w:cs="Arial"/>
          <w:sz w:val="20"/>
          <w:szCs w:val="20"/>
        </w:rPr>
        <w:tab/>
      </w:r>
    </w:p>
    <w:p w14:paraId="535C87D0" w14:textId="0872D7C5" w:rsidR="00322655" w:rsidRPr="004B2089" w:rsidRDefault="00322655" w:rsidP="00E02431">
      <w:pPr>
        <w:pStyle w:val="ListParagraph"/>
        <w:numPr>
          <w:ilvl w:val="0"/>
          <w:numId w:val="47"/>
        </w:numPr>
        <w:rPr>
          <w:rFonts w:ascii="Arial" w:hAnsi="Arial" w:cs="Arial"/>
          <w:sz w:val="20"/>
          <w:szCs w:val="20"/>
        </w:rPr>
      </w:pPr>
      <w:r w:rsidRPr="004B2089">
        <w:rPr>
          <w:rFonts w:ascii="Arial" w:hAnsi="Arial" w:cs="Arial"/>
          <w:sz w:val="20"/>
          <w:szCs w:val="20"/>
        </w:rPr>
        <w:t>Monitoring, Evaluation Accountability and Learning (MEAL)</w:t>
      </w:r>
    </w:p>
    <w:p w14:paraId="71E24B65" w14:textId="76F18448" w:rsidR="00322655" w:rsidRPr="004B2089" w:rsidRDefault="00322655" w:rsidP="00E02431">
      <w:pPr>
        <w:pStyle w:val="ListParagraph"/>
        <w:numPr>
          <w:ilvl w:val="0"/>
          <w:numId w:val="47"/>
        </w:numPr>
        <w:rPr>
          <w:rFonts w:ascii="Arial" w:hAnsi="Arial" w:cs="Arial"/>
          <w:sz w:val="20"/>
          <w:szCs w:val="20"/>
        </w:rPr>
      </w:pPr>
      <w:r w:rsidRPr="004B2089">
        <w:rPr>
          <w:rFonts w:ascii="Arial" w:hAnsi="Arial" w:cs="Arial"/>
          <w:sz w:val="20"/>
          <w:szCs w:val="20"/>
        </w:rPr>
        <w:t>Implementation Plan and Timeline</w:t>
      </w:r>
      <w:r w:rsidRPr="004B2089">
        <w:rPr>
          <w:rFonts w:ascii="Arial" w:hAnsi="Arial" w:cs="Arial"/>
          <w:sz w:val="20"/>
          <w:szCs w:val="20"/>
        </w:rPr>
        <w:tab/>
      </w:r>
    </w:p>
    <w:p w14:paraId="2A6CB6DE" w14:textId="768F62F2" w:rsidR="00322655" w:rsidRPr="004B2089" w:rsidRDefault="00322655" w:rsidP="00322655">
      <w:pPr>
        <w:pStyle w:val="ListParagraph"/>
        <w:rPr>
          <w:rFonts w:ascii="Arial" w:hAnsi="Arial" w:cs="Arial"/>
          <w:sz w:val="20"/>
          <w:szCs w:val="20"/>
        </w:rPr>
      </w:pPr>
    </w:p>
    <w:p w14:paraId="6331796B" w14:textId="77777777" w:rsidR="00322655" w:rsidRPr="004B2089" w:rsidRDefault="00322655" w:rsidP="00E02431">
      <w:pPr>
        <w:pStyle w:val="ListParagraph"/>
        <w:numPr>
          <w:ilvl w:val="0"/>
          <w:numId w:val="48"/>
        </w:numPr>
        <w:rPr>
          <w:rFonts w:ascii="Arial" w:hAnsi="Arial" w:cs="Arial"/>
          <w:b/>
          <w:color w:val="002060"/>
          <w:sz w:val="20"/>
          <w:szCs w:val="20"/>
        </w:rPr>
      </w:pPr>
      <w:bookmarkStart w:id="51" w:name="_Toc165756007"/>
      <w:r w:rsidRPr="004B2089">
        <w:rPr>
          <w:rFonts w:ascii="Arial" w:hAnsi="Arial" w:cs="Arial"/>
          <w:b/>
          <w:color w:val="002060"/>
          <w:sz w:val="20"/>
          <w:szCs w:val="20"/>
        </w:rPr>
        <w:t>Introduction</w:t>
      </w:r>
      <w:bookmarkEnd w:id="51"/>
      <w:r w:rsidRPr="004B2089">
        <w:rPr>
          <w:rFonts w:ascii="Arial" w:hAnsi="Arial" w:cs="Arial"/>
          <w:b/>
          <w:color w:val="002060"/>
          <w:sz w:val="20"/>
          <w:szCs w:val="20"/>
        </w:rPr>
        <w:t xml:space="preserve"> </w:t>
      </w:r>
    </w:p>
    <w:p w14:paraId="265F71B6" w14:textId="634DB6FB" w:rsidR="00322655" w:rsidRPr="004B2089" w:rsidRDefault="00322655" w:rsidP="00322655">
      <w:pPr>
        <w:jc w:val="both"/>
        <w:rPr>
          <w:rFonts w:ascii="Arial" w:eastAsia="Arial" w:hAnsi="Arial" w:cs="Arial"/>
          <w:sz w:val="20"/>
          <w:szCs w:val="20"/>
        </w:rPr>
      </w:pPr>
      <w:r w:rsidRPr="004B2089">
        <w:rPr>
          <w:rFonts w:ascii="Arial" w:eastAsia="Arial" w:hAnsi="Arial" w:cs="Arial"/>
          <w:sz w:val="20"/>
          <w:szCs w:val="20"/>
        </w:rPr>
        <w:t xml:space="preserve">This communication and visibility strategy aims to bridge the information and collaboration gap between the National Planning Commission, involved Ministries, Civil Society, and the public at large </w:t>
      </w:r>
      <w:r w:rsidR="00D61F6A" w:rsidRPr="004B2089">
        <w:rPr>
          <w:rFonts w:ascii="Arial" w:eastAsia="Arial" w:hAnsi="Arial" w:cs="Arial"/>
          <w:sz w:val="20"/>
          <w:szCs w:val="20"/>
        </w:rPr>
        <w:t>t</w:t>
      </w:r>
      <w:r w:rsidRPr="004B2089">
        <w:rPr>
          <w:rFonts w:ascii="Arial" w:eastAsia="Arial" w:hAnsi="Arial" w:cs="Arial"/>
          <w:sz w:val="20"/>
          <w:szCs w:val="20"/>
        </w:rPr>
        <w:t xml:space="preserve">hrough targeted and clear communication messages and target group specific tools. It will help to foster awareness and understanding, facilitate engagement with stakeholders, solicit their input, address concerns, and garnering support for the policy. It enhances the legitimacy of public policies by demonstrating that </w:t>
      </w:r>
      <w:r w:rsidR="00D61F6A" w:rsidRPr="004B2089">
        <w:rPr>
          <w:rFonts w:ascii="Arial" w:eastAsia="Arial" w:hAnsi="Arial" w:cs="Arial"/>
          <w:sz w:val="20"/>
          <w:szCs w:val="20"/>
        </w:rPr>
        <w:t xml:space="preserve">they are </w:t>
      </w:r>
      <w:r w:rsidRPr="004B2089">
        <w:rPr>
          <w:rFonts w:ascii="Arial" w:eastAsia="Arial" w:hAnsi="Arial" w:cs="Arial"/>
          <w:sz w:val="20"/>
          <w:szCs w:val="20"/>
        </w:rPr>
        <w:t>based on sound evidence, democratic processes, and public participation.</w:t>
      </w:r>
    </w:p>
    <w:p w14:paraId="369A1FC5" w14:textId="3771946D" w:rsidR="00322655" w:rsidRPr="004B2089" w:rsidRDefault="00322655" w:rsidP="00322655">
      <w:pPr>
        <w:jc w:val="both"/>
        <w:rPr>
          <w:rFonts w:ascii="Arial" w:eastAsia="Arial" w:hAnsi="Arial" w:cs="Arial"/>
          <w:sz w:val="20"/>
          <w:szCs w:val="20"/>
        </w:rPr>
      </w:pPr>
      <w:r w:rsidRPr="004B2089">
        <w:rPr>
          <w:rFonts w:ascii="Arial" w:eastAsia="Arial" w:hAnsi="Arial" w:cs="Arial"/>
          <w:sz w:val="20"/>
          <w:szCs w:val="20"/>
        </w:rPr>
        <w:t>It is aimed to influence individual or collective behaviour change (e.g. building trust) to achieve its goals</w:t>
      </w:r>
      <w:r w:rsidR="00D61F6A" w:rsidRPr="004B2089">
        <w:rPr>
          <w:rFonts w:ascii="Arial" w:eastAsia="Arial" w:hAnsi="Arial" w:cs="Arial"/>
          <w:sz w:val="20"/>
          <w:szCs w:val="20"/>
        </w:rPr>
        <w:t>.</w:t>
      </w:r>
      <w:r w:rsidRPr="004B2089">
        <w:rPr>
          <w:rFonts w:ascii="Arial" w:eastAsia="Arial" w:hAnsi="Arial" w:cs="Arial"/>
          <w:sz w:val="20"/>
          <w:szCs w:val="20"/>
        </w:rPr>
        <w:t xml:space="preserve"> It serves transparency and accountability in government actions. </w:t>
      </w:r>
    </w:p>
    <w:p w14:paraId="51C19B70" w14:textId="0EE0545B" w:rsidR="00322655" w:rsidRPr="004B2089" w:rsidRDefault="00322655" w:rsidP="00322655">
      <w:pPr>
        <w:jc w:val="both"/>
        <w:rPr>
          <w:rFonts w:ascii="Arial" w:eastAsia="Arial" w:hAnsi="Arial" w:cs="Arial"/>
          <w:sz w:val="20"/>
          <w:szCs w:val="20"/>
        </w:rPr>
      </w:pPr>
      <w:r w:rsidRPr="004B2089">
        <w:rPr>
          <w:rFonts w:ascii="Arial" w:eastAsia="Arial" w:hAnsi="Arial" w:cs="Arial"/>
          <w:sz w:val="20"/>
          <w:szCs w:val="20"/>
        </w:rPr>
        <w:t xml:space="preserve">All of the above </w:t>
      </w:r>
      <w:r w:rsidR="00E56A4A" w:rsidRPr="004B2089">
        <w:rPr>
          <w:rFonts w:ascii="Arial" w:eastAsia="Arial" w:hAnsi="Arial" w:cs="Arial"/>
          <w:sz w:val="20"/>
          <w:szCs w:val="20"/>
        </w:rPr>
        <w:t>are</w:t>
      </w:r>
      <w:r w:rsidRPr="004B2089">
        <w:rPr>
          <w:rFonts w:ascii="Arial" w:eastAsia="Arial" w:hAnsi="Arial" w:cs="Arial"/>
          <w:sz w:val="20"/>
          <w:szCs w:val="20"/>
        </w:rPr>
        <w:t xml:space="preserve"> </w:t>
      </w:r>
      <w:r w:rsidR="004E11CE" w:rsidRPr="004B2089">
        <w:rPr>
          <w:rFonts w:ascii="Arial" w:eastAsia="Arial" w:hAnsi="Arial" w:cs="Arial"/>
          <w:sz w:val="20"/>
          <w:szCs w:val="20"/>
        </w:rPr>
        <w:t>preconditions</w:t>
      </w:r>
      <w:r w:rsidRPr="004B2089">
        <w:rPr>
          <w:rFonts w:ascii="Arial" w:eastAsia="Arial" w:hAnsi="Arial" w:cs="Arial"/>
          <w:sz w:val="20"/>
          <w:szCs w:val="20"/>
        </w:rPr>
        <w:t xml:space="preserve"> to the implementation of the policy's action plan and achievement of its objectives, strategies and potential impacts.</w:t>
      </w:r>
    </w:p>
    <w:p w14:paraId="52A15A94" w14:textId="2A40A977" w:rsidR="00322655" w:rsidRPr="004B2089" w:rsidRDefault="00322655" w:rsidP="00322655">
      <w:pPr>
        <w:jc w:val="both"/>
        <w:rPr>
          <w:rFonts w:ascii="Arial" w:eastAsia="Arial" w:hAnsi="Arial" w:cs="Arial"/>
          <w:sz w:val="20"/>
          <w:szCs w:val="20"/>
        </w:rPr>
      </w:pPr>
      <w:r w:rsidRPr="004B2089">
        <w:rPr>
          <w:rFonts w:ascii="Arial" w:eastAsia="Arial" w:hAnsi="Arial" w:cs="Arial"/>
          <w:sz w:val="20"/>
          <w:szCs w:val="20"/>
        </w:rPr>
        <w:t>This communication strategy is essential for three main reasons: ensuring clarity by explaining the policy's objectives, encouraging engagement and feedback from stakeholders, and addressing resistance or misconceptions to foster acceptance and success in implementing the policy.</w:t>
      </w:r>
    </w:p>
    <w:p w14:paraId="17A0F37E" w14:textId="29C2AAB2" w:rsidR="00322655" w:rsidRPr="004B2089" w:rsidRDefault="00322655" w:rsidP="00E02431">
      <w:pPr>
        <w:pStyle w:val="ListParagraph"/>
        <w:numPr>
          <w:ilvl w:val="0"/>
          <w:numId w:val="48"/>
        </w:numPr>
        <w:rPr>
          <w:rFonts w:ascii="Arial" w:hAnsi="Arial" w:cs="Arial"/>
          <w:b/>
          <w:color w:val="002060"/>
          <w:sz w:val="20"/>
          <w:szCs w:val="20"/>
        </w:rPr>
      </w:pPr>
      <w:bookmarkStart w:id="52" w:name="_Toc165756010"/>
      <w:r w:rsidRPr="004B2089">
        <w:rPr>
          <w:rFonts w:ascii="Arial" w:hAnsi="Arial" w:cs="Arial"/>
          <w:b/>
          <w:color w:val="002060"/>
          <w:sz w:val="20"/>
          <w:szCs w:val="20"/>
        </w:rPr>
        <w:t>Target audiences of the communication strategy</w:t>
      </w:r>
      <w:bookmarkEnd w:id="52"/>
      <w:r w:rsidRPr="004B2089">
        <w:rPr>
          <w:rFonts w:ascii="Arial" w:hAnsi="Arial" w:cs="Arial"/>
          <w:b/>
          <w:color w:val="002060"/>
          <w:sz w:val="20"/>
          <w:szCs w:val="20"/>
        </w:rPr>
        <w:t xml:space="preserve"> </w:t>
      </w:r>
    </w:p>
    <w:p w14:paraId="14A9F953" w14:textId="77777777" w:rsidR="00322655" w:rsidRPr="004B2089" w:rsidRDefault="00322655" w:rsidP="00322655">
      <w:pPr>
        <w:rPr>
          <w:rFonts w:ascii="Arial" w:hAnsi="Arial" w:cs="Arial"/>
          <w:sz w:val="20"/>
          <w:szCs w:val="20"/>
        </w:rPr>
      </w:pPr>
      <w:r w:rsidRPr="004B2089">
        <w:rPr>
          <w:rFonts w:ascii="Arial" w:hAnsi="Arial" w:cs="Arial"/>
          <w:color w:val="0D0D0D"/>
          <w:sz w:val="20"/>
          <w:szCs w:val="20"/>
          <w:shd w:val="clear" w:color="auto" w:fill="FFFFFF"/>
        </w:rPr>
        <w:t xml:space="preserve">In alignment with the communication strategy objectives, the following main target audiences have been identified: </w:t>
      </w:r>
    </w:p>
    <w:tbl>
      <w:tblPr>
        <w:tblStyle w:val="TableGrid"/>
        <w:tblW w:w="9351" w:type="dxa"/>
        <w:tblLook w:val="04A0" w:firstRow="1" w:lastRow="0" w:firstColumn="1" w:lastColumn="0" w:noHBand="0" w:noVBand="1"/>
      </w:tblPr>
      <w:tblGrid>
        <w:gridCol w:w="1413"/>
        <w:gridCol w:w="7938"/>
      </w:tblGrid>
      <w:tr w:rsidR="00322655" w:rsidRPr="004B2089" w14:paraId="55B2C7B9" w14:textId="77777777" w:rsidTr="005C4DFA">
        <w:trPr>
          <w:trHeight w:val="964"/>
        </w:trPr>
        <w:tc>
          <w:tcPr>
            <w:tcW w:w="1413" w:type="dxa"/>
          </w:tcPr>
          <w:p w14:paraId="6DEEAE0B" w14:textId="77777777" w:rsidR="00322655" w:rsidRPr="004B2089" w:rsidRDefault="00322655" w:rsidP="00322655">
            <w:pPr>
              <w:rPr>
                <w:rFonts w:ascii="Arial" w:hAnsi="Arial" w:cs="Arial"/>
                <w:b/>
                <w:bCs/>
                <w:color w:val="002060"/>
                <w:sz w:val="19"/>
                <w:szCs w:val="19"/>
              </w:rPr>
            </w:pPr>
            <w:r w:rsidRPr="004B2089">
              <w:rPr>
                <w:rFonts w:ascii="Arial" w:hAnsi="Arial" w:cs="Arial"/>
                <w:b/>
                <w:bCs/>
                <w:color w:val="002060"/>
                <w:sz w:val="19"/>
                <w:szCs w:val="19"/>
              </w:rPr>
              <w:t xml:space="preserve">Government </w:t>
            </w:r>
          </w:p>
          <w:p w14:paraId="0AA8CD89" w14:textId="77777777" w:rsidR="00322655" w:rsidRPr="004B2089" w:rsidRDefault="00322655" w:rsidP="00322655">
            <w:pPr>
              <w:rPr>
                <w:rFonts w:ascii="Arial" w:hAnsi="Arial" w:cs="Arial"/>
                <w:b/>
                <w:bCs/>
                <w:color w:val="002060"/>
                <w:sz w:val="19"/>
                <w:szCs w:val="19"/>
              </w:rPr>
            </w:pPr>
          </w:p>
        </w:tc>
        <w:tc>
          <w:tcPr>
            <w:tcW w:w="7938" w:type="dxa"/>
          </w:tcPr>
          <w:p w14:paraId="6A13F342"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GRN at national level (Ministries and Agencies)</w:t>
            </w:r>
          </w:p>
          <w:p w14:paraId="1A6809B0"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Regional Councils</w:t>
            </w:r>
          </w:p>
          <w:p w14:paraId="24486F32"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 xml:space="preserve">Local authorities </w:t>
            </w:r>
          </w:p>
          <w:p w14:paraId="08E1B393" w14:textId="3E1C06A8" w:rsidR="00322655" w:rsidRPr="004B2089" w:rsidRDefault="00322655" w:rsidP="004B2089">
            <w:pPr>
              <w:pStyle w:val="ListParagraph"/>
              <w:numPr>
                <w:ilvl w:val="0"/>
                <w:numId w:val="49"/>
              </w:numPr>
              <w:spacing w:after="120" w:line="259" w:lineRule="auto"/>
              <w:ind w:left="714" w:hanging="357"/>
              <w:rPr>
                <w:rFonts w:ascii="Arial" w:hAnsi="Arial" w:cs="Arial"/>
                <w:sz w:val="19"/>
                <w:szCs w:val="19"/>
              </w:rPr>
            </w:pPr>
            <w:r w:rsidRPr="004B2089">
              <w:rPr>
                <w:rFonts w:ascii="Arial" w:hAnsi="Arial" w:cs="Arial"/>
                <w:sz w:val="19"/>
                <w:szCs w:val="19"/>
              </w:rPr>
              <w:t>Traditional authorities</w:t>
            </w:r>
          </w:p>
        </w:tc>
      </w:tr>
      <w:tr w:rsidR="00322655" w:rsidRPr="004B2089" w14:paraId="03D63CD0" w14:textId="77777777" w:rsidTr="00B479AB">
        <w:tc>
          <w:tcPr>
            <w:tcW w:w="1413" w:type="dxa"/>
          </w:tcPr>
          <w:p w14:paraId="29A02E70" w14:textId="77777777" w:rsidR="00322655" w:rsidRPr="004B2089" w:rsidRDefault="00322655" w:rsidP="00322655">
            <w:pPr>
              <w:rPr>
                <w:rFonts w:ascii="Arial" w:hAnsi="Arial" w:cs="Arial"/>
                <w:b/>
                <w:bCs/>
                <w:color w:val="002060"/>
                <w:sz w:val="19"/>
                <w:szCs w:val="19"/>
              </w:rPr>
            </w:pPr>
            <w:r w:rsidRPr="004B2089">
              <w:rPr>
                <w:rFonts w:ascii="Arial" w:hAnsi="Arial" w:cs="Arial"/>
                <w:b/>
                <w:bCs/>
                <w:color w:val="002060"/>
                <w:sz w:val="19"/>
                <w:szCs w:val="19"/>
              </w:rPr>
              <w:t xml:space="preserve">Civil Society </w:t>
            </w:r>
          </w:p>
          <w:p w14:paraId="46A4DC53" w14:textId="77777777" w:rsidR="00322655" w:rsidRPr="004B2089" w:rsidRDefault="00322655" w:rsidP="00322655">
            <w:pPr>
              <w:rPr>
                <w:rFonts w:ascii="Arial" w:hAnsi="Arial" w:cs="Arial"/>
                <w:b/>
                <w:bCs/>
                <w:color w:val="002060"/>
                <w:sz w:val="19"/>
                <w:szCs w:val="19"/>
              </w:rPr>
            </w:pPr>
          </w:p>
        </w:tc>
        <w:tc>
          <w:tcPr>
            <w:tcW w:w="7938" w:type="dxa"/>
          </w:tcPr>
          <w:p w14:paraId="6360F6FE"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 xml:space="preserve">Umbrella bodies </w:t>
            </w:r>
          </w:p>
          <w:p w14:paraId="19F06B8E"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 xml:space="preserve">Regional and local Networks where applicable </w:t>
            </w:r>
          </w:p>
          <w:p w14:paraId="375AF509"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CSOs</w:t>
            </w:r>
          </w:p>
          <w:p w14:paraId="37773AEE"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 xml:space="preserve">CBOs </w:t>
            </w:r>
          </w:p>
          <w:p w14:paraId="741C7C12"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Faith based organisations</w:t>
            </w:r>
          </w:p>
          <w:p w14:paraId="03D0C6EA"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Research institutes</w:t>
            </w:r>
          </w:p>
          <w:p w14:paraId="7B6BA298"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Charities</w:t>
            </w:r>
          </w:p>
          <w:p w14:paraId="6B49AC22" w14:textId="77777777" w:rsidR="00322655" w:rsidRPr="004B2089" w:rsidRDefault="00322655" w:rsidP="00E02431">
            <w:pPr>
              <w:pStyle w:val="ListParagraph"/>
              <w:numPr>
                <w:ilvl w:val="0"/>
                <w:numId w:val="49"/>
              </w:numPr>
              <w:spacing w:after="160" w:line="259" w:lineRule="auto"/>
              <w:rPr>
                <w:rFonts w:ascii="Arial" w:hAnsi="Arial" w:cs="Arial"/>
                <w:sz w:val="19"/>
                <w:szCs w:val="19"/>
              </w:rPr>
            </w:pPr>
            <w:r w:rsidRPr="004B2089">
              <w:rPr>
                <w:rFonts w:ascii="Arial" w:hAnsi="Arial" w:cs="Arial"/>
                <w:sz w:val="19"/>
                <w:szCs w:val="19"/>
              </w:rPr>
              <w:t>Trade Unions</w:t>
            </w:r>
          </w:p>
          <w:p w14:paraId="3DA52702" w14:textId="5AC4769C" w:rsidR="00322655" w:rsidRPr="004B2089" w:rsidRDefault="00322655" w:rsidP="004B2089">
            <w:pPr>
              <w:pStyle w:val="ListParagraph"/>
              <w:numPr>
                <w:ilvl w:val="0"/>
                <w:numId w:val="49"/>
              </w:numPr>
              <w:spacing w:after="120" w:line="259" w:lineRule="auto"/>
              <w:ind w:left="714" w:hanging="357"/>
              <w:rPr>
                <w:rFonts w:ascii="Arial" w:hAnsi="Arial" w:cs="Arial"/>
                <w:sz w:val="19"/>
                <w:szCs w:val="19"/>
              </w:rPr>
            </w:pPr>
            <w:r w:rsidRPr="004B2089">
              <w:rPr>
                <w:rFonts w:ascii="Arial" w:hAnsi="Arial" w:cs="Arial"/>
                <w:sz w:val="19"/>
                <w:szCs w:val="19"/>
              </w:rPr>
              <w:t xml:space="preserve">Churches </w:t>
            </w:r>
          </w:p>
        </w:tc>
      </w:tr>
      <w:tr w:rsidR="00322655" w:rsidRPr="004B2089" w14:paraId="4E065344" w14:textId="77777777" w:rsidTr="00B479AB">
        <w:tc>
          <w:tcPr>
            <w:tcW w:w="1413" w:type="dxa"/>
          </w:tcPr>
          <w:p w14:paraId="7EC4F46F" w14:textId="77777777" w:rsidR="00322655" w:rsidRPr="004B2089" w:rsidRDefault="00322655" w:rsidP="00322655">
            <w:pPr>
              <w:rPr>
                <w:rFonts w:ascii="Arial" w:eastAsia="Arial" w:hAnsi="Arial" w:cs="Arial"/>
                <w:color w:val="002060"/>
                <w:sz w:val="19"/>
                <w:szCs w:val="19"/>
              </w:rPr>
            </w:pPr>
            <w:r w:rsidRPr="004B2089">
              <w:rPr>
                <w:rFonts w:ascii="Arial" w:hAnsi="Arial" w:cs="Arial"/>
                <w:b/>
                <w:bCs/>
                <w:color w:val="002060"/>
                <w:sz w:val="19"/>
                <w:szCs w:val="19"/>
              </w:rPr>
              <w:t xml:space="preserve">Others </w:t>
            </w:r>
          </w:p>
          <w:p w14:paraId="4CE7BD2C" w14:textId="77777777" w:rsidR="00322655" w:rsidRPr="004B2089" w:rsidRDefault="00322655" w:rsidP="00322655">
            <w:pPr>
              <w:rPr>
                <w:rFonts w:ascii="Arial" w:hAnsi="Arial" w:cs="Arial"/>
                <w:b/>
                <w:bCs/>
                <w:color w:val="002060"/>
                <w:sz w:val="19"/>
                <w:szCs w:val="19"/>
              </w:rPr>
            </w:pPr>
          </w:p>
        </w:tc>
        <w:tc>
          <w:tcPr>
            <w:tcW w:w="7938" w:type="dxa"/>
          </w:tcPr>
          <w:p w14:paraId="51C84773" w14:textId="77777777" w:rsidR="00322655" w:rsidRPr="004B2089" w:rsidRDefault="00322655" w:rsidP="00E02431">
            <w:pPr>
              <w:pStyle w:val="ListParagraph"/>
              <w:numPr>
                <w:ilvl w:val="0"/>
                <w:numId w:val="49"/>
              </w:numPr>
              <w:spacing w:after="160" w:line="259" w:lineRule="auto"/>
              <w:rPr>
                <w:rFonts w:ascii="Arial" w:eastAsia="Arial" w:hAnsi="Arial" w:cs="Arial"/>
                <w:sz w:val="19"/>
                <w:szCs w:val="19"/>
              </w:rPr>
            </w:pPr>
            <w:r w:rsidRPr="004B2089">
              <w:rPr>
                <w:rFonts w:ascii="Arial" w:eastAsia="Arial" w:hAnsi="Arial" w:cs="Arial"/>
                <w:sz w:val="19"/>
                <w:szCs w:val="19"/>
              </w:rPr>
              <w:t xml:space="preserve">Both Houses of the Parliament </w:t>
            </w:r>
          </w:p>
          <w:p w14:paraId="0B69D7A1" w14:textId="77777777" w:rsidR="00322655" w:rsidRPr="004B2089" w:rsidRDefault="00322655" w:rsidP="00E02431">
            <w:pPr>
              <w:pStyle w:val="ListParagraph"/>
              <w:numPr>
                <w:ilvl w:val="0"/>
                <w:numId w:val="49"/>
              </w:numPr>
              <w:spacing w:after="160" w:line="259" w:lineRule="auto"/>
              <w:rPr>
                <w:rFonts w:ascii="Arial" w:eastAsia="Arial" w:hAnsi="Arial" w:cs="Arial"/>
                <w:sz w:val="19"/>
                <w:szCs w:val="19"/>
              </w:rPr>
            </w:pPr>
            <w:r w:rsidRPr="004B2089">
              <w:rPr>
                <w:rFonts w:ascii="Arial" w:eastAsia="Arial" w:hAnsi="Arial" w:cs="Arial"/>
                <w:sz w:val="19"/>
                <w:szCs w:val="19"/>
              </w:rPr>
              <w:t xml:space="preserve">Media: Traditional (such as newspapers, television, and radio) and digital media outlets (such as websites, social media, and online publications), including </w:t>
            </w:r>
            <w:proofErr w:type="spellStart"/>
            <w:r w:rsidRPr="004B2089">
              <w:rPr>
                <w:rFonts w:ascii="Arial" w:eastAsia="Arial" w:hAnsi="Arial" w:cs="Arial"/>
                <w:sz w:val="19"/>
                <w:szCs w:val="19"/>
              </w:rPr>
              <w:t>e.g</w:t>
            </w:r>
            <w:proofErr w:type="spellEnd"/>
            <w:r w:rsidRPr="004B2089">
              <w:rPr>
                <w:rFonts w:ascii="Arial" w:eastAsia="Arial" w:hAnsi="Arial" w:cs="Arial"/>
                <w:sz w:val="19"/>
                <w:szCs w:val="19"/>
              </w:rPr>
              <w:t xml:space="preserve"> newsletters of CS.</w:t>
            </w:r>
          </w:p>
          <w:p w14:paraId="7681EE96" w14:textId="77777777" w:rsidR="00322655" w:rsidRPr="004B2089" w:rsidRDefault="00322655" w:rsidP="00E02431">
            <w:pPr>
              <w:pStyle w:val="ListParagraph"/>
              <w:numPr>
                <w:ilvl w:val="0"/>
                <w:numId w:val="49"/>
              </w:numPr>
              <w:spacing w:after="160" w:line="259" w:lineRule="auto"/>
              <w:rPr>
                <w:rFonts w:ascii="Arial" w:eastAsia="Arial" w:hAnsi="Arial" w:cs="Arial"/>
                <w:sz w:val="19"/>
                <w:szCs w:val="19"/>
              </w:rPr>
            </w:pPr>
            <w:r w:rsidRPr="004B2089">
              <w:rPr>
                <w:rFonts w:ascii="Arial" w:eastAsia="Arial" w:hAnsi="Arial" w:cs="Arial"/>
                <w:sz w:val="19"/>
                <w:szCs w:val="19"/>
              </w:rPr>
              <w:lastRenderedPageBreak/>
              <w:t>International development partners</w:t>
            </w:r>
          </w:p>
          <w:p w14:paraId="71AAEC0C" w14:textId="77777777" w:rsidR="00322655" w:rsidRPr="004B2089" w:rsidRDefault="00322655" w:rsidP="00E02431">
            <w:pPr>
              <w:pStyle w:val="ListParagraph"/>
              <w:numPr>
                <w:ilvl w:val="0"/>
                <w:numId w:val="49"/>
              </w:numPr>
              <w:spacing w:after="160" w:line="259" w:lineRule="auto"/>
              <w:rPr>
                <w:rFonts w:ascii="Arial" w:eastAsia="Arial" w:hAnsi="Arial" w:cs="Arial"/>
                <w:sz w:val="19"/>
                <w:szCs w:val="19"/>
              </w:rPr>
            </w:pPr>
            <w:r w:rsidRPr="004B2089">
              <w:rPr>
                <w:rFonts w:ascii="Arial" w:hAnsi="Arial" w:cs="Arial"/>
                <w:sz w:val="19"/>
                <w:szCs w:val="19"/>
              </w:rPr>
              <w:t>Business community</w:t>
            </w:r>
          </w:p>
          <w:p w14:paraId="71511101" w14:textId="5891B59E" w:rsidR="00322655" w:rsidRPr="004B2089" w:rsidRDefault="00322655" w:rsidP="004B2089">
            <w:pPr>
              <w:pStyle w:val="ListParagraph"/>
              <w:numPr>
                <w:ilvl w:val="0"/>
                <w:numId w:val="49"/>
              </w:numPr>
              <w:spacing w:after="120" w:line="259" w:lineRule="auto"/>
              <w:ind w:left="714" w:hanging="357"/>
              <w:rPr>
                <w:rFonts w:ascii="Arial" w:eastAsia="Arial" w:hAnsi="Arial" w:cs="Arial"/>
                <w:sz w:val="19"/>
                <w:szCs w:val="19"/>
              </w:rPr>
            </w:pPr>
            <w:r w:rsidRPr="004B2089">
              <w:rPr>
                <w:rFonts w:ascii="Arial" w:hAnsi="Arial" w:cs="Arial"/>
                <w:sz w:val="19"/>
                <w:szCs w:val="19"/>
              </w:rPr>
              <w:t>Foundations</w:t>
            </w:r>
          </w:p>
        </w:tc>
      </w:tr>
    </w:tbl>
    <w:p w14:paraId="72135F9E" w14:textId="77777777" w:rsidR="00322655" w:rsidRPr="004B2089" w:rsidRDefault="00322655" w:rsidP="00322655">
      <w:pPr>
        <w:rPr>
          <w:rFonts w:asciiTheme="majorHAnsi" w:eastAsiaTheme="majorEastAsia" w:hAnsiTheme="majorHAnsi" w:cstheme="majorBidi"/>
          <w:color w:val="365F91" w:themeColor="accent1" w:themeShade="BF"/>
          <w:sz w:val="26"/>
          <w:szCs w:val="26"/>
        </w:rPr>
      </w:pPr>
    </w:p>
    <w:p w14:paraId="6C482CC7" w14:textId="7614AC1D" w:rsidR="00322655" w:rsidRPr="004B2089" w:rsidRDefault="00322655" w:rsidP="00E02431">
      <w:pPr>
        <w:pStyle w:val="ListParagraph"/>
        <w:numPr>
          <w:ilvl w:val="0"/>
          <w:numId w:val="48"/>
        </w:numPr>
        <w:rPr>
          <w:rFonts w:ascii="Arial" w:hAnsi="Arial" w:cs="Arial"/>
          <w:b/>
          <w:color w:val="002060"/>
          <w:sz w:val="20"/>
          <w:szCs w:val="20"/>
        </w:rPr>
      </w:pPr>
      <w:bookmarkStart w:id="53" w:name="_Toc165756011"/>
      <w:r w:rsidRPr="004B2089">
        <w:rPr>
          <w:rFonts w:ascii="Arial" w:hAnsi="Arial" w:cs="Arial"/>
          <w:b/>
          <w:color w:val="002060"/>
          <w:sz w:val="20"/>
          <w:szCs w:val="20"/>
        </w:rPr>
        <w:t>Key Messages per objective and corresponding messaging tools channels</w:t>
      </w:r>
      <w:bookmarkEnd w:id="53"/>
    </w:p>
    <w:p w14:paraId="27EABC37" w14:textId="77777777" w:rsidR="00322655" w:rsidRPr="004B2089" w:rsidRDefault="00322655" w:rsidP="00322655">
      <w:pPr>
        <w:jc w:val="both"/>
        <w:rPr>
          <w:rFonts w:ascii="Arial" w:hAnsi="Arial" w:cs="Arial"/>
          <w:sz w:val="20"/>
          <w:szCs w:val="20"/>
        </w:rPr>
      </w:pPr>
      <w:r w:rsidRPr="004B2089">
        <w:rPr>
          <w:rFonts w:ascii="Arial" w:hAnsi="Arial" w:cs="Arial"/>
          <w:sz w:val="20"/>
          <w:szCs w:val="20"/>
        </w:rPr>
        <w:t>By leveraging these communication messages and corresponding public communication tools, the policy's objectives, strategies, and action plan can be effectively and widely shared. This will encourage broad participation in shaping and achieving the shared vision and objectives.</w:t>
      </w:r>
    </w:p>
    <w:tbl>
      <w:tblPr>
        <w:tblStyle w:val="TableGrid"/>
        <w:tblW w:w="9351" w:type="dxa"/>
        <w:tblLook w:val="04A0" w:firstRow="1" w:lastRow="0" w:firstColumn="1" w:lastColumn="0" w:noHBand="0" w:noVBand="1"/>
      </w:tblPr>
      <w:tblGrid>
        <w:gridCol w:w="2972"/>
        <w:gridCol w:w="6379"/>
      </w:tblGrid>
      <w:tr w:rsidR="00322655" w:rsidRPr="004B2089" w14:paraId="07186A69" w14:textId="77777777" w:rsidTr="004B2089">
        <w:trPr>
          <w:trHeight w:val="283"/>
        </w:trPr>
        <w:tc>
          <w:tcPr>
            <w:tcW w:w="9351" w:type="dxa"/>
            <w:gridSpan w:val="2"/>
            <w:shd w:val="clear" w:color="auto" w:fill="FFFFFF" w:themeFill="background1"/>
          </w:tcPr>
          <w:p w14:paraId="77BF75D5" w14:textId="33F20890" w:rsidR="00322655" w:rsidRPr="004B2089" w:rsidRDefault="00322655" w:rsidP="004B2089">
            <w:pPr>
              <w:jc w:val="center"/>
              <w:rPr>
                <w:rFonts w:ascii="Arial" w:hAnsi="Arial" w:cs="Arial"/>
                <w:b/>
                <w:bCs/>
                <w:color w:val="002060"/>
                <w:sz w:val="20"/>
                <w:szCs w:val="20"/>
                <w:u w:val="single"/>
              </w:rPr>
            </w:pPr>
            <w:r w:rsidRPr="004B2089">
              <w:rPr>
                <w:rFonts w:ascii="Arial" w:hAnsi="Arial" w:cs="Arial"/>
                <w:b/>
                <w:bCs/>
                <w:color w:val="002060"/>
                <w:sz w:val="20"/>
                <w:szCs w:val="20"/>
                <w:u w:val="single"/>
              </w:rPr>
              <w:t>Objective 1. Participation</w:t>
            </w:r>
          </w:p>
        </w:tc>
      </w:tr>
      <w:tr w:rsidR="00322655" w:rsidRPr="004B2089" w14:paraId="43046A09" w14:textId="77777777" w:rsidTr="004B2089">
        <w:tc>
          <w:tcPr>
            <w:tcW w:w="2972" w:type="dxa"/>
            <w:shd w:val="clear" w:color="auto" w:fill="E5DFEC" w:themeFill="accent4" w:themeFillTint="33"/>
          </w:tcPr>
          <w:p w14:paraId="5980C75D" w14:textId="3B58D2D2"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Key messages</w:t>
            </w:r>
          </w:p>
        </w:tc>
        <w:tc>
          <w:tcPr>
            <w:tcW w:w="6379" w:type="dxa"/>
            <w:shd w:val="clear" w:color="auto" w:fill="E5DFEC" w:themeFill="accent4" w:themeFillTint="33"/>
          </w:tcPr>
          <w:p w14:paraId="3C6D2A81" w14:textId="599C936F"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Related Messaging channels</w:t>
            </w:r>
          </w:p>
        </w:tc>
      </w:tr>
      <w:tr w:rsidR="00322655" w:rsidRPr="004B2089" w14:paraId="53A1610D" w14:textId="77777777" w:rsidTr="004B2089">
        <w:tc>
          <w:tcPr>
            <w:tcW w:w="2972" w:type="dxa"/>
          </w:tcPr>
          <w:p w14:paraId="1B64A693" w14:textId="538AAD86" w:rsidR="00322655" w:rsidRPr="004B2089" w:rsidRDefault="00322655" w:rsidP="005C4DFA">
            <w:pPr>
              <w:pStyle w:val="ListParagraph"/>
              <w:numPr>
                <w:ilvl w:val="0"/>
                <w:numId w:val="35"/>
              </w:numPr>
              <w:ind w:left="447"/>
              <w:rPr>
                <w:rFonts w:ascii="Arial" w:hAnsi="Arial" w:cs="Arial"/>
                <w:i/>
                <w:sz w:val="20"/>
                <w:szCs w:val="20"/>
              </w:rPr>
            </w:pPr>
            <w:r w:rsidRPr="004B2089">
              <w:rPr>
                <w:rFonts w:ascii="Arial" w:hAnsi="Arial" w:cs="Arial"/>
                <w:i/>
                <w:sz w:val="20"/>
                <w:szCs w:val="20"/>
              </w:rPr>
              <w:t>From Dialogue to Decision:</w:t>
            </w:r>
            <w:r w:rsidR="004631DE" w:rsidRPr="004B2089">
              <w:rPr>
                <w:rFonts w:ascii="Arial" w:hAnsi="Arial" w:cs="Arial"/>
                <w:i/>
                <w:sz w:val="20"/>
                <w:szCs w:val="20"/>
              </w:rPr>
              <w:t xml:space="preserve"> </w:t>
            </w:r>
            <w:r w:rsidRPr="004B2089">
              <w:rPr>
                <w:rFonts w:ascii="Arial" w:hAnsi="Arial" w:cs="Arial"/>
                <w:i/>
                <w:sz w:val="20"/>
                <w:szCs w:val="20"/>
              </w:rPr>
              <w:t>We are partnering for Inclusive Governance!</w:t>
            </w:r>
          </w:p>
          <w:p w14:paraId="7F571DEE" w14:textId="77777777" w:rsidR="00322655" w:rsidRPr="004B2089" w:rsidRDefault="00322655" w:rsidP="005C4DFA">
            <w:pPr>
              <w:ind w:left="447"/>
              <w:rPr>
                <w:rFonts w:ascii="Arial" w:hAnsi="Arial" w:cs="Arial"/>
                <w:i/>
                <w:sz w:val="20"/>
                <w:szCs w:val="20"/>
              </w:rPr>
            </w:pPr>
          </w:p>
        </w:tc>
        <w:tc>
          <w:tcPr>
            <w:tcW w:w="6379" w:type="dxa"/>
          </w:tcPr>
          <w:p w14:paraId="4C242D12" w14:textId="77777777" w:rsidR="00322655" w:rsidRPr="004B2089" w:rsidRDefault="00322655" w:rsidP="004B2089">
            <w:pPr>
              <w:pStyle w:val="ListParagraph"/>
              <w:numPr>
                <w:ilvl w:val="0"/>
                <w:numId w:val="36"/>
              </w:numPr>
              <w:spacing w:after="160" w:line="259" w:lineRule="auto"/>
              <w:ind w:left="455"/>
              <w:jc w:val="both"/>
              <w:rPr>
                <w:rFonts w:ascii="Arial" w:hAnsi="Arial" w:cs="Arial"/>
                <w:sz w:val="20"/>
                <w:szCs w:val="20"/>
              </w:rPr>
            </w:pPr>
            <w:r w:rsidRPr="004B2089">
              <w:rPr>
                <w:rFonts w:ascii="Arial" w:hAnsi="Arial" w:cs="Arial"/>
                <w:sz w:val="20"/>
                <w:szCs w:val="20"/>
              </w:rPr>
              <w:t>Website and Facebook page for the policy hosted by NPC</w:t>
            </w:r>
          </w:p>
          <w:p w14:paraId="22E1DDE3" w14:textId="77777777" w:rsidR="00322655" w:rsidRPr="004B2089" w:rsidRDefault="00322655" w:rsidP="004B2089">
            <w:pPr>
              <w:pStyle w:val="ListParagraph"/>
              <w:numPr>
                <w:ilvl w:val="0"/>
                <w:numId w:val="36"/>
              </w:numPr>
              <w:spacing w:after="160" w:line="259" w:lineRule="auto"/>
              <w:ind w:left="455"/>
              <w:jc w:val="both"/>
              <w:rPr>
                <w:rFonts w:ascii="Arial" w:hAnsi="Arial" w:cs="Arial"/>
                <w:sz w:val="20"/>
                <w:szCs w:val="20"/>
              </w:rPr>
            </w:pPr>
            <w:r w:rsidRPr="004B2089">
              <w:rPr>
                <w:rFonts w:ascii="Arial" w:hAnsi="Arial" w:cs="Arial"/>
                <w:sz w:val="20"/>
                <w:szCs w:val="20"/>
              </w:rPr>
              <w:t>Multi- sector validation workshops in 14 regions</w:t>
            </w:r>
          </w:p>
          <w:p w14:paraId="4E0A18D8" w14:textId="77777777" w:rsidR="00322655" w:rsidRPr="004B2089" w:rsidRDefault="00322655" w:rsidP="004B2089">
            <w:pPr>
              <w:pStyle w:val="ListParagraph"/>
              <w:numPr>
                <w:ilvl w:val="0"/>
                <w:numId w:val="36"/>
              </w:numPr>
              <w:ind w:left="455"/>
              <w:jc w:val="both"/>
              <w:rPr>
                <w:rFonts w:ascii="Arial" w:hAnsi="Arial" w:cs="Arial"/>
                <w:sz w:val="20"/>
                <w:szCs w:val="20"/>
              </w:rPr>
            </w:pPr>
            <w:r w:rsidRPr="004B2089">
              <w:rPr>
                <w:rFonts w:ascii="Arial" w:hAnsi="Arial" w:cs="Arial"/>
                <w:sz w:val="20"/>
                <w:szCs w:val="20"/>
              </w:rPr>
              <w:t>Government and civil society joint press releases</w:t>
            </w:r>
          </w:p>
          <w:p w14:paraId="7467E5F7" w14:textId="77777777" w:rsidR="00322655" w:rsidRPr="004B2089" w:rsidRDefault="00322655" w:rsidP="004B2089">
            <w:pPr>
              <w:pStyle w:val="ListParagraph"/>
              <w:numPr>
                <w:ilvl w:val="0"/>
                <w:numId w:val="36"/>
              </w:numPr>
              <w:ind w:left="455"/>
              <w:jc w:val="both"/>
              <w:rPr>
                <w:rFonts w:ascii="Arial" w:hAnsi="Arial" w:cs="Arial"/>
                <w:sz w:val="20"/>
                <w:szCs w:val="20"/>
              </w:rPr>
            </w:pPr>
            <w:r w:rsidRPr="004B2089">
              <w:rPr>
                <w:rFonts w:ascii="Arial" w:hAnsi="Arial" w:cs="Arial"/>
                <w:sz w:val="20"/>
                <w:szCs w:val="20"/>
              </w:rPr>
              <w:t>Social media campaigns highlighting collaborative decision-making processes</w:t>
            </w:r>
          </w:p>
          <w:p w14:paraId="50EE2A38" w14:textId="7DA86759" w:rsidR="00322655" w:rsidRPr="004B2089" w:rsidRDefault="00322655" w:rsidP="004B2089">
            <w:pPr>
              <w:pStyle w:val="ListParagraph"/>
              <w:numPr>
                <w:ilvl w:val="0"/>
                <w:numId w:val="36"/>
              </w:numPr>
              <w:ind w:left="455"/>
              <w:jc w:val="both"/>
              <w:rPr>
                <w:rFonts w:ascii="Arial" w:hAnsi="Arial" w:cs="Arial"/>
                <w:sz w:val="20"/>
                <w:szCs w:val="20"/>
              </w:rPr>
            </w:pPr>
            <w:r w:rsidRPr="004B2089">
              <w:rPr>
                <w:rFonts w:ascii="Arial" w:hAnsi="Arial" w:cs="Arial"/>
                <w:sz w:val="20"/>
                <w:szCs w:val="20"/>
              </w:rPr>
              <w:t>Public forums and town/community hall meetings organi</w:t>
            </w:r>
            <w:r w:rsidR="003101EF" w:rsidRPr="004B2089">
              <w:rPr>
                <w:rFonts w:ascii="Arial" w:hAnsi="Arial" w:cs="Arial"/>
                <w:sz w:val="20"/>
                <w:szCs w:val="20"/>
              </w:rPr>
              <w:t>s</w:t>
            </w:r>
            <w:r w:rsidRPr="004B2089">
              <w:rPr>
                <w:rFonts w:ascii="Arial" w:hAnsi="Arial" w:cs="Arial"/>
                <w:sz w:val="20"/>
                <w:szCs w:val="20"/>
              </w:rPr>
              <w:t xml:space="preserve">ed by both government and civil society </w:t>
            </w:r>
            <w:r w:rsidR="00BE75CE">
              <w:rPr>
                <w:rFonts w:ascii="Arial" w:hAnsi="Arial" w:cs="Arial"/>
                <w:sz w:val="20"/>
                <w:szCs w:val="20"/>
              </w:rPr>
              <w:t>organisation</w:t>
            </w:r>
            <w:r w:rsidRPr="004B2089">
              <w:rPr>
                <w:rFonts w:ascii="Arial" w:hAnsi="Arial" w:cs="Arial"/>
                <w:sz w:val="20"/>
                <w:szCs w:val="20"/>
              </w:rPr>
              <w:t>s</w:t>
            </w:r>
          </w:p>
          <w:p w14:paraId="5BD678FD" w14:textId="77777777" w:rsidR="00322655" w:rsidRPr="004B2089" w:rsidRDefault="00322655" w:rsidP="004B2089">
            <w:pPr>
              <w:pStyle w:val="ListParagraph"/>
              <w:numPr>
                <w:ilvl w:val="0"/>
                <w:numId w:val="36"/>
              </w:numPr>
              <w:ind w:left="455"/>
              <w:jc w:val="both"/>
              <w:rPr>
                <w:rFonts w:ascii="Arial" w:hAnsi="Arial" w:cs="Arial"/>
                <w:sz w:val="20"/>
                <w:szCs w:val="20"/>
              </w:rPr>
            </w:pPr>
            <w:r w:rsidRPr="004B2089">
              <w:rPr>
                <w:rFonts w:ascii="Arial" w:hAnsi="Arial" w:cs="Arial"/>
                <w:sz w:val="20"/>
                <w:szCs w:val="20"/>
              </w:rPr>
              <w:t>Collaborative publications, video clips and short reports showcasing successful partnerships in governance</w:t>
            </w:r>
          </w:p>
          <w:p w14:paraId="4DEC6929" w14:textId="77777777" w:rsidR="00322655" w:rsidRPr="004B2089" w:rsidRDefault="00322655" w:rsidP="004B2089">
            <w:pPr>
              <w:pStyle w:val="ListParagraph"/>
              <w:numPr>
                <w:ilvl w:val="0"/>
                <w:numId w:val="36"/>
              </w:numPr>
              <w:ind w:left="455"/>
              <w:jc w:val="both"/>
              <w:rPr>
                <w:rFonts w:ascii="Arial" w:hAnsi="Arial" w:cs="Arial"/>
                <w:sz w:val="20"/>
                <w:szCs w:val="20"/>
              </w:rPr>
            </w:pPr>
            <w:r w:rsidRPr="004B2089">
              <w:rPr>
                <w:rFonts w:ascii="Arial" w:hAnsi="Arial" w:cs="Arial"/>
                <w:sz w:val="20"/>
                <w:szCs w:val="20"/>
              </w:rPr>
              <w:t>Info desks at conferences, promotion videos</w:t>
            </w:r>
          </w:p>
          <w:p w14:paraId="018B2F47" w14:textId="77777777" w:rsidR="00322655" w:rsidRPr="004B2089" w:rsidRDefault="00322655" w:rsidP="004B2089">
            <w:pPr>
              <w:pStyle w:val="ListParagraph"/>
              <w:numPr>
                <w:ilvl w:val="0"/>
                <w:numId w:val="36"/>
              </w:numPr>
              <w:spacing w:after="120"/>
              <w:ind w:left="453" w:hanging="357"/>
              <w:jc w:val="both"/>
              <w:rPr>
                <w:rFonts w:ascii="Arial" w:hAnsi="Arial" w:cs="Arial"/>
                <w:sz w:val="20"/>
                <w:szCs w:val="20"/>
              </w:rPr>
            </w:pPr>
            <w:r w:rsidRPr="004B2089">
              <w:rPr>
                <w:rFonts w:ascii="Arial" w:hAnsi="Arial" w:cs="Arial"/>
                <w:sz w:val="20"/>
                <w:szCs w:val="20"/>
              </w:rPr>
              <w:t>Online Surveys and Polls</w:t>
            </w:r>
          </w:p>
        </w:tc>
      </w:tr>
      <w:tr w:rsidR="00322655" w:rsidRPr="004B2089" w14:paraId="317C364E" w14:textId="77777777" w:rsidTr="004B2089">
        <w:trPr>
          <w:trHeight w:val="1234"/>
        </w:trPr>
        <w:tc>
          <w:tcPr>
            <w:tcW w:w="2972" w:type="dxa"/>
          </w:tcPr>
          <w:p w14:paraId="71151AA5" w14:textId="77777777" w:rsidR="00322655" w:rsidRPr="004B2089" w:rsidRDefault="00322655" w:rsidP="005C4DFA">
            <w:pPr>
              <w:pStyle w:val="ListParagraph"/>
              <w:numPr>
                <w:ilvl w:val="0"/>
                <w:numId w:val="35"/>
              </w:numPr>
              <w:ind w:left="447"/>
              <w:rPr>
                <w:rFonts w:ascii="Arial" w:hAnsi="Arial" w:cs="Arial"/>
                <w:i/>
                <w:sz w:val="20"/>
                <w:szCs w:val="20"/>
              </w:rPr>
            </w:pPr>
            <w:r w:rsidRPr="004B2089">
              <w:rPr>
                <w:rFonts w:ascii="Arial" w:hAnsi="Arial" w:cs="Arial"/>
                <w:i/>
                <w:sz w:val="20"/>
                <w:szCs w:val="20"/>
              </w:rPr>
              <w:t>From informal settlements to Cities: Empowering Every Voice, Every Choice!"</w:t>
            </w:r>
          </w:p>
        </w:tc>
        <w:tc>
          <w:tcPr>
            <w:tcW w:w="6379" w:type="dxa"/>
          </w:tcPr>
          <w:p w14:paraId="51AC18F6"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Community outreach workshops: in informal settlements, conservancies and urban areas for CSOs/CBOs and their constituency</w:t>
            </w:r>
          </w:p>
          <w:p w14:paraId="52467A4B"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(Community) Radio programmes</w:t>
            </w:r>
          </w:p>
          <w:p w14:paraId="74CE82C8" w14:textId="77777777" w:rsidR="00322655" w:rsidRPr="004B2089" w:rsidRDefault="00322655" w:rsidP="004B2089">
            <w:pPr>
              <w:pStyle w:val="NoSpacing"/>
              <w:numPr>
                <w:ilvl w:val="0"/>
                <w:numId w:val="36"/>
              </w:numPr>
              <w:spacing w:after="120"/>
              <w:ind w:left="453" w:hanging="357"/>
              <w:rPr>
                <w:rFonts w:ascii="Arial" w:hAnsi="Arial" w:cs="Arial"/>
                <w:sz w:val="20"/>
                <w:szCs w:val="20"/>
                <w:lang w:val="en-GB"/>
              </w:rPr>
            </w:pPr>
            <w:r w:rsidRPr="004B2089">
              <w:rPr>
                <w:rFonts w:ascii="Arial" w:hAnsi="Arial" w:cs="Arial"/>
                <w:sz w:val="20"/>
                <w:szCs w:val="20"/>
                <w:lang w:val="en-GB"/>
              </w:rPr>
              <w:t xml:space="preserve">Collaboration with existing Mobile information units </w:t>
            </w:r>
          </w:p>
        </w:tc>
      </w:tr>
      <w:tr w:rsidR="00322655" w:rsidRPr="004B2089" w14:paraId="5CEE2FC6" w14:textId="77777777" w:rsidTr="004B2089">
        <w:tc>
          <w:tcPr>
            <w:tcW w:w="2972" w:type="dxa"/>
          </w:tcPr>
          <w:p w14:paraId="053C2DB9" w14:textId="77777777" w:rsidR="00322655" w:rsidRPr="004B2089" w:rsidRDefault="00322655" w:rsidP="005C4DFA">
            <w:pPr>
              <w:ind w:left="447"/>
              <w:rPr>
                <w:rFonts w:ascii="Arial" w:hAnsi="Arial" w:cs="Arial"/>
                <w:i/>
                <w:sz w:val="20"/>
                <w:szCs w:val="20"/>
              </w:rPr>
            </w:pPr>
          </w:p>
          <w:p w14:paraId="70B2CE72" w14:textId="77777777" w:rsidR="00322655" w:rsidRPr="004B2089" w:rsidRDefault="00322655" w:rsidP="005C4DFA">
            <w:pPr>
              <w:pStyle w:val="ListParagraph"/>
              <w:numPr>
                <w:ilvl w:val="0"/>
                <w:numId w:val="35"/>
              </w:numPr>
              <w:ind w:left="447"/>
              <w:rPr>
                <w:rFonts w:ascii="Arial" w:hAnsi="Arial" w:cs="Arial"/>
                <w:i/>
                <w:sz w:val="20"/>
                <w:szCs w:val="20"/>
              </w:rPr>
            </w:pPr>
            <w:r w:rsidRPr="004B2089">
              <w:rPr>
                <w:rFonts w:ascii="Arial" w:hAnsi="Arial" w:cs="Arial"/>
                <w:i/>
                <w:sz w:val="20"/>
                <w:szCs w:val="20"/>
              </w:rPr>
              <w:t>Together We Decide: Building Democracy from the Ground Up</w:t>
            </w:r>
          </w:p>
        </w:tc>
        <w:tc>
          <w:tcPr>
            <w:tcW w:w="6379" w:type="dxa"/>
          </w:tcPr>
          <w:p w14:paraId="16A6ED1E" w14:textId="502875D6"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WhatsApp groups</w:t>
            </w:r>
          </w:p>
          <w:p w14:paraId="1CE35B90"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Infographic of the policy (in various languages)</w:t>
            </w:r>
          </w:p>
          <w:p w14:paraId="593C579C"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Village and town meetings/workshops</w:t>
            </w:r>
          </w:p>
          <w:p w14:paraId="7AF9F3A1"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Joint Info desks at town markets by CS and local authorities</w:t>
            </w:r>
          </w:p>
          <w:p w14:paraId="62046045" w14:textId="77777777" w:rsidR="00322655" w:rsidRPr="004B2089" w:rsidRDefault="00322655" w:rsidP="004B2089">
            <w:pPr>
              <w:pStyle w:val="NoSpacing"/>
              <w:numPr>
                <w:ilvl w:val="0"/>
                <w:numId w:val="36"/>
              </w:numPr>
              <w:spacing w:after="120"/>
              <w:ind w:left="453" w:hanging="357"/>
              <w:rPr>
                <w:rFonts w:ascii="Arial" w:hAnsi="Arial" w:cs="Arial"/>
                <w:sz w:val="20"/>
                <w:szCs w:val="20"/>
                <w:lang w:val="en-GB"/>
              </w:rPr>
            </w:pPr>
            <w:r w:rsidRPr="004B2089">
              <w:rPr>
                <w:rFonts w:ascii="Arial" w:hAnsi="Arial" w:cs="Arial"/>
                <w:sz w:val="20"/>
                <w:szCs w:val="20"/>
                <w:lang w:val="en-GB"/>
              </w:rPr>
              <w:t>Community radio station programmes</w:t>
            </w:r>
          </w:p>
        </w:tc>
      </w:tr>
      <w:tr w:rsidR="00322655" w:rsidRPr="004B2089" w14:paraId="246FA93E" w14:textId="77777777" w:rsidTr="004B2089">
        <w:tc>
          <w:tcPr>
            <w:tcW w:w="2972" w:type="dxa"/>
          </w:tcPr>
          <w:p w14:paraId="38ABB0AC" w14:textId="77777777" w:rsidR="00322655" w:rsidRPr="004B2089" w:rsidRDefault="00322655" w:rsidP="005C4DFA">
            <w:pPr>
              <w:pStyle w:val="ListParagraph"/>
              <w:numPr>
                <w:ilvl w:val="0"/>
                <w:numId w:val="35"/>
              </w:numPr>
              <w:ind w:left="447"/>
              <w:rPr>
                <w:rFonts w:ascii="Arial" w:hAnsi="Arial" w:cs="Arial"/>
                <w:i/>
                <w:sz w:val="20"/>
                <w:szCs w:val="20"/>
              </w:rPr>
            </w:pPr>
            <w:r w:rsidRPr="004B2089">
              <w:rPr>
                <w:rFonts w:ascii="Arial" w:hAnsi="Arial" w:cs="Arial"/>
                <w:i/>
                <w:sz w:val="20"/>
                <w:szCs w:val="20"/>
              </w:rPr>
              <w:t>Building Bridges, Shaping Policies: Civil Society and Government in Dialogue</w:t>
            </w:r>
          </w:p>
        </w:tc>
        <w:tc>
          <w:tcPr>
            <w:tcW w:w="6379" w:type="dxa"/>
          </w:tcPr>
          <w:p w14:paraId="2DA585FC"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Structured dialogue forums</w:t>
            </w:r>
          </w:p>
          <w:p w14:paraId="4211E3AC"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Public consultations</w:t>
            </w:r>
          </w:p>
          <w:p w14:paraId="43581021" w14:textId="77777777" w:rsidR="00322655" w:rsidRPr="004B2089" w:rsidRDefault="00322655" w:rsidP="004B2089">
            <w:pPr>
              <w:pStyle w:val="NoSpacing"/>
              <w:numPr>
                <w:ilvl w:val="0"/>
                <w:numId w:val="36"/>
              </w:numPr>
              <w:spacing w:after="120"/>
              <w:ind w:left="453" w:hanging="357"/>
              <w:rPr>
                <w:rFonts w:ascii="Arial" w:hAnsi="Arial" w:cs="Arial"/>
                <w:sz w:val="20"/>
                <w:szCs w:val="20"/>
                <w:lang w:val="en-GB"/>
              </w:rPr>
            </w:pPr>
            <w:r w:rsidRPr="004B2089">
              <w:rPr>
                <w:rFonts w:ascii="Arial" w:hAnsi="Arial" w:cs="Arial"/>
                <w:sz w:val="20"/>
                <w:szCs w:val="20"/>
                <w:lang w:val="en-GB"/>
              </w:rPr>
              <w:t>Online Platforms and Social Media Campaigns about this and other CS related policies and programmes</w:t>
            </w:r>
          </w:p>
        </w:tc>
      </w:tr>
      <w:tr w:rsidR="00322655" w:rsidRPr="004B2089" w14:paraId="32BF538F" w14:textId="77777777" w:rsidTr="004B2089">
        <w:tc>
          <w:tcPr>
            <w:tcW w:w="2972" w:type="dxa"/>
          </w:tcPr>
          <w:p w14:paraId="6ABC6E89" w14:textId="77777777" w:rsidR="00322655" w:rsidRPr="004B2089" w:rsidRDefault="00322655" w:rsidP="005C4DFA">
            <w:pPr>
              <w:pStyle w:val="ListParagraph"/>
              <w:numPr>
                <w:ilvl w:val="0"/>
                <w:numId w:val="35"/>
              </w:numPr>
              <w:ind w:left="447"/>
              <w:rPr>
                <w:rFonts w:ascii="Arial" w:hAnsi="Arial" w:cs="Arial"/>
                <w:i/>
                <w:sz w:val="20"/>
                <w:szCs w:val="20"/>
              </w:rPr>
            </w:pPr>
            <w:r w:rsidRPr="004B2089">
              <w:rPr>
                <w:rFonts w:ascii="Arial" w:hAnsi="Arial" w:cs="Arial"/>
                <w:i/>
                <w:sz w:val="20"/>
                <w:szCs w:val="20"/>
              </w:rPr>
              <w:t>Participation is Power: Together, we develop Namibia for the benefit of all!</w:t>
            </w:r>
          </w:p>
          <w:p w14:paraId="59E974C1" w14:textId="77777777" w:rsidR="00322655" w:rsidRPr="004B2089" w:rsidRDefault="00322655" w:rsidP="005C4DFA">
            <w:pPr>
              <w:pStyle w:val="ListParagraph"/>
              <w:ind w:left="447"/>
              <w:rPr>
                <w:rFonts w:ascii="Arial" w:hAnsi="Arial" w:cs="Arial"/>
                <w:i/>
                <w:sz w:val="20"/>
                <w:szCs w:val="20"/>
              </w:rPr>
            </w:pPr>
          </w:p>
          <w:p w14:paraId="6C30FB09" w14:textId="77777777" w:rsidR="00322655" w:rsidRPr="004B2089" w:rsidRDefault="00322655" w:rsidP="005C4DFA">
            <w:pPr>
              <w:ind w:left="447"/>
              <w:rPr>
                <w:rFonts w:ascii="Arial" w:hAnsi="Arial" w:cs="Arial"/>
                <w:i/>
                <w:sz w:val="20"/>
                <w:szCs w:val="20"/>
              </w:rPr>
            </w:pPr>
          </w:p>
        </w:tc>
        <w:tc>
          <w:tcPr>
            <w:tcW w:w="6379" w:type="dxa"/>
          </w:tcPr>
          <w:p w14:paraId="2E1B69D4" w14:textId="50885795" w:rsidR="00322655" w:rsidRPr="00DC26AD" w:rsidRDefault="00322655" w:rsidP="004B2089">
            <w:pPr>
              <w:pStyle w:val="NoSpacing"/>
              <w:numPr>
                <w:ilvl w:val="0"/>
                <w:numId w:val="36"/>
              </w:numPr>
              <w:ind w:left="455"/>
              <w:rPr>
                <w:rFonts w:ascii="Arial" w:hAnsi="Arial" w:cs="Arial"/>
                <w:sz w:val="20"/>
                <w:szCs w:val="20"/>
                <w:lang w:val="fr-FR"/>
              </w:rPr>
            </w:pPr>
            <w:r w:rsidRPr="00DC26AD">
              <w:rPr>
                <w:rFonts w:ascii="Arial" w:hAnsi="Arial" w:cs="Arial"/>
                <w:sz w:val="20"/>
                <w:szCs w:val="20"/>
                <w:lang w:val="fr-FR"/>
              </w:rPr>
              <w:t xml:space="preserve">Engagement </w:t>
            </w:r>
            <w:proofErr w:type="spellStart"/>
            <w:r w:rsidR="00954F30" w:rsidRPr="00DC26AD">
              <w:rPr>
                <w:rFonts w:ascii="Arial" w:hAnsi="Arial" w:cs="Arial"/>
                <w:sz w:val="20"/>
                <w:szCs w:val="20"/>
                <w:lang w:val="fr-FR"/>
              </w:rPr>
              <w:t>events</w:t>
            </w:r>
            <w:proofErr w:type="spellEnd"/>
            <w:r w:rsidR="00954F30" w:rsidRPr="00DC26AD">
              <w:rPr>
                <w:rFonts w:ascii="Arial" w:hAnsi="Arial" w:cs="Arial"/>
                <w:sz w:val="20"/>
                <w:szCs w:val="20"/>
                <w:lang w:val="fr-FR"/>
              </w:rPr>
              <w:t xml:space="preserve"> (</w:t>
            </w:r>
            <w:proofErr w:type="spellStart"/>
            <w:r w:rsidRPr="00DC26AD">
              <w:rPr>
                <w:rFonts w:ascii="Arial" w:hAnsi="Arial" w:cs="Arial"/>
                <w:sz w:val="20"/>
                <w:szCs w:val="20"/>
                <w:lang w:val="fr-FR"/>
              </w:rPr>
              <w:t>NDP’s</w:t>
            </w:r>
            <w:proofErr w:type="spellEnd"/>
            <w:r w:rsidRPr="00DC26AD">
              <w:rPr>
                <w:rFonts w:ascii="Arial" w:hAnsi="Arial" w:cs="Arial"/>
                <w:sz w:val="20"/>
                <w:szCs w:val="20"/>
                <w:lang w:val="fr-FR"/>
              </w:rPr>
              <w:t xml:space="preserve">, </w:t>
            </w:r>
            <w:proofErr w:type="spellStart"/>
            <w:r w:rsidRPr="00DC26AD">
              <w:rPr>
                <w:rFonts w:ascii="Arial" w:hAnsi="Arial" w:cs="Arial"/>
                <w:sz w:val="20"/>
                <w:szCs w:val="20"/>
                <w:lang w:val="fr-FR"/>
              </w:rPr>
              <w:t>sector</w:t>
            </w:r>
            <w:proofErr w:type="spellEnd"/>
            <w:r w:rsidRPr="00DC26AD">
              <w:rPr>
                <w:rFonts w:ascii="Arial" w:hAnsi="Arial" w:cs="Arial"/>
                <w:sz w:val="20"/>
                <w:szCs w:val="20"/>
                <w:lang w:val="fr-FR"/>
              </w:rPr>
              <w:t xml:space="preserve"> </w:t>
            </w:r>
            <w:proofErr w:type="spellStart"/>
            <w:r w:rsidRPr="00DC26AD">
              <w:rPr>
                <w:rFonts w:ascii="Arial" w:hAnsi="Arial" w:cs="Arial"/>
                <w:sz w:val="20"/>
                <w:szCs w:val="20"/>
                <w:lang w:val="fr-FR"/>
              </w:rPr>
              <w:t>policies</w:t>
            </w:r>
            <w:proofErr w:type="spellEnd"/>
            <w:r w:rsidRPr="00DC26AD">
              <w:rPr>
                <w:rFonts w:ascii="Arial" w:hAnsi="Arial" w:cs="Arial"/>
                <w:sz w:val="20"/>
                <w:szCs w:val="20"/>
                <w:lang w:val="fr-FR"/>
              </w:rPr>
              <w:t xml:space="preserve">, </w:t>
            </w:r>
            <w:proofErr w:type="spellStart"/>
            <w:r w:rsidRPr="00DC26AD">
              <w:rPr>
                <w:rFonts w:ascii="Arial" w:hAnsi="Arial" w:cs="Arial"/>
                <w:sz w:val="20"/>
                <w:szCs w:val="20"/>
                <w:lang w:val="fr-FR"/>
              </w:rPr>
              <w:t>etc</w:t>
            </w:r>
            <w:proofErr w:type="spellEnd"/>
            <w:r w:rsidRPr="00DC26AD">
              <w:rPr>
                <w:rFonts w:ascii="Arial" w:hAnsi="Arial" w:cs="Arial"/>
                <w:sz w:val="20"/>
                <w:szCs w:val="20"/>
                <w:lang w:val="fr-FR"/>
              </w:rPr>
              <w:t>)</w:t>
            </w:r>
          </w:p>
          <w:p w14:paraId="6CB7B0AC"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 xml:space="preserve">Public speeches of key policy makers </w:t>
            </w:r>
          </w:p>
          <w:p w14:paraId="5E019B56"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Online Platforms and Social Media Campaigns</w:t>
            </w:r>
          </w:p>
          <w:p w14:paraId="7EB11EF6" w14:textId="77777777"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Progress reports in CSO email newsletters</w:t>
            </w:r>
          </w:p>
          <w:p w14:paraId="6BFDB2B5" w14:textId="144EAD76" w:rsidR="00322655" w:rsidRPr="004B2089" w:rsidRDefault="00322655" w:rsidP="004B2089">
            <w:pPr>
              <w:pStyle w:val="NoSpacing"/>
              <w:numPr>
                <w:ilvl w:val="0"/>
                <w:numId w:val="36"/>
              </w:numPr>
              <w:ind w:left="455"/>
              <w:rPr>
                <w:rFonts w:ascii="Arial" w:hAnsi="Arial" w:cs="Arial"/>
                <w:sz w:val="20"/>
                <w:szCs w:val="20"/>
                <w:lang w:val="en-GB"/>
              </w:rPr>
            </w:pPr>
            <w:r w:rsidRPr="004B2089">
              <w:rPr>
                <w:rFonts w:ascii="Arial" w:hAnsi="Arial" w:cs="Arial"/>
                <w:sz w:val="20"/>
                <w:szCs w:val="20"/>
                <w:lang w:val="en-GB"/>
              </w:rPr>
              <w:t xml:space="preserve">Awareness raising workshops about CS role by NPC partnership desk, CSPE Steering Committee and Coordination Secretariat for civil servants </w:t>
            </w:r>
            <w:r w:rsidR="00E56A4A" w:rsidRPr="004B2089">
              <w:rPr>
                <w:rFonts w:ascii="Arial" w:hAnsi="Arial" w:cs="Arial"/>
                <w:sz w:val="20"/>
                <w:szCs w:val="20"/>
                <w:lang w:val="en-GB"/>
              </w:rPr>
              <w:t>at</w:t>
            </w:r>
            <w:r w:rsidRPr="004B2089">
              <w:rPr>
                <w:rFonts w:ascii="Arial" w:hAnsi="Arial" w:cs="Arial"/>
                <w:sz w:val="20"/>
                <w:szCs w:val="20"/>
                <w:lang w:val="en-GB"/>
              </w:rPr>
              <w:t xml:space="preserve"> all level</w:t>
            </w:r>
            <w:r w:rsidR="00E56A4A" w:rsidRPr="004B2089">
              <w:rPr>
                <w:rFonts w:ascii="Arial" w:hAnsi="Arial" w:cs="Arial"/>
                <w:sz w:val="20"/>
                <w:szCs w:val="20"/>
                <w:lang w:val="en-GB"/>
              </w:rPr>
              <w:t>s</w:t>
            </w:r>
            <w:r w:rsidRPr="004B2089">
              <w:rPr>
                <w:rFonts w:ascii="Arial" w:hAnsi="Arial" w:cs="Arial"/>
                <w:sz w:val="20"/>
                <w:szCs w:val="20"/>
                <w:lang w:val="en-GB"/>
              </w:rPr>
              <w:t xml:space="preserve"> of the governance system</w:t>
            </w:r>
          </w:p>
          <w:p w14:paraId="7EBDC6F5" w14:textId="29615319" w:rsidR="00322655" w:rsidRPr="004B2089" w:rsidRDefault="00322655" w:rsidP="004B2089">
            <w:pPr>
              <w:pStyle w:val="NoSpacing"/>
              <w:numPr>
                <w:ilvl w:val="0"/>
                <w:numId w:val="36"/>
              </w:numPr>
              <w:spacing w:after="120"/>
              <w:ind w:left="453" w:hanging="357"/>
              <w:rPr>
                <w:rFonts w:ascii="Arial" w:hAnsi="Arial" w:cs="Arial"/>
                <w:sz w:val="20"/>
                <w:szCs w:val="20"/>
                <w:lang w:val="en-GB"/>
              </w:rPr>
            </w:pPr>
            <w:r w:rsidRPr="004B2089">
              <w:rPr>
                <w:rFonts w:ascii="Arial" w:hAnsi="Arial" w:cs="Arial"/>
                <w:sz w:val="20"/>
                <w:szCs w:val="20"/>
                <w:lang w:val="en-GB"/>
              </w:rPr>
              <w:t xml:space="preserve">Commemorations of international Days like e.g. NGO day, International Day of Social Justice, </w:t>
            </w:r>
            <w:hyperlink r:id="rId16" w:history="1">
              <w:r w:rsidRPr="004B2089">
                <w:rPr>
                  <w:rFonts w:ascii="Arial" w:hAnsi="Arial" w:cs="Arial"/>
                  <w:sz w:val="20"/>
                  <w:szCs w:val="20"/>
                  <w:lang w:val="en-GB"/>
                </w:rPr>
                <w:t xml:space="preserve">International Day of Democracy </w:t>
              </w:r>
            </w:hyperlink>
            <w:r w:rsidRPr="004B2089">
              <w:rPr>
                <w:rFonts w:ascii="Arial" w:hAnsi="Arial" w:cs="Arial"/>
                <w:sz w:val="20"/>
                <w:szCs w:val="20"/>
                <w:lang w:val="en-GB"/>
              </w:rPr>
              <w:t>)</w:t>
            </w:r>
          </w:p>
          <w:p w14:paraId="518692EC" w14:textId="77777777" w:rsidR="00322655" w:rsidRPr="004B2089" w:rsidRDefault="00322655" w:rsidP="004B2089">
            <w:pPr>
              <w:pStyle w:val="NoSpacing"/>
              <w:numPr>
                <w:ilvl w:val="0"/>
                <w:numId w:val="36"/>
              </w:numPr>
              <w:spacing w:after="120"/>
              <w:ind w:left="453" w:hanging="357"/>
              <w:rPr>
                <w:rFonts w:ascii="Arial" w:hAnsi="Arial" w:cs="Arial"/>
                <w:sz w:val="20"/>
                <w:szCs w:val="20"/>
                <w:lang w:val="en-GB"/>
              </w:rPr>
            </w:pPr>
            <w:r w:rsidRPr="004B2089">
              <w:rPr>
                <w:rFonts w:ascii="Arial" w:hAnsi="Arial" w:cs="Arial"/>
                <w:sz w:val="20"/>
                <w:szCs w:val="20"/>
                <w:lang w:val="en-GB"/>
              </w:rPr>
              <w:t>Info desks at government conferences, promotion clips</w:t>
            </w:r>
          </w:p>
        </w:tc>
      </w:tr>
    </w:tbl>
    <w:p w14:paraId="70F55709" w14:textId="77777777" w:rsidR="00322655" w:rsidRPr="004B2089" w:rsidRDefault="00322655" w:rsidP="00322655">
      <w:pPr>
        <w:rPr>
          <w:rFonts w:ascii="Arial" w:hAnsi="Arial" w:cs="Arial"/>
          <w:sz w:val="20"/>
          <w:szCs w:val="20"/>
        </w:rPr>
      </w:pPr>
    </w:p>
    <w:tbl>
      <w:tblPr>
        <w:tblStyle w:val="TableGrid"/>
        <w:tblW w:w="9351" w:type="dxa"/>
        <w:tblLook w:val="04A0" w:firstRow="1" w:lastRow="0" w:firstColumn="1" w:lastColumn="0" w:noHBand="0" w:noVBand="1"/>
      </w:tblPr>
      <w:tblGrid>
        <w:gridCol w:w="2972"/>
        <w:gridCol w:w="6379"/>
      </w:tblGrid>
      <w:tr w:rsidR="00322655" w:rsidRPr="004B2089" w14:paraId="513F9543" w14:textId="77777777" w:rsidTr="004B2089">
        <w:trPr>
          <w:trHeight w:val="283"/>
        </w:trPr>
        <w:tc>
          <w:tcPr>
            <w:tcW w:w="9351" w:type="dxa"/>
            <w:gridSpan w:val="2"/>
            <w:shd w:val="clear" w:color="auto" w:fill="FFFFFF" w:themeFill="background1"/>
          </w:tcPr>
          <w:p w14:paraId="7A8812A1" w14:textId="0342350A" w:rsidR="00322655" w:rsidRPr="004B2089" w:rsidRDefault="00322655" w:rsidP="004B2089">
            <w:pPr>
              <w:jc w:val="center"/>
              <w:rPr>
                <w:rFonts w:ascii="Arial" w:hAnsi="Arial" w:cs="Arial"/>
                <w:b/>
                <w:bCs/>
                <w:color w:val="002060"/>
                <w:sz w:val="20"/>
                <w:szCs w:val="20"/>
                <w:u w:val="single"/>
              </w:rPr>
            </w:pPr>
            <w:r w:rsidRPr="004B2089">
              <w:rPr>
                <w:rFonts w:ascii="Arial" w:hAnsi="Arial" w:cs="Arial"/>
                <w:b/>
                <w:bCs/>
                <w:color w:val="002060"/>
                <w:sz w:val="20"/>
                <w:szCs w:val="20"/>
                <w:u w:val="single"/>
              </w:rPr>
              <w:lastRenderedPageBreak/>
              <w:t xml:space="preserve">Objective 2. </w:t>
            </w:r>
            <w:r w:rsidR="00954F30" w:rsidRPr="004B2089">
              <w:rPr>
                <w:rFonts w:ascii="Arial" w:hAnsi="Arial" w:cs="Arial"/>
                <w:b/>
                <w:bCs/>
                <w:color w:val="002060"/>
                <w:sz w:val="20"/>
                <w:szCs w:val="20"/>
                <w:u w:val="single"/>
              </w:rPr>
              <w:t>Capacity</w:t>
            </w:r>
          </w:p>
        </w:tc>
      </w:tr>
      <w:tr w:rsidR="00322655" w:rsidRPr="004B2089" w14:paraId="5E890605" w14:textId="77777777" w:rsidTr="006832AA">
        <w:tc>
          <w:tcPr>
            <w:tcW w:w="2972" w:type="dxa"/>
            <w:shd w:val="clear" w:color="auto" w:fill="E5DFEC" w:themeFill="accent4" w:themeFillTint="33"/>
          </w:tcPr>
          <w:p w14:paraId="21E754F3" w14:textId="72AA796B"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Key messages</w:t>
            </w:r>
          </w:p>
        </w:tc>
        <w:tc>
          <w:tcPr>
            <w:tcW w:w="6379" w:type="dxa"/>
            <w:shd w:val="clear" w:color="auto" w:fill="E5DFEC" w:themeFill="accent4" w:themeFillTint="33"/>
          </w:tcPr>
          <w:p w14:paraId="42B2C053" w14:textId="1100F83B"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Related Messaging channels</w:t>
            </w:r>
          </w:p>
        </w:tc>
      </w:tr>
      <w:tr w:rsidR="00322655" w:rsidRPr="004B2089" w14:paraId="20AE1283" w14:textId="77777777" w:rsidTr="006832AA">
        <w:tc>
          <w:tcPr>
            <w:tcW w:w="2972" w:type="dxa"/>
          </w:tcPr>
          <w:p w14:paraId="49B8CDCD" w14:textId="77777777" w:rsidR="00322655" w:rsidRPr="004B2089" w:rsidRDefault="00322655" w:rsidP="004B2089">
            <w:pPr>
              <w:pStyle w:val="ListParagraph"/>
              <w:numPr>
                <w:ilvl w:val="0"/>
                <w:numId w:val="50"/>
              </w:numPr>
              <w:ind w:left="447"/>
              <w:rPr>
                <w:rFonts w:ascii="Arial" w:hAnsi="Arial" w:cs="Arial"/>
                <w:i/>
                <w:sz w:val="20"/>
                <w:szCs w:val="20"/>
              </w:rPr>
            </w:pPr>
            <w:r w:rsidRPr="004B2089">
              <w:rPr>
                <w:rFonts w:ascii="Arial" w:hAnsi="Arial" w:cs="Arial"/>
                <w:i/>
                <w:sz w:val="20"/>
                <w:szCs w:val="20"/>
              </w:rPr>
              <w:t xml:space="preserve">From local Insights to national growth- Civil Society's expertise paves the way for sustainable, inclusive, and equitable development </w:t>
            </w:r>
          </w:p>
        </w:tc>
        <w:tc>
          <w:tcPr>
            <w:tcW w:w="6379" w:type="dxa"/>
          </w:tcPr>
          <w:p w14:paraId="51BBFF19" w14:textId="77777777" w:rsidR="00322655" w:rsidRPr="004B2089" w:rsidRDefault="00322655" w:rsidP="004B2089">
            <w:pPr>
              <w:pStyle w:val="ListParagraph"/>
              <w:numPr>
                <w:ilvl w:val="0"/>
                <w:numId w:val="51"/>
              </w:numPr>
              <w:ind w:left="455"/>
              <w:jc w:val="both"/>
              <w:rPr>
                <w:rFonts w:ascii="Arial" w:hAnsi="Arial" w:cs="Arial"/>
                <w:sz w:val="20"/>
                <w:szCs w:val="20"/>
              </w:rPr>
            </w:pPr>
            <w:r w:rsidRPr="004B2089">
              <w:rPr>
                <w:rFonts w:ascii="Arial" w:hAnsi="Arial" w:cs="Arial"/>
                <w:sz w:val="20"/>
                <w:szCs w:val="20"/>
              </w:rPr>
              <w:t xml:space="preserve">Sharing user-generated content and testimonials from community members (website, CSO reports, social media,) </w:t>
            </w:r>
          </w:p>
          <w:p w14:paraId="343642D1" w14:textId="77777777" w:rsidR="00322655" w:rsidRPr="004B2089" w:rsidRDefault="00322655" w:rsidP="004B2089">
            <w:pPr>
              <w:pStyle w:val="ListParagraph"/>
              <w:numPr>
                <w:ilvl w:val="0"/>
                <w:numId w:val="51"/>
              </w:numPr>
              <w:ind w:left="455"/>
              <w:jc w:val="both"/>
              <w:rPr>
                <w:rFonts w:ascii="Arial" w:hAnsi="Arial" w:cs="Arial"/>
                <w:sz w:val="20"/>
                <w:szCs w:val="20"/>
              </w:rPr>
            </w:pPr>
            <w:r w:rsidRPr="004B2089">
              <w:rPr>
                <w:rFonts w:ascii="Arial" w:hAnsi="Arial" w:cs="Arial"/>
                <w:sz w:val="20"/>
                <w:szCs w:val="20"/>
              </w:rPr>
              <w:t xml:space="preserve"> showcasing real-life examples of positive change driven by local insights (traditional and digital media platforms to disseminate, social media, radio, TV , YouTube)</w:t>
            </w:r>
          </w:p>
        </w:tc>
      </w:tr>
      <w:tr w:rsidR="00322655" w:rsidRPr="004B2089" w14:paraId="1A8310B1" w14:textId="77777777" w:rsidTr="006832AA">
        <w:tc>
          <w:tcPr>
            <w:tcW w:w="2972" w:type="dxa"/>
          </w:tcPr>
          <w:p w14:paraId="5108E31C" w14:textId="77777777" w:rsidR="00322655" w:rsidRPr="004B2089" w:rsidRDefault="00322655" w:rsidP="004B2089">
            <w:pPr>
              <w:pStyle w:val="ListParagraph"/>
              <w:numPr>
                <w:ilvl w:val="0"/>
                <w:numId w:val="50"/>
              </w:numPr>
              <w:ind w:left="447"/>
              <w:rPr>
                <w:rFonts w:ascii="Arial" w:hAnsi="Arial" w:cs="Arial"/>
                <w:i/>
                <w:sz w:val="20"/>
                <w:szCs w:val="20"/>
              </w:rPr>
            </w:pPr>
            <w:r w:rsidRPr="004B2089">
              <w:rPr>
                <w:rFonts w:ascii="Arial" w:hAnsi="Arial" w:cs="Arial"/>
                <w:i/>
                <w:color w:val="0D0D0D"/>
                <w:sz w:val="20"/>
                <w:szCs w:val="20"/>
                <w:shd w:val="clear" w:color="auto" w:fill="FFFFFF"/>
              </w:rPr>
              <w:t>Policy Partnerships: Bring Civil Society expertise to “the Table”</w:t>
            </w:r>
          </w:p>
        </w:tc>
        <w:tc>
          <w:tcPr>
            <w:tcW w:w="6379" w:type="dxa"/>
          </w:tcPr>
          <w:p w14:paraId="5CFD99DD" w14:textId="77777777" w:rsidR="00322655" w:rsidRPr="004B2089" w:rsidRDefault="00322655" w:rsidP="004B2089">
            <w:pPr>
              <w:pStyle w:val="ListParagraph"/>
              <w:numPr>
                <w:ilvl w:val="0"/>
                <w:numId w:val="51"/>
              </w:numPr>
              <w:ind w:left="455"/>
              <w:jc w:val="both"/>
              <w:rPr>
                <w:rFonts w:ascii="Arial" w:hAnsi="Arial" w:cs="Arial"/>
                <w:sz w:val="20"/>
                <w:szCs w:val="20"/>
              </w:rPr>
            </w:pPr>
            <w:r w:rsidRPr="004B2089">
              <w:rPr>
                <w:rFonts w:ascii="Arial" w:hAnsi="Arial" w:cs="Arial"/>
                <w:sz w:val="20"/>
                <w:szCs w:val="20"/>
              </w:rPr>
              <w:t>Tradition and Social Media Campaigns</w:t>
            </w:r>
          </w:p>
          <w:p w14:paraId="08049452" w14:textId="15BDA7A6" w:rsidR="00322655" w:rsidRPr="004B2089" w:rsidRDefault="00322655" w:rsidP="004B2089">
            <w:pPr>
              <w:pStyle w:val="ListParagraph"/>
              <w:numPr>
                <w:ilvl w:val="0"/>
                <w:numId w:val="51"/>
              </w:numPr>
              <w:ind w:left="455"/>
              <w:jc w:val="both"/>
              <w:rPr>
                <w:rFonts w:ascii="Arial" w:hAnsi="Arial" w:cs="Arial"/>
                <w:sz w:val="20"/>
                <w:szCs w:val="20"/>
              </w:rPr>
            </w:pPr>
            <w:r w:rsidRPr="004B2089">
              <w:rPr>
                <w:rFonts w:ascii="Arial" w:hAnsi="Arial" w:cs="Arial"/>
                <w:sz w:val="20"/>
                <w:szCs w:val="20"/>
              </w:rPr>
              <w:t xml:space="preserve">Awareness raising workshops about CS role by NPC help/ partnership desk, CSPE Steering Committee and Coordination Secretariat for civil servants </w:t>
            </w:r>
            <w:r w:rsidR="00E56A4A" w:rsidRPr="004B2089">
              <w:rPr>
                <w:rFonts w:ascii="Arial" w:hAnsi="Arial" w:cs="Arial"/>
                <w:sz w:val="20"/>
                <w:szCs w:val="20"/>
              </w:rPr>
              <w:t>at</w:t>
            </w:r>
            <w:r w:rsidRPr="004B2089">
              <w:rPr>
                <w:rFonts w:ascii="Arial" w:hAnsi="Arial" w:cs="Arial"/>
                <w:sz w:val="20"/>
                <w:szCs w:val="20"/>
              </w:rPr>
              <w:t xml:space="preserve"> all level</w:t>
            </w:r>
            <w:r w:rsidR="00E56A4A" w:rsidRPr="004B2089">
              <w:rPr>
                <w:rFonts w:ascii="Arial" w:hAnsi="Arial" w:cs="Arial"/>
                <w:sz w:val="20"/>
                <w:szCs w:val="20"/>
              </w:rPr>
              <w:t>s</w:t>
            </w:r>
            <w:r w:rsidRPr="004B2089">
              <w:rPr>
                <w:rFonts w:ascii="Arial" w:hAnsi="Arial" w:cs="Arial"/>
                <w:sz w:val="20"/>
                <w:szCs w:val="20"/>
              </w:rPr>
              <w:t xml:space="preserve"> of the governance system </w:t>
            </w:r>
          </w:p>
          <w:p w14:paraId="32BAC9E2" w14:textId="77777777" w:rsidR="00322655" w:rsidRPr="004B2089" w:rsidRDefault="00322655" w:rsidP="004B2089">
            <w:pPr>
              <w:pStyle w:val="ListParagraph"/>
              <w:numPr>
                <w:ilvl w:val="0"/>
                <w:numId w:val="51"/>
              </w:numPr>
              <w:ind w:left="455"/>
              <w:jc w:val="both"/>
              <w:rPr>
                <w:rFonts w:ascii="Arial" w:hAnsi="Arial" w:cs="Arial"/>
                <w:sz w:val="20"/>
                <w:szCs w:val="20"/>
              </w:rPr>
            </w:pPr>
            <w:r w:rsidRPr="004B2089">
              <w:rPr>
                <w:rFonts w:ascii="Arial" w:hAnsi="Arial" w:cs="Arial"/>
                <w:sz w:val="20"/>
                <w:szCs w:val="20"/>
              </w:rPr>
              <w:t>Info desks at government conferences, promotion clips</w:t>
            </w:r>
          </w:p>
          <w:p w14:paraId="42DFB081" w14:textId="77777777" w:rsidR="00322655" w:rsidRPr="004B2089" w:rsidRDefault="00322655" w:rsidP="004B2089">
            <w:pPr>
              <w:pStyle w:val="ListParagraph"/>
              <w:numPr>
                <w:ilvl w:val="0"/>
                <w:numId w:val="51"/>
              </w:numPr>
              <w:spacing w:after="120"/>
              <w:ind w:left="453" w:hanging="357"/>
              <w:jc w:val="both"/>
              <w:rPr>
                <w:rFonts w:ascii="Arial" w:hAnsi="Arial" w:cs="Arial"/>
                <w:sz w:val="20"/>
                <w:szCs w:val="20"/>
              </w:rPr>
            </w:pPr>
            <w:r w:rsidRPr="004B2089">
              <w:rPr>
                <w:rFonts w:ascii="Arial" w:hAnsi="Arial" w:cs="Arial"/>
                <w:sz w:val="20"/>
                <w:szCs w:val="20"/>
              </w:rPr>
              <w:t>Succinct, well-researched policy briefs and reports showcasing civil society's expertise and contributions across policy domains to be shared with policymakers, government agencies and parliament to inform decision-making.</w:t>
            </w:r>
          </w:p>
        </w:tc>
      </w:tr>
    </w:tbl>
    <w:p w14:paraId="3124293F" w14:textId="77777777" w:rsidR="00322655" w:rsidRPr="004B2089" w:rsidRDefault="00322655" w:rsidP="00322655">
      <w:pPr>
        <w:tabs>
          <w:tab w:val="left" w:pos="2268"/>
        </w:tabs>
        <w:jc w:val="both"/>
        <w:rPr>
          <w:rFonts w:ascii="Arial" w:hAnsi="Arial" w:cs="Arial"/>
          <w:b/>
          <w:bCs/>
          <w:color w:val="A20000"/>
          <w:sz w:val="20"/>
          <w:szCs w:val="20"/>
          <w:u w:val="single"/>
        </w:rPr>
      </w:pPr>
    </w:p>
    <w:tbl>
      <w:tblPr>
        <w:tblStyle w:val="TableGrid"/>
        <w:tblW w:w="9351" w:type="dxa"/>
        <w:tblLook w:val="04A0" w:firstRow="1" w:lastRow="0" w:firstColumn="1" w:lastColumn="0" w:noHBand="0" w:noVBand="1"/>
      </w:tblPr>
      <w:tblGrid>
        <w:gridCol w:w="2972"/>
        <w:gridCol w:w="6379"/>
      </w:tblGrid>
      <w:tr w:rsidR="00322655" w:rsidRPr="004B2089" w14:paraId="7D51A019" w14:textId="77777777" w:rsidTr="004B2089">
        <w:trPr>
          <w:trHeight w:val="283"/>
        </w:trPr>
        <w:tc>
          <w:tcPr>
            <w:tcW w:w="9351" w:type="dxa"/>
            <w:gridSpan w:val="2"/>
            <w:shd w:val="clear" w:color="auto" w:fill="FFFFFF" w:themeFill="background1"/>
          </w:tcPr>
          <w:p w14:paraId="3ABCF00B" w14:textId="232549E8" w:rsidR="00322655" w:rsidRPr="004B2089" w:rsidRDefault="00322655" w:rsidP="004B2089">
            <w:pPr>
              <w:jc w:val="center"/>
              <w:rPr>
                <w:rFonts w:ascii="Arial" w:hAnsi="Arial" w:cs="Arial"/>
                <w:b/>
                <w:bCs/>
                <w:color w:val="002060"/>
                <w:sz w:val="20"/>
                <w:szCs w:val="20"/>
                <w:u w:val="single"/>
              </w:rPr>
            </w:pPr>
            <w:r w:rsidRPr="004B2089">
              <w:rPr>
                <w:rFonts w:ascii="Arial" w:hAnsi="Arial" w:cs="Arial"/>
                <w:b/>
                <w:bCs/>
                <w:color w:val="002060"/>
                <w:sz w:val="20"/>
                <w:szCs w:val="20"/>
                <w:u w:val="single"/>
              </w:rPr>
              <w:t>Objective 3 Accountability</w:t>
            </w:r>
          </w:p>
        </w:tc>
      </w:tr>
      <w:tr w:rsidR="00322655" w:rsidRPr="004B2089" w14:paraId="46EEEAF1" w14:textId="77777777" w:rsidTr="0063388C">
        <w:tc>
          <w:tcPr>
            <w:tcW w:w="2972" w:type="dxa"/>
            <w:shd w:val="clear" w:color="auto" w:fill="E5DFEC" w:themeFill="accent4" w:themeFillTint="33"/>
          </w:tcPr>
          <w:p w14:paraId="3FBD79A6" w14:textId="0600176B"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Key messages</w:t>
            </w:r>
          </w:p>
        </w:tc>
        <w:tc>
          <w:tcPr>
            <w:tcW w:w="6379" w:type="dxa"/>
            <w:shd w:val="clear" w:color="auto" w:fill="E5DFEC" w:themeFill="accent4" w:themeFillTint="33"/>
          </w:tcPr>
          <w:p w14:paraId="62F0B224" w14:textId="4C8F1061"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Related Messaging channels</w:t>
            </w:r>
          </w:p>
        </w:tc>
      </w:tr>
      <w:tr w:rsidR="00322655" w:rsidRPr="004B2089" w14:paraId="6893EA7A" w14:textId="77777777" w:rsidTr="0063388C">
        <w:tc>
          <w:tcPr>
            <w:tcW w:w="2972" w:type="dxa"/>
          </w:tcPr>
          <w:p w14:paraId="56B7ED8D" w14:textId="375E20DB" w:rsidR="00322655" w:rsidRPr="004B2089" w:rsidRDefault="00322655" w:rsidP="004B2089">
            <w:pPr>
              <w:pStyle w:val="ListParagraph"/>
              <w:numPr>
                <w:ilvl w:val="0"/>
                <w:numId w:val="52"/>
              </w:numPr>
              <w:ind w:left="447"/>
              <w:rPr>
                <w:rFonts w:ascii="Arial" w:hAnsi="Arial" w:cs="Arial"/>
                <w:i/>
                <w:sz w:val="20"/>
                <w:szCs w:val="20"/>
              </w:rPr>
            </w:pPr>
            <w:r w:rsidRPr="004B2089">
              <w:rPr>
                <w:rFonts w:ascii="Arial" w:hAnsi="Arial" w:cs="Arial"/>
                <w:i/>
                <w:sz w:val="20"/>
                <w:szCs w:val="20"/>
              </w:rPr>
              <w:t>Give account, take account, hold</w:t>
            </w:r>
            <w:r w:rsidR="00E56A4A" w:rsidRPr="004B2089">
              <w:rPr>
                <w:rFonts w:ascii="Arial" w:hAnsi="Arial" w:cs="Arial"/>
                <w:i/>
                <w:sz w:val="20"/>
                <w:szCs w:val="20"/>
              </w:rPr>
              <w:t xml:space="preserve"> </w:t>
            </w:r>
            <w:proofErr w:type="gramStart"/>
            <w:r w:rsidR="00E56A4A" w:rsidRPr="004B2089">
              <w:rPr>
                <w:rFonts w:ascii="Arial" w:hAnsi="Arial" w:cs="Arial"/>
                <w:i/>
                <w:sz w:val="20"/>
                <w:szCs w:val="20"/>
              </w:rPr>
              <w:t xml:space="preserve">to </w:t>
            </w:r>
            <w:r w:rsidRPr="004B2089">
              <w:rPr>
                <w:rFonts w:ascii="Arial" w:hAnsi="Arial" w:cs="Arial"/>
                <w:i/>
                <w:sz w:val="20"/>
                <w:szCs w:val="20"/>
              </w:rPr>
              <w:t xml:space="preserve"> account</w:t>
            </w:r>
            <w:proofErr w:type="gramEnd"/>
          </w:p>
          <w:p w14:paraId="6921176E" w14:textId="77777777" w:rsidR="00322655" w:rsidRPr="004B2089" w:rsidRDefault="00322655" w:rsidP="004B2089">
            <w:pPr>
              <w:pStyle w:val="ListParagraph"/>
              <w:ind w:left="447"/>
              <w:rPr>
                <w:rFonts w:ascii="Arial" w:hAnsi="Arial" w:cs="Arial"/>
                <w:i/>
                <w:sz w:val="20"/>
                <w:szCs w:val="20"/>
              </w:rPr>
            </w:pPr>
          </w:p>
        </w:tc>
        <w:tc>
          <w:tcPr>
            <w:tcW w:w="6379" w:type="dxa"/>
          </w:tcPr>
          <w:p w14:paraId="358CD5AA" w14:textId="59594D3D" w:rsidR="00322655" w:rsidRPr="004B2089" w:rsidRDefault="00322655" w:rsidP="004B2089">
            <w:pPr>
              <w:pStyle w:val="ListParagraph"/>
              <w:numPr>
                <w:ilvl w:val="0"/>
                <w:numId w:val="37"/>
              </w:numPr>
              <w:ind w:left="455"/>
              <w:jc w:val="both"/>
              <w:rPr>
                <w:rFonts w:ascii="Arial" w:hAnsi="Arial" w:cs="Arial"/>
                <w:color w:val="0D0D0D"/>
                <w:sz w:val="20"/>
                <w:szCs w:val="20"/>
                <w:shd w:val="clear" w:color="auto" w:fill="FFFFFF"/>
              </w:rPr>
            </w:pPr>
            <w:r w:rsidRPr="004B2089">
              <w:rPr>
                <w:rFonts w:ascii="Arial" w:hAnsi="Arial" w:cs="Arial"/>
                <w:color w:val="0D0D0D"/>
                <w:sz w:val="20"/>
                <w:szCs w:val="20"/>
                <w:shd w:val="clear" w:color="auto" w:fill="FFFFFF"/>
              </w:rPr>
              <w:t>Advocacy campaigns focused on promoting transparency, accountability, and good governance practices among civil society and government stakeholder</w:t>
            </w:r>
            <w:r w:rsidR="00E56A4A" w:rsidRPr="004B2089">
              <w:rPr>
                <w:rFonts w:ascii="Arial" w:hAnsi="Arial" w:cs="Arial"/>
                <w:color w:val="0D0D0D"/>
                <w:sz w:val="20"/>
                <w:szCs w:val="20"/>
                <w:shd w:val="clear" w:color="auto" w:fill="FFFFFF"/>
              </w:rPr>
              <w:t>s</w:t>
            </w:r>
          </w:p>
          <w:p w14:paraId="76EDBA83" w14:textId="7F4C2C52" w:rsidR="00322655" w:rsidRPr="004B2089" w:rsidRDefault="00322655" w:rsidP="004B2089">
            <w:pPr>
              <w:pStyle w:val="ListParagraph"/>
              <w:numPr>
                <w:ilvl w:val="0"/>
                <w:numId w:val="37"/>
              </w:numPr>
              <w:ind w:left="455"/>
              <w:jc w:val="both"/>
              <w:rPr>
                <w:rFonts w:ascii="Arial" w:hAnsi="Arial" w:cs="Arial"/>
                <w:color w:val="0D0D0D"/>
                <w:sz w:val="20"/>
                <w:szCs w:val="20"/>
                <w:shd w:val="clear" w:color="auto" w:fill="FFFFFF"/>
              </w:rPr>
            </w:pPr>
            <w:r w:rsidRPr="004B2089">
              <w:rPr>
                <w:rFonts w:ascii="Arial" w:hAnsi="Arial" w:cs="Arial"/>
                <w:color w:val="0D0D0D"/>
                <w:sz w:val="20"/>
                <w:szCs w:val="20"/>
                <w:shd w:val="clear" w:color="auto" w:fill="FFFFFF"/>
              </w:rPr>
              <w:t>Partnership Agreements and MOUs: Formali</w:t>
            </w:r>
            <w:r w:rsidR="003101EF" w:rsidRPr="004B2089">
              <w:rPr>
                <w:rFonts w:ascii="Arial" w:hAnsi="Arial" w:cs="Arial"/>
                <w:color w:val="0D0D0D"/>
                <w:sz w:val="20"/>
                <w:szCs w:val="20"/>
                <w:shd w:val="clear" w:color="auto" w:fill="FFFFFF"/>
              </w:rPr>
              <w:t>s</w:t>
            </w:r>
            <w:r w:rsidRPr="004B2089">
              <w:rPr>
                <w:rFonts w:ascii="Arial" w:hAnsi="Arial" w:cs="Arial"/>
                <w:color w:val="0D0D0D"/>
                <w:sz w:val="20"/>
                <w:szCs w:val="20"/>
                <w:shd w:val="clear" w:color="auto" w:fill="FFFFFF"/>
              </w:rPr>
              <w:t>e partnerships and collaborations between civil society and government through written agreements or memoranda of understanding (MOUs including provisions for accountability mechanisms and reporting requirements</w:t>
            </w:r>
          </w:p>
          <w:p w14:paraId="77ADFB70" w14:textId="0DED4E09" w:rsidR="00322655" w:rsidRPr="004B2089" w:rsidRDefault="00322655" w:rsidP="004B2089">
            <w:pPr>
              <w:pStyle w:val="ListParagraph"/>
              <w:numPr>
                <w:ilvl w:val="0"/>
                <w:numId w:val="37"/>
              </w:numPr>
              <w:spacing w:after="120"/>
              <w:ind w:left="453" w:hanging="357"/>
              <w:jc w:val="both"/>
              <w:rPr>
                <w:rFonts w:ascii="Arial" w:hAnsi="Arial" w:cs="Arial"/>
                <w:color w:val="0D0D0D"/>
                <w:sz w:val="20"/>
                <w:szCs w:val="20"/>
                <w:shd w:val="clear" w:color="auto" w:fill="FFFFFF"/>
              </w:rPr>
            </w:pPr>
            <w:r w:rsidRPr="004B2089">
              <w:rPr>
                <w:rFonts w:ascii="Arial" w:hAnsi="Arial" w:cs="Arial"/>
                <w:color w:val="0D0D0D"/>
                <w:sz w:val="20"/>
                <w:szCs w:val="20"/>
                <w:shd w:val="clear" w:color="auto" w:fill="FFFFFF"/>
              </w:rPr>
              <w:t>Online Platforms and Portals: Create dedicated online platforms or portals where CSOs and government agencies can share updates, data, and resources related to their joint initiatives (e.g. Namibia Voluntary National Review (VNR) Report on SDGs implementation, Annual progress report on NDP6)</w:t>
            </w:r>
          </w:p>
        </w:tc>
      </w:tr>
      <w:tr w:rsidR="00322655" w:rsidRPr="004B2089" w14:paraId="19DDFAB4" w14:textId="77777777" w:rsidTr="004B2089">
        <w:tc>
          <w:tcPr>
            <w:tcW w:w="2972" w:type="dxa"/>
          </w:tcPr>
          <w:p w14:paraId="0D972EA7" w14:textId="77777777" w:rsidR="00322655" w:rsidRPr="004B2089" w:rsidRDefault="00322655" w:rsidP="004B2089">
            <w:pPr>
              <w:pStyle w:val="ListParagraph"/>
              <w:numPr>
                <w:ilvl w:val="0"/>
                <w:numId w:val="52"/>
              </w:numPr>
              <w:ind w:left="447"/>
              <w:rPr>
                <w:rFonts w:ascii="Arial" w:hAnsi="Arial" w:cs="Arial"/>
                <w:i/>
                <w:sz w:val="20"/>
                <w:szCs w:val="20"/>
              </w:rPr>
            </w:pPr>
            <w:r w:rsidRPr="004B2089">
              <w:rPr>
                <w:rFonts w:ascii="Arial" w:hAnsi="Arial" w:cs="Arial"/>
                <w:i/>
                <w:sz w:val="20"/>
                <w:szCs w:val="20"/>
              </w:rPr>
              <w:t>Transparency Builds Trust: Civil Society &amp; Government Accountable Together</w:t>
            </w:r>
          </w:p>
        </w:tc>
        <w:tc>
          <w:tcPr>
            <w:tcW w:w="6379" w:type="dxa"/>
            <w:shd w:val="clear" w:color="auto" w:fill="auto"/>
          </w:tcPr>
          <w:p w14:paraId="7BE57875" w14:textId="77777777" w:rsidR="00322655" w:rsidRPr="004B2089" w:rsidRDefault="00322655" w:rsidP="004B2089">
            <w:pPr>
              <w:pStyle w:val="ListParagraph"/>
              <w:numPr>
                <w:ilvl w:val="0"/>
                <w:numId w:val="37"/>
              </w:numPr>
              <w:ind w:left="455"/>
              <w:jc w:val="both"/>
              <w:rPr>
                <w:rFonts w:ascii="Arial" w:hAnsi="Arial" w:cs="Arial"/>
                <w:sz w:val="20"/>
                <w:szCs w:val="20"/>
              </w:rPr>
            </w:pPr>
            <w:r w:rsidRPr="004B2089">
              <w:rPr>
                <w:rFonts w:ascii="Arial" w:hAnsi="Arial" w:cs="Arial"/>
                <w:sz w:val="20"/>
                <w:szCs w:val="20"/>
              </w:rPr>
              <w:t>Partnership Announcements: Use official channels, such as government websites and civil society newsletters, to announce new partnerships or collaborations focused on promoting transparency and accountability (e.g. Social contracting policy)</w:t>
            </w:r>
          </w:p>
          <w:p w14:paraId="2D4B1EC2" w14:textId="77777777" w:rsidR="00322655" w:rsidRPr="004B2089" w:rsidRDefault="00322655" w:rsidP="004B2089">
            <w:pPr>
              <w:pStyle w:val="ListParagraph"/>
              <w:numPr>
                <w:ilvl w:val="0"/>
                <w:numId w:val="37"/>
              </w:numPr>
              <w:ind w:left="455"/>
              <w:jc w:val="both"/>
              <w:rPr>
                <w:rFonts w:ascii="Arial" w:hAnsi="Arial" w:cs="Arial"/>
                <w:sz w:val="20"/>
                <w:szCs w:val="20"/>
              </w:rPr>
            </w:pPr>
            <w:r w:rsidRPr="004B2089">
              <w:rPr>
                <w:rFonts w:ascii="Arial" w:hAnsi="Arial" w:cs="Arial"/>
                <w:sz w:val="20"/>
                <w:szCs w:val="20"/>
              </w:rPr>
              <w:t>Media Interviews and Op-Eds: Interviews with journalists or opinion pieces for newspapers and online publications to share insights and perspectives on transparency and accountability initiatives</w:t>
            </w:r>
          </w:p>
          <w:p w14:paraId="35E7D4DD" w14:textId="4736A018" w:rsidR="00322655" w:rsidRPr="004B2089" w:rsidRDefault="00322655" w:rsidP="004B2089">
            <w:pPr>
              <w:pStyle w:val="ListParagraph"/>
              <w:numPr>
                <w:ilvl w:val="0"/>
                <w:numId w:val="37"/>
              </w:numPr>
              <w:spacing w:after="120"/>
              <w:ind w:left="453" w:hanging="357"/>
              <w:jc w:val="both"/>
              <w:rPr>
                <w:rFonts w:ascii="Arial" w:hAnsi="Arial" w:cs="Arial"/>
                <w:sz w:val="20"/>
                <w:szCs w:val="20"/>
              </w:rPr>
            </w:pPr>
            <w:r w:rsidRPr="004B2089">
              <w:rPr>
                <w:rFonts w:ascii="Arial" w:hAnsi="Arial" w:cs="Arial"/>
                <w:sz w:val="20"/>
                <w:szCs w:val="20"/>
              </w:rPr>
              <w:t>Feedback Mechanisms</w:t>
            </w:r>
            <w:r w:rsidR="00F97E03" w:rsidRPr="004B2089">
              <w:rPr>
                <w:rFonts w:ascii="Arial" w:hAnsi="Arial" w:cs="Arial"/>
                <w:sz w:val="20"/>
                <w:szCs w:val="20"/>
              </w:rPr>
              <w:t>:</w:t>
            </w:r>
            <w:r w:rsidRPr="004B2089">
              <w:rPr>
                <w:rFonts w:ascii="Arial" w:hAnsi="Arial" w:cs="Arial"/>
                <w:sz w:val="20"/>
                <w:szCs w:val="20"/>
              </w:rPr>
              <w:t xml:space="preserve"> such as online surveys or suggestion boxes, to gather input from the public on the transparency and accountability efforts of both civil society and government</w:t>
            </w:r>
          </w:p>
        </w:tc>
      </w:tr>
    </w:tbl>
    <w:p w14:paraId="73E78BC0" w14:textId="77777777" w:rsidR="00322655" w:rsidRPr="004B2089" w:rsidRDefault="00322655" w:rsidP="00322655">
      <w:pPr>
        <w:tabs>
          <w:tab w:val="left" w:pos="2268"/>
        </w:tabs>
        <w:jc w:val="both"/>
        <w:rPr>
          <w:rFonts w:ascii="Arial" w:hAnsi="Arial" w:cs="Arial"/>
          <w:b/>
          <w:bCs/>
          <w:color w:val="A20000"/>
          <w:sz w:val="20"/>
          <w:szCs w:val="20"/>
          <w:u w:val="single"/>
        </w:rPr>
      </w:pPr>
    </w:p>
    <w:tbl>
      <w:tblPr>
        <w:tblStyle w:val="TableGrid"/>
        <w:tblW w:w="9351" w:type="dxa"/>
        <w:tblLook w:val="04A0" w:firstRow="1" w:lastRow="0" w:firstColumn="1" w:lastColumn="0" w:noHBand="0" w:noVBand="1"/>
      </w:tblPr>
      <w:tblGrid>
        <w:gridCol w:w="2972"/>
        <w:gridCol w:w="6379"/>
      </w:tblGrid>
      <w:tr w:rsidR="00322655" w:rsidRPr="004B2089" w14:paraId="68884B80" w14:textId="77777777" w:rsidTr="004B2089">
        <w:trPr>
          <w:trHeight w:val="283"/>
        </w:trPr>
        <w:tc>
          <w:tcPr>
            <w:tcW w:w="9351" w:type="dxa"/>
            <w:gridSpan w:val="2"/>
            <w:shd w:val="clear" w:color="auto" w:fill="FFFFFF" w:themeFill="background1"/>
          </w:tcPr>
          <w:p w14:paraId="14003F47" w14:textId="4332D812" w:rsidR="00322655" w:rsidRPr="004B2089" w:rsidRDefault="00322655" w:rsidP="004B2089">
            <w:pPr>
              <w:tabs>
                <w:tab w:val="left" w:pos="2268"/>
              </w:tabs>
              <w:jc w:val="center"/>
              <w:rPr>
                <w:rFonts w:ascii="Arial" w:hAnsi="Arial" w:cs="Arial"/>
                <w:b/>
                <w:bCs/>
                <w:color w:val="002060"/>
                <w:sz w:val="20"/>
                <w:szCs w:val="20"/>
                <w:u w:val="single"/>
              </w:rPr>
            </w:pPr>
            <w:r w:rsidRPr="004B2089">
              <w:rPr>
                <w:rFonts w:ascii="Arial" w:hAnsi="Arial" w:cs="Arial"/>
                <w:b/>
                <w:bCs/>
                <w:color w:val="002060"/>
                <w:sz w:val="20"/>
                <w:szCs w:val="20"/>
                <w:u w:val="single"/>
              </w:rPr>
              <w:t>Objective 4.</w:t>
            </w:r>
            <w:r w:rsidR="004631DE" w:rsidRPr="004B2089">
              <w:rPr>
                <w:rFonts w:ascii="Arial" w:hAnsi="Arial" w:cs="Arial"/>
                <w:b/>
                <w:bCs/>
                <w:color w:val="002060"/>
                <w:sz w:val="20"/>
                <w:szCs w:val="20"/>
                <w:u w:val="single"/>
              </w:rPr>
              <w:t xml:space="preserve"> </w:t>
            </w:r>
            <w:r w:rsidRPr="004B2089">
              <w:rPr>
                <w:rFonts w:ascii="Arial" w:hAnsi="Arial" w:cs="Arial"/>
                <w:b/>
                <w:bCs/>
                <w:color w:val="002060"/>
                <w:sz w:val="20"/>
                <w:szCs w:val="20"/>
                <w:u w:val="single"/>
              </w:rPr>
              <w:t>Effectiveness</w:t>
            </w:r>
          </w:p>
        </w:tc>
      </w:tr>
      <w:tr w:rsidR="00322655" w:rsidRPr="004B2089" w14:paraId="700904D7" w14:textId="77777777" w:rsidTr="0063388C">
        <w:tc>
          <w:tcPr>
            <w:tcW w:w="2972" w:type="dxa"/>
            <w:shd w:val="clear" w:color="auto" w:fill="E5DFEC" w:themeFill="accent4" w:themeFillTint="33"/>
          </w:tcPr>
          <w:p w14:paraId="2515C88E" w14:textId="09950BED"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Key messages</w:t>
            </w:r>
          </w:p>
        </w:tc>
        <w:tc>
          <w:tcPr>
            <w:tcW w:w="6379" w:type="dxa"/>
            <w:shd w:val="clear" w:color="auto" w:fill="E5DFEC" w:themeFill="accent4" w:themeFillTint="33"/>
          </w:tcPr>
          <w:p w14:paraId="4FBBBB30" w14:textId="35F74243" w:rsidR="00322655" w:rsidRPr="004B2089" w:rsidRDefault="00322655" w:rsidP="00322655">
            <w:pPr>
              <w:jc w:val="center"/>
              <w:rPr>
                <w:rFonts w:ascii="Arial" w:hAnsi="Arial" w:cs="Arial"/>
                <w:b/>
                <w:bCs/>
                <w:sz w:val="20"/>
                <w:szCs w:val="20"/>
              </w:rPr>
            </w:pPr>
            <w:r w:rsidRPr="004B2089">
              <w:rPr>
                <w:rFonts w:ascii="Arial" w:hAnsi="Arial" w:cs="Arial"/>
                <w:b/>
                <w:bCs/>
                <w:sz w:val="20"/>
                <w:szCs w:val="20"/>
              </w:rPr>
              <w:t>Related Messaging channels</w:t>
            </w:r>
          </w:p>
        </w:tc>
      </w:tr>
      <w:tr w:rsidR="00322655" w:rsidRPr="004B2089" w14:paraId="3458F6D2" w14:textId="77777777" w:rsidTr="0063388C">
        <w:tc>
          <w:tcPr>
            <w:tcW w:w="2972" w:type="dxa"/>
          </w:tcPr>
          <w:p w14:paraId="250B953B" w14:textId="400865CB" w:rsidR="00322655" w:rsidRPr="004B2089" w:rsidRDefault="00322655" w:rsidP="004B2089">
            <w:pPr>
              <w:pStyle w:val="ListParagraph"/>
              <w:numPr>
                <w:ilvl w:val="0"/>
                <w:numId w:val="53"/>
              </w:numPr>
              <w:ind w:left="447"/>
              <w:rPr>
                <w:rFonts w:ascii="Arial" w:hAnsi="Arial" w:cs="Arial"/>
                <w:i/>
                <w:sz w:val="20"/>
                <w:szCs w:val="20"/>
              </w:rPr>
            </w:pPr>
            <w:r w:rsidRPr="004B2089">
              <w:rPr>
                <w:rFonts w:ascii="Arial" w:hAnsi="Arial" w:cs="Arial"/>
                <w:i/>
                <w:sz w:val="20"/>
                <w:szCs w:val="20"/>
              </w:rPr>
              <w:t xml:space="preserve">Innovation through Partnership and Engagement: Civil </w:t>
            </w:r>
            <w:r w:rsidRPr="004B2089">
              <w:rPr>
                <w:rFonts w:ascii="Arial" w:hAnsi="Arial" w:cs="Arial"/>
                <w:i/>
                <w:sz w:val="20"/>
                <w:szCs w:val="20"/>
              </w:rPr>
              <w:lastRenderedPageBreak/>
              <w:t>Society &amp; Government Driving Effective Solutions</w:t>
            </w:r>
          </w:p>
        </w:tc>
        <w:tc>
          <w:tcPr>
            <w:tcW w:w="6379" w:type="dxa"/>
          </w:tcPr>
          <w:p w14:paraId="4868CC47" w14:textId="2BC83A24"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lastRenderedPageBreak/>
              <w:t xml:space="preserve">Grassroots community engagement events and citizens’ forums where local residents can provide knowledge about and input on </w:t>
            </w:r>
            <w:r w:rsidRPr="004B2089">
              <w:rPr>
                <w:rFonts w:ascii="Arial" w:hAnsi="Arial" w:cs="Arial"/>
                <w:sz w:val="20"/>
                <w:szCs w:val="20"/>
              </w:rPr>
              <w:lastRenderedPageBreak/>
              <w:t>innovative solutions being developed by civil society and government</w:t>
            </w:r>
          </w:p>
          <w:p w14:paraId="7771A372" w14:textId="77777777"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t>Policy Briefs and Infographics: Produce concise policy briefs, infographics, and fact sheets summarizing innovative solutions and their impact on various sectors, and distribute them to policymakers, media outlets, and the public</w:t>
            </w:r>
          </w:p>
          <w:p w14:paraId="5D983C95" w14:textId="27D53C4F"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t>Hackathons, Innovation Challenges, Open space conference or co-design workshops to encourage collaboration and generate new ideas for solving complex problems</w:t>
            </w:r>
          </w:p>
        </w:tc>
      </w:tr>
      <w:tr w:rsidR="00322655" w:rsidRPr="004B2089" w14:paraId="0E27D4AC" w14:textId="77777777" w:rsidTr="0063388C">
        <w:tc>
          <w:tcPr>
            <w:tcW w:w="2972" w:type="dxa"/>
          </w:tcPr>
          <w:p w14:paraId="5401B632" w14:textId="77777777" w:rsidR="00322655" w:rsidRPr="004B2089" w:rsidRDefault="00322655" w:rsidP="004B2089">
            <w:pPr>
              <w:pStyle w:val="ListParagraph"/>
              <w:numPr>
                <w:ilvl w:val="0"/>
                <w:numId w:val="53"/>
              </w:numPr>
              <w:ind w:left="447"/>
              <w:rPr>
                <w:rFonts w:ascii="Arial" w:hAnsi="Arial" w:cs="Arial"/>
                <w:i/>
                <w:sz w:val="20"/>
                <w:szCs w:val="20"/>
              </w:rPr>
            </w:pPr>
            <w:r w:rsidRPr="004B2089">
              <w:rPr>
                <w:rFonts w:ascii="Arial" w:hAnsi="Arial" w:cs="Arial"/>
                <w:i/>
                <w:sz w:val="20"/>
                <w:szCs w:val="20"/>
              </w:rPr>
              <w:lastRenderedPageBreak/>
              <w:t>Driving Results: Civil Society &amp; Government collaborating for Policy Impact</w:t>
            </w:r>
          </w:p>
        </w:tc>
        <w:tc>
          <w:tcPr>
            <w:tcW w:w="6379" w:type="dxa"/>
          </w:tcPr>
          <w:p w14:paraId="60B7892F" w14:textId="77777777"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t xml:space="preserve">Reports showcasing the tangible results of civil society and government collaboration on policy outcomes, featuring success stories, case studies, and key achievements, disseminate via traditional and digital media channels </w:t>
            </w:r>
          </w:p>
          <w:p w14:paraId="7C16B4ED" w14:textId="77777777"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color w:val="0D0D0D"/>
                <w:sz w:val="20"/>
                <w:szCs w:val="20"/>
                <w:shd w:val="clear" w:color="auto" w:fill="FFFFFF"/>
              </w:rPr>
              <w:t>workshops for policymakers, government officials, and civil society to discuss collaborative policy impact, fostering knowledge sharing and capacity building</w:t>
            </w:r>
          </w:p>
        </w:tc>
      </w:tr>
      <w:tr w:rsidR="00322655" w:rsidRPr="004B2089" w14:paraId="57A7A1F2" w14:textId="77777777" w:rsidTr="0063388C">
        <w:tc>
          <w:tcPr>
            <w:tcW w:w="2972" w:type="dxa"/>
          </w:tcPr>
          <w:p w14:paraId="2916859B" w14:textId="77777777" w:rsidR="00322655" w:rsidRPr="004B2089" w:rsidRDefault="00322655" w:rsidP="004B2089">
            <w:pPr>
              <w:pStyle w:val="ListParagraph"/>
              <w:numPr>
                <w:ilvl w:val="0"/>
                <w:numId w:val="53"/>
              </w:numPr>
              <w:ind w:left="447"/>
              <w:rPr>
                <w:rFonts w:ascii="Arial" w:hAnsi="Arial" w:cs="Arial"/>
                <w:i/>
                <w:sz w:val="20"/>
                <w:szCs w:val="20"/>
              </w:rPr>
            </w:pPr>
            <w:r w:rsidRPr="004B2089">
              <w:rPr>
                <w:rFonts w:ascii="Arial" w:hAnsi="Arial" w:cs="Arial"/>
                <w:i/>
                <w:sz w:val="20"/>
                <w:szCs w:val="20"/>
              </w:rPr>
              <w:t>Empowering Progress: Civil Society &amp; Parliament working together for effective policy oversight</w:t>
            </w:r>
          </w:p>
          <w:p w14:paraId="60104AD9" w14:textId="77777777" w:rsidR="00322655" w:rsidRPr="004B2089" w:rsidRDefault="00322655" w:rsidP="004B2089">
            <w:pPr>
              <w:pStyle w:val="ListParagraph"/>
              <w:ind w:left="447"/>
              <w:rPr>
                <w:rFonts w:ascii="Arial" w:hAnsi="Arial" w:cs="Arial"/>
                <w:i/>
                <w:sz w:val="20"/>
                <w:szCs w:val="20"/>
              </w:rPr>
            </w:pPr>
          </w:p>
        </w:tc>
        <w:tc>
          <w:tcPr>
            <w:tcW w:w="6379" w:type="dxa"/>
          </w:tcPr>
          <w:p w14:paraId="6C1441DE" w14:textId="345B43B1"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t xml:space="preserve">Parliamentary Engagement Workshops: for civil society </w:t>
            </w:r>
            <w:r w:rsidR="00BE75CE">
              <w:rPr>
                <w:rFonts w:ascii="Arial" w:hAnsi="Arial" w:cs="Arial"/>
                <w:sz w:val="20"/>
                <w:szCs w:val="20"/>
              </w:rPr>
              <w:t>organisation</w:t>
            </w:r>
            <w:r w:rsidRPr="004B2089">
              <w:rPr>
                <w:rFonts w:ascii="Arial" w:hAnsi="Arial" w:cs="Arial"/>
                <w:sz w:val="20"/>
                <w:szCs w:val="20"/>
              </w:rPr>
              <w:t>s on how to engage with Parliament effectively, including strategies for submitting policy proposals, petitions, participating in consultations and hearings, and engaging with parliamentarians and standing committees</w:t>
            </w:r>
          </w:p>
          <w:p w14:paraId="602FD616" w14:textId="77777777"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t>Community outreach events, workshops, or information sessions to educate the public about the role of Parliament in policy oversight and how civil society can contribute to this process</w:t>
            </w:r>
          </w:p>
          <w:p w14:paraId="2634EE53" w14:textId="77777777" w:rsidR="00322655" w:rsidRPr="004B2089" w:rsidRDefault="00322655" w:rsidP="004B2089">
            <w:pPr>
              <w:pStyle w:val="ListParagraph"/>
              <w:numPr>
                <w:ilvl w:val="0"/>
                <w:numId w:val="54"/>
              </w:numPr>
              <w:ind w:left="455"/>
              <w:jc w:val="both"/>
              <w:rPr>
                <w:rFonts w:ascii="Arial" w:hAnsi="Arial" w:cs="Arial"/>
                <w:sz w:val="20"/>
                <w:szCs w:val="20"/>
              </w:rPr>
            </w:pPr>
            <w:r w:rsidRPr="004B2089">
              <w:rPr>
                <w:rFonts w:ascii="Arial" w:hAnsi="Arial" w:cs="Arial"/>
                <w:sz w:val="20"/>
                <w:szCs w:val="20"/>
              </w:rPr>
              <w:t>Advocate for civil society representatives to participate in legislative hearings, inquiries, and committee meetings to provide input and oversight on proposed policies and legislation</w:t>
            </w:r>
          </w:p>
        </w:tc>
      </w:tr>
    </w:tbl>
    <w:p w14:paraId="6770A4D9" w14:textId="77777777" w:rsidR="0063388C" w:rsidRPr="004B2089" w:rsidRDefault="0063388C" w:rsidP="0063388C">
      <w:pPr>
        <w:pStyle w:val="ListParagraph"/>
        <w:rPr>
          <w:rFonts w:ascii="Arial" w:hAnsi="Arial" w:cs="Arial"/>
          <w:b/>
          <w:color w:val="002060"/>
          <w:sz w:val="20"/>
          <w:szCs w:val="20"/>
        </w:rPr>
      </w:pPr>
      <w:bookmarkStart w:id="54" w:name="_Toc165756012"/>
    </w:p>
    <w:p w14:paraId="797EF325" w14:textId="029D4BC6" w:rsidR="00322655" w:rsidRPr="004B2089" w:rsidRDefault="00322655" w:rsidP="00E02431">
      <w:pPr>
        <w:pStyle w:val="ListParagraph"/>
        <w:numPr>
          <w:ilvl w:val="0"/>
          <w:numId w:val="53"/>
        </w:numPr>
        <w:rPr>
          <w:rFonts w:ascii="Arial" w:hAnsi="Arial" w:cs="Arial"/>
          <w:b/>
          <w:color w:val="002060"/>
          <w:sz w:val="20"/>
          <w:szCs w:val="20"/>
        </w:rPr>
      </w:pPr>
      <w:r w:rsidRPr="004B2089">
        <w:rPr>
          <w:rFonts w:ascii="Arial" w:hAnsi="Arial" w:cs="Arial"/>
          <w:b/>
          <w:color w:val="002060"/>
          <w:sz w:val="20"/>
          <w:szCs w:val="20"/>
        </w:rPr>
        <w:t>Main responsibilities and collaborators</w:t>
      </w:r>
      <w:bookmarkEnd w:id="54"/>
      <w:r w:rsidRPr="004B2089">
        <w:rPr>
          <w:rFonts w:ascii="Arial" w:hAnsi="Arial" w:cs="Arial"/>
          <w:b/>
          <w:color w:val="002060"/>
          <w:sz w:val="20"/>
          <w:szCs w:val="20"/>
        </w:rPr>
        <w:t xml:space="preserve"> </w:t>
      </w:r>
    </w:p>
    <w:p w14:paraId="1B55E42D" w14:textId="027DA480" w:rsidR="00322655" w:rsidRPr="004B2089" w:rsidRDefault="00322655" w:rsidP="006832AA">
      <w:pPr>
        <w:jc w:val="both"/>
        <w:rPr>
          <w:rFonts w:ascii="Arial" w:hAnsi="Arial" w:cs="Arial"/>
          <w:sz w:val="20"/>
          <w:szCs w:val="20"/>
        </w:rPr>
      </w:pPr>
      <w:r w:rsidRPr="004B2089">
        <w:rPr>
          <w:rFonts w:ascii="Arial" w:hAnsi="Arial" w:cs="Arial"/>
          <w:sz w:val="20"/>
          <w:szCs w:val="20"/>
        </w:rPr>
        <w:t xml:space="preserve">The National Planning Commission, entrusted with overseeing the Policy, bears primary responsibility for executing it alongside its Communication Visibility Strategy. Accordingly, the NPC will engage with the following stakeholders to secure coordinated support for strategy implementation. This might </w:t>
      </w:r>
      <w:r w:rsidR="0063388C" w:rsidRPr="004B2089">
        <w:rPr>
          <w:rFonts w:ascii="Arial" w:hAnsi="Arial" w:cs="Arial"/>
          <w:sz w:val="20"/>
          <w:szCs w:val="20"/>
        </w:rPr>
        <w:t>necessitate</w:t>
      </w:r>
      <w:r w:rsidRPr="004B2089">
        <w:rPr>
          <w:rFonts w:ascii="Arial" w:hAnsi="Arial" w:cs="Arial"/>
          <w:sz w:val="20"/>
          <w:szCs w:val="20"/>
        </w:rPr>
        <w:t xml:space="preserve"> the establishment and enhancement of coordination mechanisms between the National Planning Commission and the stakeholders listed below.</w:t>
      </w:r>
    </w:p>
    <w:tbl>
      <w:tblPr>
        <w:tblStyle w:val="TableGrid"/>
        <w:tblW w:w="9351" w:type="dxa"/>
        <w:tblLook w:val="04A0" w:firstRow="1" w:lastRow="0" w:firstColumn="1" w:lastColumn="0" w:noHBand="0" w:noVBand="1"/>
      </w:tblPr>
      <w:tblGrid>
        <w:gridCol w:w="2972"/>
        <w:gridCol w:w="6379"/>
      </w:tblGrid>
      <w:tr w:rsidR="006832AA" w:rsidRPr="004B2089" w14:paraId="0C3D907F" w14:textId="77777777" w:rsidTr="0063388C">
        <w:tc>
          <w:tcPr>
            <w:tcW w:w="2972" w:type="dxa"/>
          </w:tcPr>
          <w:p w14:paraId="1F743DC4" w14:textId="77777777" w:rsidR="006832AA" w:rsidRPr="004B2089" w:rsidRDefault="006832AA" w:rsidP="006832AA">
            <w:pPr>
              <w:rPr>
                <w:rFonts w:ascii="Arial" w:hAnsi="Arial" w:cs="Arial"/>
                <w:b/>
                <w:bCs/>
                <w:color w:val="002060"/>
                <w:sz w:val="20"/>
                <w:szCs w:val="20"/>
              </w:rPr>
            </w:pPr>
            <w:r w:rsidRPr="004B2089">
              <w:rPr>
                <w:rFonts w:ascii="Arial" w:hAnsi="Arial" w:cs="Arial"/>
                <w:b/>
                <w:bCs/>
                <w:color w:val="002060"/>
                <w:sz w:val="20"/>
                <w:szCs w:val="20"/>
              </w:rPr>
              <w:t>Government</w:t>
            </w:r>
          </w:p>
          <w:p w14:paraId="3474D1AB" w14:textId="77777777" w:rsidR="006832AA" w:rsidRPr="004B2089" w:rsidRDefault="006832AA" w:rsidP="006832AA">
            <w:pPr>
              <w:jc w:val="both"/>
              <w:rPr>
                <w:rFonts w:ascii="Arial" w:hAnsi="Arial" w:cs="Arial"/>
                <w:color w:val="002060"/>
                <w:sz w:val="20"/>
                <w:szCs w:val="20"/>
              </w:rPr>
            </w:pPr>
          </w:p>
        </w:tc>
        <w:tc>
          <w:tcPr>
            <w:tcW w:w="6379" w:type="dxa"/>
          </w:tcPr>
          <w:p w14:paraId="068A47CB" w14:textId="3A777499" w:rsidR="006832AA" w:rsidRPr="004B2089" w:rsidRDefault="006832AA" w:rsidP="004B2089">
            <w:pPr>
              <w:pStyle w:val="ListParagraph"/>
              <w:numPr>
                <w:ilvl w:val="0"/>
                <w:numId w:val="34"/>
              </w:numPr>
              <w:spacing w:after="160" w:line="259" w:lineRule="auto"/>
              <w:ind w:left="455"/>
              <w:rPr>
                <w:rFonts w:ascii="Arial" w:hAnsi="Arial" w:cs="Arial"/>
                <w:sz w:val="20"/>
                <w:szCs w:val="20"/>
              </w:rPr>
            </w:pPr>
            <w:r w:rsidRPr="004B2089">
              <w:rPr>
                <w:rFonts w:ascii="Arial" w:hAnsi="Arial" w:cs="Arial"/>
                <w:sz w:val="20"/>
                <w:szCs w:val="20"/>
              </w:rPr>
              <w:t xml:space="preserve">Ministry of ICT as a key player for government’s communication with its mandate to </w:t>
            </w:r>
            <w:r w:rsidRPr="004B2089">
              <w:rPr>
                <w:rFonts w:ascii="Arial" w:hAnsi="Arial" w:cs="Arial"/>
                <w:color w:val="272833"/>
                <w:sz w:val="20"/>
                <w:szCs w:val="20"/>
                <w:shd w:val="clear" w:color="auto" w:fill="FFFFFF"/>
              </w:rPr>
              <w:t>actively and timely facilitat</w:t>
            </w:r>
            <w:r w:rsidR="00E56A4A" w:rsidRPr="004B2089">
              <w:rPr>
                <w:rFonts w:ascii="Arial" w:hAnsi="Arial" w:cs="Arial"/>
                <w:color w:val="272833"/>
                <w:sz w:val="20"/>
                <w:szCs w:val="20"/>
                <w:shd w:val="clear" w:color="auto" w:fill="FFFFFF"/>
              </w:rPr>
              <w:t>e</w:t>
            </w:r>
            <w:r w:rsidRPr="004B2089">
              <w:rPr>
                <w:rFonts w:ascii="Arial" w:hAnsi="Arial" w:cs="Arial"/>
                <w:color w:val="272833"/>
                <w:sz w:val="20"/>
                <w:szCs w:val="20"/>
                <w:shd w:val="clear" w:color="auto" w:fill="FFFFFF"/>
              </w:rPr>
              <w:t xml:space="preserve"> information dissemination to the public.</w:t>
            </w:r>
          </w:p>
          <w:p w14:paraId="01F0EF8C" w14:textId="77777777" w:rsidR="006832AA" w:rsidRPr="004B2089" w:rsidRDefault="006832AA" w:rsidP="004B2089">
            <w:pPr>
              <w:pStyle w:val="ListParagraph"/>
              <w:numPr>
                <w:ilvl w:val="0"/>
                <w:numId w:val="34"/>
              </w:numPr>
              <w:spacing w:after="160" w:line="259" w:lineRule="auto"/>
              <w:ind w:left="455"/>
              <w:rPr>
                <w:rFonts w:ascii="Arial" w:hAnsi="Arial" w:cs="Arial"/>
                <w:sz w:val="20"/>
                <w:szCs w:val="20"/>
              </w:rPr>
            </w:pPr>
            <w:r w:rsidRPr="004B2089">
              <w:rPr>
                <w:rFonts w:ascii="Arial" w:hAnsi="Arial" w:cs="Arial"/>
                <w:sz w:val="20"/>
                <w:szCs w:val="20"/>
              </w:rPr>
              <w:t xml:space="preserve">Ministry of Urban and Rural development and affiliated entities (Regional and Local Councils) </w:t>
            </w:r>
          </w:p>
          <w:p w14:paraId="009C6E3B" w14:textId="2D813BDE" w:rsidR="006832AA" w:rsidRPr="004B2089" w:rsidRDefault="006832AA" w:rsidP="004B2089">
            <w:pPr>
              <w:pStyle w:val="ListParagraph"/>
              <w:numPr>
                <w:ilvl w:val="0"/>
                <w:numId w:val="34"/>
              </w:numPr>
              <w:spacing w:after="120" w:line="259" w:lineRule="auto"/>
              <w:ind w:left="455" w:hanging="357"/>
              <w:rPr>
                <w:rFonts w:ascii="Arial" w:hAnsi="Arial" w:cs="Arial"/>
                <w:sz w:val="20"/>
                <w:szCs w:val="20"/>
              </w:rPr>
            </w:pPr>
            <w:r w:rsidRPr="004B2089">
              <w:rPr>
                <w:rFonts w:ascii="Arial" w:hAnsi="Arial" w:cs="Arial"/>
                <w:sz w:val="20"/>
                <w:szCs w:val="20"/>
              </w:rPr>
              <w:t>Other line Ministries, such as Ministry of Health and Social Services</w:t>
            </w:r>
          </w:p>
        </w:tc>
      </w:tr>
      <w:tr w:rsidR="006832AA" w:rsidRPr="004B2089" w14:paraId="7BDC2E79" w14:textId="77777777" w:rsidTr="0063388C">
        <w:tc>
          <w:tcPr>
            <w:tcW w:w="2972" w:type="dxa"/>
          </w:tcPr>
          <w:p w14:paraId="77A997EF" w14:textId="77777777" w:rsidR="006832AA" w:rsidRPr="004B2089" w:rsidRDefault="006832AA" w:rsidP="006832AA">
            <w:pPr>
              <w:rPr>
                <w:rFonts w:ascii="Arial" w:hAnsi="Arial" w:cs="Arial"/>
                <w:b/>
                <w:bCs/>
                <w:color w:val="002060"/>
                <w:sz w:val="20"/>
                <w:szCs w:val="20"/>
              </w:rPr>
            </w:pPr>
            <w:r w:rsidRPr="004B2089">
              <w:rPr>
                <w:rFonts w:ascii="Arial" w:hAnsi="Arial" w:cs="Arial"/>
                <w:b/>
                <w:bCs/>
                <w:color w:val="002060"/>
                <w:sz w:val="20"/>
                <w:szCs w:val="20"/>
              </w:rPr>
              <w:t>Parliament</w:t>
            </w:r>
          </w:p>
          <w:p w14:paraId="30DD216B" w14:textId="77777777" w:rsidR="006832AA" w:rsidRPr="004B2089" w:rsidRDefault="006832AA" w:rsidP="006832AA">
            <w:pPr>
              <w:jc w:val="both"/>
              <w:rPr>
                <w:rFonts w:ascii="Arial" w:hAnsi="Arial" w:cs="Arial"/>
                <w:color w:val="002060"/>
                <w:sz w:val="20"/>
                <w:szCs w:val="20"/>
              </w:rPr>
            </w:pPr>
          </w:p>
        </w:tc>
        <w:tc>
          <w:tcPr>
            <w:tcW w:w="6379" w:type="dxa"/>
          </w:tcPr>
          <w:p w14:paraId="75428274" w14:textId="77777777" w:rsidR="006832AA" w:rsidRPr="004B2089" w:rsidRDefault="006832AA" w:rsidP="004B2089">
            <w:pPr>
              <w:pStyle w:val="ListParagraph"/>
              <w:numPr>
                <w:ilvl w:val="0"/>
                <w:numId w:val="34"/>
              </w:numPr>
              <w:spacing w:after="160" w:line="259" w:lineRule="auto"/>
              <w:ind w:left="455"/>
              <w:rPr>
                <w:rFonts w:ascii="Arial" w:hAnsi="Arial" w:cs="Arial"/>
                <w:sz w:val="20"/>
                <w:szCs w:val="20"/>
              </w:rPr>
            </w:pPr>
            <w:r w:rsidRPr="004B2089">
              <w:rPr>
                <w:rFonts w:ascii="Arial" w:hAnsi="Arial" w:cs="Arial"/>
                <w:sz w:val="20"/>
                <w:szCs w:val="20"/>
              </w:rPr>
              <w:t>National Assembly and in particular Standing Committees</w:t>
            </w:r>
          </w:p>
          <w:p w14:paraId="2E57DD93" w14:textId="6EBB5CBA" w:rsidR="006832AA" w:rsidRPr="004B2089" w:rsidRDefault="006832AA" w:rsidP="004B2089">
            <w:pPr>
              <w:pStyle w:val="ListParagraph"/>
              <w:numPr>
                <w:ilvl w:val="0"/>
                <w:numId w:val="34"/>
              </w:numPr>
              <w:spacing w:after="120" w:line="259" w:lineRule="auto"/>
              <w:ind w:left="455" w:hanging="357"/>
              <w:rPr>
                <w:rFonts w:ascii="Arial" w:hAnsi="Arial" w:cs="Arial"/>
                <w:color w:val="272833"/>
                <w:sz w:val="20"/>
                <w:szCs w:val="20"/>
                <w:shd w:val="clear" w:color="auto" w:fill="FFFFFF"/>
              </w:rPr>
            </w:pPr>
            <w:r w:rsidRPr="004B2089">
              <w:rPr>
                <w:rFonts w:ascii="Arial" w:hAnsi="Arial" w:cs="Arial"/>
                <w:sz w:val="20"/>
                <w:szCs w:val="20"/>
              </w:rPr>
              <w:t>National Council and in particular Standing Committees</w:t>
            </w:r>
          </w:p>
        </w:tc>
      </w:tr>
      <w:tr w:rsidR="006832AA" w:rsidRPr="004B2089" w14:paraId="75F08212" w14:textId="77777777" w:rsidTr="0063388C">
        <w:tc>
          <w:tcPr>
            <w:tcW w:w="2972" w:type="dxa"/>
          </w:tcPr>
          <w:p w14:paraId="24DC0A85" w14:textId="77777777" w:rsidR="006832AA" w:rsidRPr="004B2089" w:rsidRDefault="006832AA" w:rsidP="006832AA">
            <w:pPr>
              <w:rPr>
                <w:rFonts w:ascii="Arial" w:hAnsi="Arial" w:cs="Arial"/>
                <w:b/>
                <w:bCs/>
                <w:color w:val="002060"/>
                <w:sz w:val="20"/>
                <w:szCs w:val="20"/>
              </w:rPr>
            </w:pPr>
            <w:r w:rsidRPr="004B2089">
              <w:rPr>
                <w:rFonts w:ascii="Arial" w:hAnsi="Arial" w:cs="Arial"/>
                <w:b/>
                <w:bCs/>
                <w:color w:val="002060"/>
                <w:sz w:val="20"/>
                <w:szCs w:val="20"/>
              </w:rPr>
              <w:t xml:space="preserve">Civil Society organisations </w:t>
            </w:r>
          </w:p>
          <w:p w14:paraId="48EFC6E3" w14:textId="77777777" w:rsidR="006832AA" w:rsidRPr="004B2089" w:rsidRDefault="006832AA" w:rsidP="006832AA">
            <w:pPr>
              <w:jc w:val="both"/>
              <w:rPr>
                <w:rFonts w:ascii="Arial" w:hAnsi="Arial" w:cs="Arial"/>
                <w:color w:val="002060"/>
                <w:sz w:val="20"/>
                <w:szCs w:val="20"/>
              </w:rPr>
            </w:pPr>
          </w:p>
        </w:tc>
        <w:tc>
          <w:tcPr>
            <w:tcW w:w="6379" w:type="dxa"/>
          </w:tcPr>
          <w:p w14:paraId="4FC29AE6" w14:textId="77777777" w:rsidR="006832AA" w:rsidRPr="004B2089" w:rsidRDefault="006832AA" w:rsidP="004B2089">
            <w:pPr>
              <w:pStyle w:val="ListParagraph"/>
              <w:numPr>
                <w:ilvl w:val="0"/>
                <w:numId w:val="33"/>
              </w:numPr>
              <w:spacing w:after="160" w:line="259" w:lineRule="auto"/>
              <w:ind w:left="455"/>
              <w:rPr>
                <w:rFonts w:ascii="Arial" w:hAnsi="Arial" w:cs="Arial"/>
                <w:sz w:val="20"/>
                <w:szCs w:val="20"/>
              </w:rPr>
            </w:pPr>
            <w:r w:rsidRPr="004B2089">
              <w:rPr>
                <w:rFonts w:ascii="Arial" w:hAnsi="Arial" w:cs="Arial"/>
                <w:sz w:val="20"/>
                <w:szCs w:val="20"/>
              </w:rPr>
              <w:t xml:space="preserve">Civic +264 </w:t>
            </w:r>
          </w:p>
          <w:p w14:paraId="77BD3946" w14:textId="77777777" w:rsidR="006832AA" w:rsidRPr="004B2089" w:rsidRDefault="006832AA" w:rsidP="004B2089">
            <w:pPr>
              <w:pStyle w:val="ListParagraph"/>
              <w:numPr>
                <w:ilvl w:val="0"/>
                <w:numId w:val="33"/>
              </w:numPr>
              <w:spacing w:after="160" w:line="259" w:lineRule="auto"/>
              <w:ind w:left="455"/>
              <w:rPr>
                <w:rFonts w:ascii="Arial" w:hAnsi="Arial" w:cs="Arial"/>
                <w:sz w:val="20"/>
                <w:szCs w:val="20"/>
              </w:rPr>
            </w:pPr>
            <w:r w:rsidRPr="004B2089">
              <w:rPr>
                <w:rFonts w:ascii="Arial" w:hAnsi="Arial" w:cs="Arial"/>
                <w:sz w:val="20"/>
                <w:szCs w:val="20"/>
              </w:rPr>
              <w:t xml:space="preserve">CS umbrella bodies </w:t>
            </w:r>
          </w:p>
          <w:p w14:paraId="314B3CD3" w14:textId="77777777" w:rsidR="006832AA" w:rsidRPr="004B2089" w:rsidRDefault="006832AA" w:rsidP="004B2089">
            <w:pPr>
              <w:pStyle w:val="ListParagraph"/>
              <w:numPr>
                <w:ilvl w:val="0"/>
                <w:numId w:val="33"/>
              </w:numPr>
              <w:spacing w:after="160" w:line="259" w:lineRule="auto"/>
              <w:ind w:left="455"/>
              <w:rPr>
                <w:rFonts w:ascii="Arial" w:hAnsi="Arial" w:cs="Arial"/>
                <w:sz w:val="20"/>
                <w:szCs w:val="20"/>
              </w:rPr>
            </w:pPr>
            <w:r w:rsidRPr="004B2089">
              <w:rPr>
                <w:rFonts w:ascii="Arial" w:hAnsi="Arial" w:cs="Arial"/>
                <w:sz w:val="20"/>
                <w:szCs w:val="20"/>
              </w:rPr>
              <w:t xml:space="preserve">Namibian Internet society </w:t>
            </w:r>
          </w:p>
          <w:p w14:paraId="2E693103" w14:textId="77777777" w:rsidR="006832AA" w:rsidRPr="004B2089" w:rsidRDefault="006832AA" w:rsidP="004B2089">
            <w:pPr>
              <w:pStyle w:val="ListParagraph"/>
              <w:numPr>
                <w:ilvl w:val="0"/>
                <w:numId w:val="33"/>
              </w:numPr>
              <w:spacing w:after="160" w:line="259" w:lineRule="auto"/>
              <w:ind w:left="455"/>
              <w:rPr>
                <w:rFonts w:ascii="Arial" w:hAnsi="Arial" w:cs="Arial"/>
                <w:sz w:val="20"/>
                <w:szCs w:val="20"/>
              </w:rPr>
            </w:pPr>
            <w:r w:rsidRPr="004B2089">
              <w:rPr>
                <w:rFonts w:ascii="Arial" w:hAnsi="Arial" w:cs="Arial"/>
                <w:sz w:val="20"/>
                <w:szCs w:val="20"/>
              </w:rPr>
              <w:t xml:space="preserve">Women in Media </w:t>
            </w:r>
          </w:p>
          <w:p w14:paraId="148A0913" w14:textId="77777777" w:rsidR="006832AA" w:rsidRPr="004B2089" w:rsidRDefault="006832AA" w:rsidP="004B2089">
            <w:pPr>
              <w:pStyle w:val="ListParagraph"/>
              <w:numPr>
                <w:ilvl w:val="0"/>
                <w:numId w:val="33"/>
              </w:numPr>
              <w:spacing w:after="160" w:line="259" w:lineRule="auto"/>
              <w:ind w:left="455"/>
              <w:rPr>
                <w:rFonts w:ascii="Arial" w:hAnsi="Arial" w:cs="Arial"/>
                <w:sz w:val="20"/>
                <w:szCs w:val="20"/>
              </w:rPr>
            </w:pPr>
            <w:proofErr w:type="spellStart"/>
            <w:r w:rsidRPr="004B2089">
              <w:rPr>
                <w:rFonts w:ascii="Arial" w:hAnsi="Arial" w:cs="Arial"/>
                <w:sz w:val="20"/>
                <w:szCs w:val="20"/>
              </w:rPr>
              <w:t>Tucna</w:t>
            </w:r>
            <w:proofErr w:type="spellEnd"/>
            <w:r w:rsidRPr="004B2089">
              <w:rPr>
                <w:rFonts w:ascii="Arial" w:hAnsi="Arial" w:cs="Arial"/>
                <w:sz w:val="20"/>
                <w:szCs w:val="20"/>
              </w:rPr>
              <w:t xml:space="preserve"> and other Trade Unions</w:t>
            </w:r>
          </w:p>
          <w:p w14:paraId="31ADDC7D" w14:textId="5CD60FF0" w:rsidR="006832AA" w:rsidRPr="004B2089" w:rsidRDefault="006832AA" w:rsidP="004B2089">
            <w:pPr>
              <w:pStyle w:val="ListParagraph"/>
              <w:numPr>
                <w:ilvl w:val="0"/>
                <w:numId w:val="33"/>
              </w:numPr>
              <w:spacing w:after="120" w:line="259" w:lineRule="auto"/>
              <w:ind w:left="455" w:hanging="357"/>
              <w:rPr>
                <w:rFonts w:ascii="Arial" w:hAnsi="Arial" w:cs="Arial"/>
                <w:sz w:val="20"/>
                <w:szCs w:val="20"/>
              </w:rPr>
            </w:pPr>
            <w:r w:rsidRPr="004B2089">
              <w:rPr>
                <w:rFonts w:ascii="Arial" w:hAnsi="Arial" w:cs="Arial"/>
                <w:sz w:val="20"/>
                <w:szCs w:val="20"/>
              </w:rPr>
              <w:t>International cooperation partners</w:t>
            </w:r>
          </w:p>
        </w:tc>
      </w:tr>
    </w:tbl>
    <w:p w14:paraId="4A6144CF" w14:textId="77777777" w:rsidR="006832AA" w:rsidRPr="004B2089" w:rsidRDefault="006832AA" w:rsidP="006832AA">
      <w:pPr>
        <w:jc w:val="both"/>
        <w:rPr>
          <w:rFonts w:ascii="Arial" w:hAnsi="Arial" w:cs="Arial"/>
          <w:sz w:val="20"/>
          <w:szCs w:val="20"/>
        </w:rPr>
      </w:pPr>
    </w:p>
    <w:p w14:paraId="5B6CDC67" w14:textId="77777777" w:rsidR="00322655" w:rsidRPr="004B2089" w:rsidRDefault="00322655" w:rsidP="00E02431">
      <w:pPr>
        <w:pStyle w:val="ListParagraph"/>
        <w:numPr>
          <w:ilvl w:val="0"/>
          <w:numId w:val="53"/>
        </w:numPr>
        <w:rPr>
          <w:rFonts w:ascii="Arial" w:hAnsi="Arial" w:cs="Arial"/>
          <w:b/>
          <w:color w:val="002060"/>
          <w:sz w:val="20"/>
          <w:szCs w:val="20"/>
        </w:rPr>
      </w:pPr>
      <w:bookmarkStart w:id="55" w:name="_Toc165756013"/>
      <w:r w:rsidRPr="004B2089">
        <w:rPr>
          <w:rFonts w:ascii="Arial" w:hAnsi="Arial" w:cs="Arial"/>
          <w:b/>
          <w:color w:val="002060"/>
          <w:sz w:val="20"/>
          <w:szCs w:val="20"/>
        </w:rPr>
        <w:lastRenderedPageBreak/>
        <w:t>Monitoring, Evaluation Accountability and Learning (MEAL)</w:t>
      </w:r>
      <w:bookmarkEnd w:id="55"/>
    </w:p>
    <w:p w14:paraId="3B40A027" w14:textId="653F8BA9" w:rsidR="006832AA" w:rsidRPr="004B2089" w:rsidRDefault="00322655" w:rsidP="006832AA">
      <w:pPr>
        <w:jc w:val="both"/>
        <w:rPr>
          <w:rFonts w:ascii="Arial" w:hAnsi="Arial" w:cs="Arial"/>
          <w:sz w:val="20"/>
          <w:szCs w:val="20"/>
        </w:rPr>
      </w:pPr>
      <w:r w:rsidRPr="004B2089">
        <w:rPr>
          <w:rFonts w:ascii="Arial" w:hAnsi="Arial" w:cs="Arial"/>
          <w:sz w:val="20"/>
          <w:szCs w:val="20"/>
        </w:rPr>
        <w:t xml:space="preserve">The </w:t>
      </w:r>
      <w:r w:rsidR="006832AA" w:rsidRPr="004B2089">
        <w:rPr>
          <w:rFonts w:ascii="Arial" w:hAnsi="Arial" w:cs="Arial"/>
          <w:sz w:val="20"/>
          <w:szCs w:val="20"/>
        </w:rPr>
        <w:t xml:space="preserve">Monitoring, Evaluation Accountability and Learning (MEAL) </w:t>
      </w:r>
      <w:r w:rsidRPr="004B2089">
        <w:rPr>
          <w:rFonts w:ascii="Arial" w:hAnsi="Arial" w:cs="Arial"/>
          <w:sz w:val="20"/>
          <w:szCs w:val="20"/>
        </w:rPr>
        <w:t xml:space="preserve">for this Communication </w:t>
      </w:r>
      <w:r w:rsidR="006832AA" w:rsidRPr="004B2089">
        <w:rPr>
          <w:rFonts w:ascii="Arial" w:hAnsi="Arial" w:cs="Arial"/>
          <w:sz w:val="20"/>
          <w:szCs w:val="20"/>
        </w:rPr>
        <w:t xml:space="preserve">strategy </w:t>
      </w:r>
      <w:r w:rsidRPr="004B2089">
        <w:rPr>
          <w:rFonts w:ascii="Arial" w:hAnsi="Arial" w:cs="Arial"/>
          <w:sz w:val="20"/>
          <w:szCs w:val="20"/>
        </w:rPr>
        <w:t>is an integral part of the GRN-CSO Partnership a</w:t>
      </w:r>
      <w:r w:rsidR="006832AA" w:rsidRPr="004B2089">
        <w:rPr>
          <w:rFonts w:ascii="Arial" w:hAnsi="Arial" w:cs="Arial"/>
          <w:sz w:val="20"/>
          <w:szCs w:val="20"/>
        </w:rPr>
        <w:t xml:space="preserve">nd Engagement </w:t>
      </w:r>
      <w:r w:rsidR="00CD77E2" w:rsidRPr="004B2089">
        <w:rPr>
          <w:rFonts w:ascii="Arial" w:hAnsi="Arial" w:cs="Arial"/>
          <w:sz w:val="20"/>
          <w:szCs w:val="20"/>
        </w:rPr>
        <w:t>Policy</w:t>
      </w:r>
      <w:r w:rsidR="006832AA" w:rsidRPr="004B2089">
        <w:rPr>
          <w:rFonts w:ascii="Arial" w:hAnsi="Arial" w:cs="Arial"/>
          <w:sz w:val="20"/>
          <w:szCs w:val="20"/>
        </w:rPr>
        <w:t xml:space="preserve"> Monitoring and Evaluation framework</w:t>
      </w:r>
      <w:r w:rsidR="00F23382" w:rsidRPr="004B2089">
        <w:rPr>
          <w:rFonts w:ascii="Arial" w:hAnsi="Arial" w:cs="Arial"/>
          <w:sz w:val="20"/>
          <w:szCs w:val="20"/>
        </w:rPr>
        <w:t>. Communication outputs, outcomes and impact will be measured using the following:</w:t>
      </w:r>
    </w:p>
    <w:p w14:paraId="65BBF5D9" w14:textId="3119E7D9" w:rsidR="00F23382" w:rsidRPr="004B2089" w:rsidRDefault="00F23382" w:rsidP="00E02431">
      <w:pPr>
        <w:pStyle w:val="ListParagraph"/>
        <w:numPr>
          <w:ilvl w:val="0"/>
          <w:numId w:val="56"/>
        </w:numPr>
        <w:jc w:val="both"/>
        <w:rPr>
          <w:rFonts w:ascii="Arial" w:hAnsi="Arial" w:cs="Arial"/>
          <w:sz w:val="20"/>
          <w:szCs w:val="20"/>
        </w:rPr>
      </w:pPr>
      <w:r w:rsidRPr="004B2089">
        <w:rPr>
          <w:rFonts w:ascii="Arial" w:eastAsia="Arial" w:hAnsi="Arial" w:cs="Arial"/>
          <w:b/>
          <w:color w:val="000000"/>
          <w:sz w:val="20"/>
          <w:szCs w:val="20"/>
        </w:rPr>
        <w:t>Outcome-Focused Performance Indicators</w:t>
      </w:r>
      <w:r w:rsidRPr="004B2089">
        <w:rPr>
          <w:rFonts w:ascii="Arial" w:eastAsia="Arial" w:hAnsi="Arial" w:cs="Arial"/>
          <w:color w:val="000000"/>
          <w:sz w:val="20"/>
          <w:szCs w:val="20"/>
        </w:rPr>
        <w:t xml:space="preserve"> encompassing both quantitative (e.g., beneficiaries, funds) and qualitative aspects (e.g., stakeholder satisfaction).</w:t>
      </w:r>
    </w:p>
    <w:p w14:paraId="63BBCD50" w14:textId="77777777" w:rsidR="00F23382" w:rsidRPr="004B2089" w:rsidRDefault="00F23382" w:rsidP="00E02431">
      <w:pPr>
        <w:pStyle w:val="ListParagraph"/>
        <w:numPr>
          <w:ilvl w:val="0"/>
          <w:numId w:val="56"/>
        </w:numPr>
        <w:jc w:val="both"/>
        <w:rPr>
          <w:rFonts w:ascii="Arial" w:eastAsia="Arial" w:hAnsi="Arial" w:cs="Arial"/>
          <w:color w:val="000000"/>
          <w:sz w:val="20"/>
          <w:szCs w:val="20"/>
        </w:rPr>
      </w:pPr>
      <w:r w:rsidRPr="004B2089">
        <w:rPr>
          <w:rFonts w:ascii="Arial" w:eastAsia="Arial" w:hAnsi="Arial" w:cs="Arial"/>
          <w:b/>
          <w:color w:val="000000"/>
          <w:sz w:val="20"/>
          <w:szCs w:val="20"/>
        </w:rPr>
        <w:t>Regular Monitoring</w:t>
      </w:r>
      <w:r w:rsidRPr="004B2089">
        <w:rPr>
          <w:rFonts w:ascii="Arial" w:eastAsia="Arial" w:hAnsi="Arial" w:cs="Arial"/>
          <w:color w:val="000000"/>
          <w:sz w:val="20"/>
          <w:szCs w:val="20"/>
        </w:rPr>
        <w:t>: Tracking progress against objectives, collecting data, and identifying emerging issues.</w:t>
      </w:r>
    </w:p>
    <w:p w14:paraId="49E0307F" w14:textId="24DE4194" w:rsidR="00F23382" w:rsidRPr="004B2089" w:rsidRDefault="00F23382" w:rsidP="00E02431">
      <w:pPr>
        <w:pStyle w:val="ListParagraph"/>
        <w:numPr>
          <w:ilvl w:val="0"/>
          <w:numId w:val="56"/>
        </w:numPr>
        <w:jc w:val="both"/>
        <w:rPr>
          <w:rFonts w:ascii="Arial" w:hAnsi="Arial" w:cs="Arial"/>
          <w:sz w:val="20"/>
          <w:szCs w:val="20"/>
        </w:rPr>
      </w:pPr>
      <w:r w:rsidRPr="004B2089">
        <w:rPr>
          <w:rFonts w:ascii="Arial" w:eastAsia="Arial" w:hAnsi="Arial" w:cs="Arial"/>
          <w:b/>
          <w:color w:val="000000"/>
          <w:sz w:val="20"/>
          <w:szCs w:val="20"/>
        </w:rPr>
        <w:t>Evaluations</w:t>
      </w:r>
      <w:r w:rsidRPr="004B2089">
        <w:rPr>
          <w:rFonts w:ascii="Arial" w:eastAsia="Arial" w:hAnsi="Arial" w:cs="Arial"/>
          <w:color w:val="000000"/>
          <w:sz w:val="20"/>
          <w:szCs w:val="20"/>
        </w:rPr>
        <w:t>: Conducting formal assessments at intervals to evaluate outcomes, impacts, and sustainability, generating evidence-based recommendations.</w:t>
      </w:r>
    </w:p>
    <w:p w14:paraId="2CA11809" w14:textId="77777777" w:rsidR="00F23382" w:rsidRPr="004B2089" w:rsidRDefault="00F23382" w:rsidP="00E02431">
      <w:pPr>
        <w:pStyle w:val="ListParagraph"/>
        <w:numPr>
          <w:ilvl w:val="0"/>
          <w:numId w:val="56"/>
        </w:numPr>
        <w:pBdr>
          <w:top w:val="nil"/>
          <w:left w:val="nil"/>
          <w:bottom w:val="nil"/>
          <w:right w:val="nil"/>
          <w:between w:val="nil"/>
        </w:pBdr>
        <w:jc w:val="both"/>
        <w:rPr>
          <w:rFonts w:ascii="Arial" w:eastAsia="Arial" w:hAnsi="Arial" w:cs="Arial"/>
          <w:color w:val="000000"/>
          <w:sz w:val="20"/>
          <w:szCs w:val="20"/>
        </w:rPr>
      </w:pPr>
      <w:r w:rsidRPr="004B2089">
        <w:rPr>
          <w:rFonts w:ascii="Arial" w:eastAsia="Arial" w:hAnsi="Arial" w:cs="Arial"/>
          <w:b/>
          <w:color w:val="000000"/>
          <w:sz w:val="20"/>
          <w:szCs w:val="20"/>
        </w:rPr>
        <w:t>Accountability Mechanisms</w:t>
      </w:r>
      <w:r w:rsidRPr="004B2089">
        <w:rPr>
          <w:rFonts w:ascii="Arial" w:eastAsia="Arial" w:hAnsi="Arial" w:cs="Arial"/>
          <w:color w:val="000000"/>
          <w:sz w:val="20"/>
          <w:szCs w:val="20"/>
        </w:rPr>
        <w:t>: Establishing clear procedures to address non-compliance or misconduct, promoting transparency and integrity.</w:t>
      </w:r>
    </w:p>
    <w:p w14:paraId="0D2EAE4D" w14:textId="77777777" w:rsidR="006832AA" w:rsidRPr="004B2089" w:rsidRDefault="006832AA" w:rsidP="006832AA">
      <w:pPr>
        <w:pBdr>
          <w:top w:val="nil"/>
          <w:left w:val="nil"/>
          <w:bottom w:val="nil"/>
          <w:right w:val="nil"/>
          <w:between w:val="nil"/>
        </w:pBdr>
        <w:spacing w:after="0" w:line="240" w:lineRule="auto"/>
        <w:jc w:val="both"/>
        <w:rPr>
          <w:rFonts w:ascii="Arial" w:eastAsia="Arial" w:hAnsi="Arial" w:cs="Arial"/>
          <w:color w:val="000000"/>
          <w:sz w:val="20"/>
          <w:szCs w:val="20"/>
        </w:rPr>
      </w:pPr>
    </w:p>
    <w:p w14:paraId="7E4D6025" w14:textId="77777777" w:rsidR="00322655" w:rsidRPr="004B2089" w:rsidRDefault="00322655" w:rsidP="00E02431">
      <w:pPr>
        <w:pStyle w:val="ListParagraph"/>
        <w:numPr>
          <w:ilvl w:val="0"/>
          <w:numId w:val="53"/>
        </w:numPr>
        <w:rPr>
          <w:rFonts w:ascii="Arial" w:hAnsi="Arial" w:cs="Arial"/>
          <w:b/>
          <w:color w:val="002060"/>
          <w:sz w:val="20"/>
          <w:szCs w:val="20"/>
        </w:rPr>
      </w:pPr>
      <w:bookmarkStart w:id="56" w:name="_Toc165756014"/>
      <w:r w:rsidRPr="004B2089">
        <w:rPr>
          <w:rFonts w:ascii="Arial" w:hAnsi="Arial" w:cs="Arial"/>
          <w:b/>
          <w:color w:val="002060"/>
          <w:sz w:val="20"/>
          <w:szCs w:val="20"/>
        </w:rPr>
        <w:t>Implementation Plan and Timeline</w:t>
      </w:r>
      <w:bookmarkEnd w:id="56"/>
      <w:r w:rsidRPr="004B2089">
        <w:rPr>
          <w:rFonts w:ascii="Arial" w:hAnsi="Arial" w:cs="Arial"/>
          <w:b/>
          <w:color w:val="002060"/>
          <w:sz w:val="20"/>
          <w:szCs w:val="20"/>
        </w:rPr>
        <w:t xml:space="preserve"> </w:t>
      </w:r>
    </w:p>
    <w:p w14:paraId="796E6319" w14:textId="13C0D984" w:rsidR="00322655" w:rsidRPr="004B2089" w:rsidRDefault="006832AA" w:rsidP="00322655">
      <w:pPr>
        <w:rPr>
          <w:rFonts w:ascii="Arial" w:hAnsi="Arial" w:cs="Arial"/>
          <w:sz w:val="20"/>
          <w:szCs w:val="20"/>
        </w:rPr>
      </w:pPr>
      <w:r w:rsidRPr="004B2089">
        <w:rPr>
          <w:rFonts w:ascii="Arial" w:hAnsi="Arial" w:cs="Arial"/>
          <w:sz w:val="20"/>
          <w:szCs w:val="20"/>
        </w:rPr>
        <w:t>Follow</w:t>
      </w:r>
      <w:r w:rsidR="00E56A4A" w:rsidRPr="004B2089">
        <w:rPr>
          <w:rFonts w:ascii="Arial" w:hAnsi="Arial" w:cs="Arial"/>
          <w:sz w:val="20"/>
          <w:szCs w:val="20"/>
        </w:rPr>
        <w:t xml:space="preserve">ing </w:t>
      </w:r>
      <w:proofErr w:type="gramStart"/>
      <w:r w:rsidR="00E56A4A" w:rsidRPr="004B2089">
        <w:rPr>
          <w:rFonts w:ascii="Arial" w:hAnsi="Arial" w:cs="Arial"/>
          <w:sz w:val="20"/>
          <w:szCs w:val="20"/>
        </w:rPr>
        <w:t xml:space="preserve">is </w:t>
      </w:r>
      <w:r w:rsidRPr="004B2089">
        <w:rPr>
          <w:rFonts w:ascii="Arial" w:hAnsi="Arial" w:cs="Arial"/>
          <w:sz w:val="20"/>
          <w:szCs w:val="20"/>
        </w:rPr>
        <w:t xml:space="preserve"> a</w:t>
      </w:r>
      <w:proofErr w:type="gramEnd"/>
      <w:r w:rsidRPr="004B2089">
        <w:rPr>
          <w:rFonts w:ascii="Arial" w:hAnsi="Arial" w:cs="Arial"/>
          <w:sz w:val="20"/>
          <w:szCs w:val="20"/>
        </w:rPr>
        <w:t xml:space="preserve"> draft d</w:t>
      </w:r>
      <w:r w:rsidR="00322655" w:rsidRPr="004B2089">
        <w:rPr>
          <w:rFonts w:ascii="Arial" w:hAnsi="Arial" w:cs="Arial"/>
          <w:sz w:val="20"/>
          <w:szCs w:val="20"/>
        </w:rPr>
        <w:t xml:space="preserve">etailed </w:t>
      </w:r>
      <w:r w:rsidRPr="004B2089">
        <w:rPr>
          <w:rFonts w:ascii="Arial" w:hAnsi="Arial" w:cs="Arial"/>
          <w:sz w:val="20"/>
          <w:szCs w:val="20"/>
        </w:rPr>
        <w:t xml:space="preserve">Implementation </w:t>
      </w:r>
      <w:r w:rsidR="00322655" w:rsidRPr="004B2089">
        <w:rPr>
          <w:rFonts w:ascii="Arial" w:hAnsi="Arial" w:cs="Arial"/>
          <w:sz w:val="20"/>
          <w:szCs w:val="20"/>
        </w:rPr>
        <w:t xml:space="preserve">Action Plan for </w:t>
      </w:r>
      <w:r w:rsidRPr="004B2089">
        <w:rPr>
          <w:rFonts w:ascii="Arial" w:hAnsi="Arial" w:cs="Arial"/>
          <w:sz w:val="20"/>
          <w:szCs w:val="20"/>
        </w:rPr>
        <w:t xml:space="preserve">the </w:t>
      </w:r>
      <w:r w:rsidR="00322655" w:rsidRPr="004B2089">
        <w:rPr>
          <w:rFonts w:ascii="Arial" w:hAnsi="Arial" w:cs="Arial"/>
          <w:sz w:val="20"/>
          <w:szCs w:val="20"/>
        </w:rPr>
        <w:t>Communication Strategy</w:t>
      </w:r>
    </w:p>
    <w:tbl>
      <w:tblPr>
        <w:tblStyle w:val="PlainTable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134"/>
        <w:gridCol w:w="1134"/>
        <w:gridCol w:w="1276"/>
      </w:tblGrid>
      <w:tr w:rsidR="006832AA" w:rsidRPr="004B2089" w14:paraId="6DDC656E" w14:textId="77777777" w:rsidTr="00683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shd w:val="clear" w:color="auto" w:fill="FFFFFF" w:themeFill="background1"/>
          </w:tcPr>
          <w:p w14:paraId="64BAD078" w14:textId="20CB9E9E" w:rsidR="00322655" w:rsidRPr="004B2089" w:rsidRDefault="00322655" w:rsidP="004B2089">
            <w:pPr>
              <w:tabs>
                <w:tab w:val="left" w:pos="2268"/>
              </w:tabs>
              <w:jc w:val="center"/>
              <w:rPr>
                <w:rFonts w:ascii="Arial" w:hAnsi="Arial" w:cs="Arial"/>
                <w:color w:val="002060"/>
                <w:sz w:val="20"/>
                <w:szCs w:val="20"/>
                <w:u w:val="single"/>
                <w:lang w:val="en-GB"/>
              </w:rPr>
            </w:pPr>
            <w:r w:rsidRPr="004B2089">
              <w:rPr>
                <w:rFonts w:ascii="Arial" w:hAnsi="Arial" w:cs="Arial"/>
                <w:color w:val="002060"/>
                <w:sz w:val="20"/>
                <w:szCs w:val="20"/>
                <w:u w:val="single"/>
                <w:lang w:val="en-GB"/>
              </w:rPr>
              <w:t>Objective 1. Participation</w:t>
            </w:r>
          </w:p>
        </w:tc>
      </w:tr>
      <w:tr w:rsidR="00322655" w:rsidRPr="004B2089" w14:paraId="13EE0140" w14:textId="77777777" w:rsidTr="00683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shd w:val="clear" w:color="auto" w:fill="B6DDE8" w:themeFill="accent5" w:themeFillTint="66"/>
          </w:tcPr>
          <w:p w14:paraId="3B2C24FF" w14:textId="77777777" w:rsidR="00322655" w:rsidRPr="004B2089" w:rsidRDefault="00322655" w:rsidP="00D73349">
            <w:pPr>
              <w:jc w:val="center"/>
              <w:rPr>
                <w:rFonts w:ascii="Arial" w:hAnsi="Arial" w:cs="Arial"/>
                <w:sz w:val="20"/>
                <w:szCs w:val="20"/>
                <w:lang w:val="en-GB"/>
              </w:rPr>
            </w:pPr>
            <w:r w:rsidRPr="004B2089">
              <w:rPr>
                <w:rFonts w:ascii="Arial" w:hAnsi="Arial" w:cs="Arial"/>
                <w:sz w:val="20"/>
                <w:szCs w:val="20"/>
                <w:lang w:val="en-GB"/>
              </w:rPr>
              <w:t>Activities and outputs</w:t>
            </w:r>
          </w:p>
        </w:tc>
        <w:tc>
          <w:tcPr>
            <w:tcW w:w="1134" w:type="dxa"/>
            <w:shd w:val="clear" w:color="auto" w:fill="B6DDE8" w:themeFill="accent5" w:themeFillTint="66"/>
          </w:tcPr>
          <w:p w14:paraId="2794242E"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4B2089">
              <w:rPr>
                <w:rFonts w:ascii="Arial" w:hAnsi="Arial" w:cs="Arial"/>
                <w:b/>
                <w:sz w:val="20"/>
                <w:szCs w:val="20"/>
                <w:lang w:val="en-GB"/>
              </w:rPr>
              <w:t>Year 1</w:t>
            </w:r>
          </w:p>
        </w:tc>
        <w:tc>
          <w:tcPr>
            <w:tcW w:w="1134" w:type="dxa"/>
            <w:shd w:val="clear" w:color="auto" w:fill="B6DDE8" w:themeFill="accent5" w:themeFillTint="66"/>
          </w:tcPr>
          <w:p w14:paraId="793CAE82"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4B2089">
              <w:rPr>
                <w:rFonts w:ascii="Arial" w:hAnsi="Arial" w:cs="Arial"/>
                <w:b/>
                <w:sz w:val="20"/>
                <w:szCs w:val="20"/>
                <w:lang w:val="en-GB"/>
              </w:rPr>
              <w:t>Year 2</w:t>
            </w:r>
          </w:p>
        </w:tc>
        <w:tc>
          <w:tcPr>
            <w:tcW w:w="1276" w:type="dxa"/>
            <w:shd w:val="clear" w:color="auto" w:fill="B6DDE8" w:themeFill="accent5" w:themeFillTint="66"/>
          </w:tcPr>
          <w:p w14:paraId="27FF9B1A"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4B2089">
              <w:rPr>
                <w:rFonts w:ascii="Arial" w:hAnsi="Arial" w:cs="Arial"/>
                <w:b/>
                <w:sz w:val="20"/>
                <w:szCs w:val="20"/>
                <w:lang w:val="en-GB"/>
              </w:rPr>
              <w:t>Year 3</w:t>
            </w:r>
          </w:p>
        </w:tc>
      </w:tr>
      <w:tr w:rsidR="00322655" w:rsidRPr="004B2089" w14:paraId="2C5950DE" w14:textId="77777777" w:rsidTr="006832AA">
        <w:trPr>
          <w:trHeight w:val="308"/>
        </w:trPr>
        <w:tc>
          <w:tcPr>
            <w:cnfStyle w:val="001000000000" w:firstRow="0" w:lastRow="0" w:firstColumn="1" w:lastColumn="0" w:oddVBand="0" w:evenVBand="0" w:oddHBand="0" w:evenHBand="0" w:firstRowFirstColumn="0" w:firstRowLastColumn="0" w:lastRowFirstColumn="0" w:lastRowLastColumn="0"/>
            <w:tcW w:w="5807" w:type="dxa"/>
          </w:tcPr>
          <w:p w14:paraId="2CB2AEB2" w14:textId="28D5AA2C" w:rsidR="00322655" w:rsidRPr="004B2089" w:rsidRDefault="00322655" w:rsidP="00E02431">
            <w:pPr>
              <w:pStyle w:val="ListParagraph"/>
              <w:numPr>
                <w:ilvl w:val="0"/>
                <w:numId w:val="40"/>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eastAsia="en-ZA"/>
              </w:rPr>
              <w:t xml:space="preserve">Multi- sector validation workshops in 14 regions, </w:t>
            </w:r>
          </w:p>
        </w:tc>
        <w:tc>
          <w:tcPr>
            <w:tcW w:w="1134" w:type="dxa"/>
          </w:tcPr>
          <w:p w14:paraId="5DE4B037" w14:textId="77777777" w:rsidR="00322655" w:rsidRPr="004B2089" w:rsidRDefault="00322655" w:rsidP="00E02431">
            <w:pPr>
              <w:pStyle w:val="ListParagraph"/>
              <w:numPr>
                <w:ilvl w:val="0"/>
                <w:numId w:val="38"/>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294907BF" w14:textId="77777777" w:rsidR="00322655" w:rsidRPr="004B2089" w:rsidRDefault="00322655" w:rsidP="00D733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71BAF516" w14:textId="77777777" w:rsidR="00322655" w:rsidRPr="004B2089" w:rsidRDefault="00322655" w:rsidP="00D7334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125A985A" w14:textId="77777777" w:rsidTr="006832A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Pr>
          <w:p w14:paraId="7980227F" w14:textId="77777777" w:rsidR="00322655" w:rsidRPr="004B2089" w:rsidRDefault="00322655" w:rsidP="00E02431">
            <w:pPr>
              <w:pStyle w:val="ListParagraph"/>
              <w:numPr>
                <w:ilvl w:val="0"/>
                <w:numId w:val="40"/>
              </w:numPr>
              <w:jc w:val="both"/>
              <w:rPr>
                <w:rFonts w:ascii="Arial" w:hAnsi="Arial" w:cs="Arial"/>
                <w:b w:val="0"/>
                <w:sz w:val="20"/>
                <w:szCs w:val="20"/>
                <w:lang w:val="en-GB" w:eastAsia="en-ZA"/>
              </w:rPr>
            </w:pPr>
            <w:r w:rsidRPr="004B2089">
              <w:rPr>
                <w:rFonts w:ascii="Arial" w:hAnsi="Arial" w:cs="Arial"/>
                <w:b w:val="0"/>
                <w:sz w:val="20"/>
                <w:szCs w:val="20"/>
                <w:lang w:val="en-GB" w:eastAsia="en-ZA"/>
              </w:rPr>
              <w:t>National launch</w:t>
            </w:r>
          </w:p>
          <w:p w14:paraId="43B857C6" w14:textId="77777777" w:rsidR="00322655" w:rsidRPr="004B2089" w:rsidRDefault="00322655" w:rsidP="00E02431">
            <w:pPr>
              <w:pStyle w:val="ListParagraph"/>
              <w:numPr>
                <w:ilvl w:val="1"/>
                <w:numId w:val="40"/>
              </w:numPr>
              <w:jc w:val="both"/>
              <w:rPr>
                <w:rFonts w:ascii="Arial" w:hAnsi="Arial" w:cs="Arial"/>
                <w:b w:val="0"/>
                <w:sz w:val="20"/>
                <w:szCs w:val="20"/>
                <w:lang w:val="en-GB" w:eastAsia="en-ZA"/>
              </w:rPr>
            </w:pPr>
            <w:r w:rsidRPr="004B2089">
              <w:rPr>
                <w:rFonts w:ascii="Arial" w:hAnsi="Arial" w:cs="Arial"/>
                <w:b w:val="0"/>
                <w:sz w:val="20"/>
                <w:szCs w:val="20"/>
                <w:lang w:val="en-GB" w:eastAsia="en-ZA"/>
              </w:rPr>
              <w:t>Press releases</w:t>
            </w:r>
          </w:p>
          <w:p w14:paraId="120C27AA" w14:textId="77777777" w:rsidR="00322655" w:rsidRPr="004B2089" w:rsidRDefault="00322655" w:rsidP="00E02431">
            <w:pPr>
              <w:pStyle w:val="ListParagraph"/>
              <w:numPr>
                <w:ilvl w:val="1"/>
                <w:numId w:val="40"/>
              </w:numPr>
              <w:jc w:val="both"/>
              <w:rPr>
                <w:rFonts w:ascii="Arial" w:hAnsi="Arial" w:cs="Arial"/>
                <w:b w:val="0"/>
                <w:sz w:val="20"/>
                <w:szCs w:val="20"/>
                <w:lang w:val="en-GB" w:eastAsia="en-ZA"/>
              </w:rPr>
            </w:pPr>
            <w:r w:rsidRPr="004B2089">
              <w:rPr>
                <w:rFonts w:ascii="Arial" w:hAnsi="Arial" w:cs="Arial"/>
                <w:b w:val="0"/>
                <w:sz w:val="20"/>
                <w:szCs w:val="20"/>
                <w:lang w:val="en-GB" w:eastAsia="en-ZA"/>
              </w:rPr>
              <w:t>Media coverage</w:t>
            </w:r>
          </w:p>
        </w:tc>
        <w:tc>
          <w:tcPr>
            <w:tcW w:w="1134" w:type="dxa"/>
          </w:tcPr>
          <w:p w14:paraId="775A6B56"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62D4C67D"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17CF9A2E"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183A7238" w14:textId="77777777" w:rsidTr="006832AA">
        <w:trPr>
          <w:trHeight w:val="308"/>
        </w:trPr>
        <w:tc>
          <w:tcPr>
            <w:cnfStyle w:val="001000000000" w:firstRow="0" w:lastRow="0" w:firstColumn="1" w:lastColumn="0" w:oddVBand="0" w:evenVBand="0" w:oddHBand="0" w:evenHBand="0" w:firstRowFirstColumn="0" w:firstRowLastColumn="0" w:lastRowFirstColumn="0" w:lastRowLastColumn="0"/>
            <w:tcW w:w="5807" w:type="dxa"/>
          </w:tcPr>
          <w:p w14:paraId="38936CAB" w14:textId="77777777"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Policy dissemination</w:t>
            </w:r>
          </w:p>
          <w:p w14:paraId="0ABCA9E6" w14:textId="77777777" w:rsidR="00322655" w:rsidRPr="004B2089" w:rsidRDefault="00322655" w:rsidP="00E02431">
            <w:pPr>
              <w:pStyle w:val="ListParagraph"/>
              <w:numPr>
                <w:ilvl w:val="1"/>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Infographic of the policy (in various languages)</w:t>
            </w:r>
          </w:p>
          <w:p w14:paraId="02CEA4DD" w14:textId="77777777" w:rsidR="00322655" w:rsidRPr="004B2089" w:rsidRDefault="00322655" w:rsidP="00E02431">
            <w:pPr>
              <w:pStyle w:val="ListParagraph"/>
              <w:numPr>
                <w:ilvl w:val="1"/>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Media Interviews and Op-Eds</w:t>
            </w:r>
          </w:p>
          <w:p w14:paraId="4C9770A0" w14:textId="77777777" w:rsidR="00322655" w:rsidRPr="004B2089" w:rsidRDefault="00322655" w:rsidP="00E02431">
            <w:pPr>
              <w:pStyle w:val="ListParagraph"/>
              <w:numPr>
                <w:ilvl w:val="1"/>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Promotion videos</w:t>
            </w:r>
          </w:p>
          <w:p w14:paraId="68C888C2" w14:textId="77777777" w:rsidR="00322655" w:rsidRPr="004B2089" w:rsidRDefault="00322655" w:rsidP="00E02431">
            <w:pPr>
              <w:pStyle w:val="ListParagraph"/>
              <w:numPr>
                <w:ilvl w:val="1"/>
                <w:numId w:val="42"/>
              </w:numPr>
              <w:jc w:val="both"/>
              <w:rPr>
                <w:rFonts w:ascii="Arial" w:hAnsi="Arial" w:cs="Arial"/>
                <w:b w:val="0"/>
                <w:sz w:val="20"/>
                <w:szCs w:val="20"/>
                <w:lang w:val="en-GB" w:eastAsia="en-ZA"/>
              </w:rPr>
            </w:pPr>
            <w:r w:rsidRPr="004B2089">
              <w:rPr>
                <w:rFonts w:ascii="Arial" w:hAnsi="Arial" w:cs="Arial"/>
                <w:b w:val="0"/>
                <w:sz w:val="20"/>
                <w:szCs w:val="20"/>
                <w:lang w:val="en-GB"/>
              </w:rPr>
              <w:t>Community Radio programmes</w:t>
            </w:r>
          </w:p>
        </w:tc>
        <w:tc>
          <w:tcPr>
            <w:tcW w:w="1134" w:type="dxa"/>
          </w:tcPr>
          <w:p w14:paraId="70337B20"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0207761C"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734AD0D5"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321C3C4B" w14:textId="77777777" w:rsidTr="006832A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807" w:type="dxa"/>
          </w:tcPr>
          <w:p w14:paraId="153C9C0C" w14:textId="77777777" w:rsidR="00322655" w:rsidRPr="004B2089" w:rsidRDefault="00322655" w:rsidP="00E02431">
            <w:pPr>
              <w:pStyle w:val="ListParagraph"/>
              <w:numPr>
                <w:ilvl w:val="0"/>
                <w:numId w:val="42"/>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eastAsia="en-ZA"/>
              </w:rPr>
              <w:t>Website and Facebook page for the policy hosted by NPC</w:t>
            </w:r>
          </w:p>
        </w:tc>
        <w:tc>
          <w:tcPr>
            <w:tcW w:w="1134" w:type="dxa"/>
          </w:tcPr>
          <w:p w14:paraId="513B39B2"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68214A7D"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60337BAB"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0164DB00" w14:textId="77777777" w:rsidTr="006832AA">
        <w:trPr>
          <w:trHeight w:val="480"/>
        </w:trPr>
        <w:tc>
          <w:tcPr>
            <w:cnfStyle w:val="001000000000" w:firstRow="0" w:lastRow="0" w:firstColumn="1" w:lastColumn="0" w:oddVBand="0" w:evenVBand="0" w:oddHBand="0" w:evenHBand="0" w:firstRowFirstColumn="0" w:firstRowLastColumn="0" w:lastRowFirstColumn="0" w:lastRowLastColumn="0"/>
            <w:tcW w:w="5807" w:type="dxa"/>
          </w:tcPr>
          <w:p w14:paraId="0041D5AD" w14:textId="77777777"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Social media campaign</w:t>
            </w:r>
            <w:r w:rsidRPr="004B2089">
              <w:rPr>
                <w:rFonts w:ascii="Arial" w:hAnsi="Arial" w:cs="Arial"/>
                <w:b w:val="0"/>
                <w:sz w:val="20"/>
                <w:szCs w:val="20"/>
                <w:lang w:val="en-GB"/>
              </w:rPr>
              <w:t xml:space="preserve"> </w:t>
            </w:r>
          </w:p>
          <w:p w14:paraId="78AF0BCF" w14:textId="77777777" w:rsidR="00322655" w:rsidRPr="004B2089" w:rsidRDefault="00322655" w:rsidP="00E02431">
            <w:pPr>
              <w:pStyle w:val="ListParagraph"/>
              <w:numPr>
                <w:ilvl w:val="1"/>
                <w:numId w:val="42"/>
              </w:numPr>
              <w:jc w:val="both"/>
              <w:rPr>
                <w:rFonts w:ascii="Arial" w:hAnsi="Arial" w:cs="Arial"/>
                <w:b w:val="0"/>
                <w:sz w:val="20"/>
                <w:szCs w:val="20"/>
                <w:lang w:val="en-GB" w:eastAsia="en-ZA"/>
              </w:rPr>
            </w:pPr>
            <w:r w:rsidRPr="004B2089">
              <w:rPr>
                <w:rFonts w:ascii="Arial" w:hAnsi="Arial" w:cs="Arial"/>
                <w:b w:val="0"/>
                <w:sz w:val="20"/>
                <w:szCs w:val="20"/>
                <w:lang w:val="en-GB"/>
              </w:rPr>
              <w:t>Collaboration with existing Mobile information units</w:t>
            </w:r>
          </w:p>
        </w:tc>
        <w:tc>
          <w:tcPr>
            <w:tcW w:w="1134" w:type="dxa"/>
          </w:tcPr>
          <w:p w14:paraId="6E650CB8"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35A5D51F"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35EDDDDB"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0E70744E" w14:textId="77777777" w:rsidTr="006832A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807" w:type="dxa"/>
          </w:tcPr>
          <w:p w14:paraId="15324A92" w14:textId="77777777"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Joint Info desks at town markets by CS and local authorities</w:t>
            </w:r>
          </w:p>
        </w:tc>
        <w:tc>
          <w:tcPr>
            <w:tcW w:w="1134" w:type="dxa"/>
          </w:tcPr>
          <w:p w14:paraId="45638607"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1619885C"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6C90EA11"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335C36C4" w14:textId="77777777" w:rsidTr="006832AA">
        <w:trPr>
          <w:trHeight w:val="480"/>
        </w:trPr>
        <w:tc>
          <w:tcPr>
            <w:cnfStyle w:val="001000000000" w:firstRow="0" w:lastRow="0" w:firstColumn="1" w:lastColumn="0" w:oddVBand="0" w:evenVBand="0" w:oddHBand="0" w:evenHBand="0" w:firstRowFirstColumn="0" w:firstRowLastColumn="0" w:lastRowFirstColumn="0" w:lastRowLastColumn="0"/>
            <w:tcW w:w="5807" w:type="dxa"/>
          </w:tcPr>
          <w:p w14:paraId="0B2A9DFE" w14:textId="77777777" w:rsidR="00322655" w:rsidRPr="00DC26AD" w:rsidRDefault="00322655" w:rsidP="00E02431">
            <w:pPr>
              <w:pStyle w:val="ListParagraph"/>
              <w:numPr>
                <w:ilvl w:val="0"/>
                <w:numId w:val="42"/>
              </w:numPr>
              <w:jc w:val="both"/>
              <w:rPr>
                <w:rFonts w:ascii="Arial" w:hAnsi="Arial" w:cs="Arial"/>
                <w:b w:val="0"/>
                <w:sz w:val="20"/>
                <w:szCs w:val="20"/>
                <w:lang w:val="fr-FR" w:eastAsia="en-ZA"/>
              </w:rPr>
            </w:pPr>
            <w:r w:rsidRPr="00DC26AD">
              <w:rPr>
                <w:rFonts w:ascii="Arial" w:hAnsi="Arial" w:cs="Arial"/>
                <w:b w:val="0"/>
                <w:sz w:val="20"/>
                <w:szCs w:val="20"/>
                <w:lang w:val="fr-FR"/>
              </w:rPr>
              <w:t xml:space="preserve">Engagement </w:t>
            </w:r>
            <w:proofErr w:type="spellStart"/>
            <w:r w:rsidRPr="00DC26AD">
              <w:rPr>
                <w:rFonts w:ascii="Arial" w:hAnsi="Arial" w:cs="Arial"/>
                <w:b w:val="0"/>
                <w:sz w:val="20"/>
                <w:szCs w:val="20"/>
                <w:lang w:val="fr-FR"/>
              </w:rPr>
              <w:t>events</w:t>
            </w:r>
            <w:proofErr w:type="spellEnd"/>
            <w:r w:rsidRPr="00DC26AD">
              <w:rPr>
                <w:rFonts w:ascii="Arial" w:hAnsi="Arial" w:cs="Arial"/>
                <w:b w:val="0"/>
                <w:sz w:val="20"/>
                <w:szCs w:val="20"/>
                <w:lang w:val="fr-FR"/>
              </w:rPr>
              <w:t xml:space="preserve"> (</w:t>
            </w:r>
            <w:proofErr w:type="spellStart"/>
            <w:r w:rsidRPr="00DC26AD">
              <w:rPr>
                <w:rFonts w:ascii="Arial" w:hAnsi="Arial" w:cs="Arial"/>
                <w:b w:val="0"/>
                <w:sz w:val="20"/>
                <w:szCs w:val="20"/>
                <w:lang w:val="fr-FR"/>
              </w:rPr>
              <w:t>NDP’s</w:t>
            </w:r>
            <w:proofErr w:type="spellEnd"/>
            <w:r w:rsidRPr="00DC26AD">
              <w:rPr>
                <w:rFonts w:ascii="Arial" w:hAnsi="Arial" w:cs="Arial"/>
                <w:b w:val="0"/>
                <w:sz w:val="20"/>
                <w:szCs w:val="20"/>
                <w:lang w:val="fr-FR"/>
              </w:rPr>
              <w:t xml:space="preserve">, </w:t>
            </w:r>
            <w:proofErr w:type="spellStart"/>
            <w:r w:rsidRPr="00DC26AD">
              <w:rPr>
                <w:rFonts w:ascii="Arial" w:hAnsi="Arial" w:cs="Arial"/>
                <w:b w:val="0"/>
                <w:sz w:val="20"/>
                <w:szCs w:val="20"/>
                <w:lang w:val="fr-FR"/>
              </w:rPr>
              <w:t>sector</w:t>
            </w:r>
            <w:proofErr w:type="spellEnd"/>
            <w:r w:rsidRPr="00DC26AD">
              <w:rPr>
                <w:rFonts w:ascii="Arial" w:hAnsi="Arial" w:cs="Arial"/>
                <w:b w:val="0"/>
                <w:sz w:val="20"/>
                <w:szCs w:val="20"/>
                <w:lang w:val="fr-FR"/>
              </w:rPr>
              <w:t xml:space="preserve"> </w:t>
            </w:r>
            <w:proofErr w:type="spellStart"/>
            <w:r w:rsidRPr="00DC26AD">
              <w:rPr>
                <w:rFonts w:ascii="Arial" w:hAnsi="Arial" w:cs="Arial"/>
                <w:b w:val="0"/>
                <w:sz w:val="20"/>
                <w:szCs w:val="20"/>
                <w:lang w:val="fr-FR"/>
              </w:rPr>
              <w:t>policies</w:t>
            </w:r>
            <w:proofErr w:type="spellEnd"/>
            <w:r w:rsidRPr="00DC26AD">
              <w:rPr>
                <w:rFonts w:ascii="Arial" w:hAnsi="Arial" w:cs="Arial"/>
                <w:b w:val="0"/>
                <w:sz w:val="20"/>
                <w:szCs w:val="20"/>
                <w:lang w:val="fr-FR"/>
              </w:rPr>
              <w:t xml:space="preserve">, </w:t>
            </w:r>
            <w:proofErr w:type="spellStart"/>
            <w:r w:rsidRPr="00DC26AD">
              <w:rPr>
                <w:rFonts w:ascii="Arial" w:hAnsi="Arial" w:cs="Arial"/>
                <w:b w:val="0"/>
                <w:sz w:val="20"/>
                <w:szCs w:val="20"/>
                <w:lang w:val="fr-FR"/>
              </w:rPr>
              <w:t>etc</w:t>
            </w:r>
            <w:proofErr w:type="spellEnd"/>
            <w:r w:rsidRPr="00DC26AD">
              <w:rPr>
                <w:rFonts w:ascii="Arial" w:hAnsi="Arial" w:cs="Arial"/>
                <w:b w:val="0"/>
                <w:sz w:val="20"/>
                <w:szCs w:val="20"/>
                <w:lang w:val="fr-FR"/>
              </w:rPr>
              <w:t>)</w:t>
            </w:r>
            <w:r w:rsidRPr="00DC26AD">
              <w:rPr>
                <w:rFonts w:ascii="Arial" w:hAnsi="Arial" w:cs="Arial"/>
                <w:b w:val="0"/>
                <w:sz w:val="20"/>
                <w:szCs w:val="20"/>
                <w:lang w:val="fr-FR" w:eastAsia="en-ZA"/>
              </w:rPr>
              <w:t xml:space="preserve"> </w:t>
            </w:r>
          </w:p>
          <w:p w14:paraId="7CFBE1F3" w14:textId="77777777" w:rsidR="00322655" w:rsidRPr="004B2089" w:rsidRDefault="00322655" w:rsidP="00E02431">
            <w:pPr>
              <w:pStyle w:val="ListParagraph"/>
              <w:numPr>
                <w:ilvl w:val="1"/>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Info desks at conferences</w:t>
            </w:r>
          </w:p>
        </w:tc>
        <w:tc>
          <w:tcPr>
            <w:tcW w:w="1134" w:type="dxa"/>
          </w:tcPr>
          <w:p w14:paraId="66182ED2"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48C91EC2"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66ADC49A"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30374FA7" w14:textId="77777777" w:rsidTr="006832A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07" w:type="dxa"/>
          </w:tcPr>
          <w:p w14:paraId="73ADC97A" w14:textId="68655ED0" w:rsidR="00322655" w:rsidRPr="004B2089" w:rsidRDefault="00322655" w:rsidP="00E02431">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t xml:space="preserve">Awareness raising workshops about CS role by NPC partnership desk, CSPE Steering Committee and Coordination Secretariat for civil servants </w:t>
            </w:r>
            <w:r w:rsidR="00680823" w:rsidRPr="004B2089">
              <w:rPr>
                <w:rFonts w:ascii="Arial" w:hAnsi="Arial" w:cs="Arial"/>
                <w:b w:val="0"/>
                <w:sz w:val="20"/>
                <w:szCs w:val="20"/>
                <w:lang w:val="en-GB"/>
              </w:rPr>
              <w:t>at</w:t>
            </w:r>
            <w:r w:rsidRPr="004B2089">
              <w:rPr>
                <w:rFonts w:ascii="Arial" w:hAnsi="Arial" w:cs="Arial"/>
                <w:b w:val="0"/>
                <w:sz w:val="20"/>
                <w:szCs w:val="20"/>
                <w:lang w:val="en-GB"/>
              </w:rPr>
              <w:t xml:space="preserve"> all level</w:t>
            </w:r>
            <w:r w:rsidR="00680823" w:rsidRPr="004B2089">
              <w:rPr>
                <w:rFonts w:ascii="Arial" w:hAnsi="Arial" w:cs="Arial"/>
                <w:b w:val="0"/>
                <w:sz w:val="20"/>
                <w:szCs w:val="20"/>
                <w:lang w:val="en-GB"/>
              </w:rPr>
              <w:t>s</w:t>
            </w:r>
            <w:r w:rsidRPr="004B2089">
              <w:rPr>
                <w:rFonts w:ascii="Arial" w:hAnsi="Arial" w:cs="Arial"/>
                <w:b w:val="0"/>
                <w:sz w:val="20"/>
                <w:szCs w:val="20"/>
                <w:lang w:val="en-GB"/>
              </w:rPr>
              <w:t xml:space="preserve"> of the governance system</w:t>
            </w:r>
          </w:p>
        </w:tc>
        <w:tc>
          <w:tcPr>
            <w:tcW w:w="1134" w:type="dxa"/>
          </w:tcPr>
          <w:p w14:paraId="6D174A13"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3181A560"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55B2320F"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4624B814" w14:textId="77777777" w:rsidTr="006832AA">
        <w:trPr>
          <w:trHeight w:val="522"/>
        </w:trPr>
        <w:tc>
          <w:tcPr>
            <w:cnfStyle w:val="001000000000" w:firstRow="0" w:lastRow="0" w:firstColumn="1" w:lastColumn="0" w:oddVBand="0" w:evenVBand="0" w:oddHBand="0" w:evenHBand="0" w:firstRowFirstColumn="0" w:firstRowLastColumn="0" w:lastRowFirstColumn="0" w:lastRowLastColumn="0"/>
            <w:tcW w:w="5807" w:type="dxa"/>
          </w:tcPr>
          <w:p w14:paraId="54F78A37" w14:textId="365520AD"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Public forums and town</w:t>
            </w:r>
            <w:r w:rsidRPr="004B2089">
              <w:rPr>
                <w:rFonts w:ascii="Arial" w:hAnsi="Arial" w:cs="Arial"/>
                <w:b w:val="0"/>
                <w:sz w:val="20"/>
                <w:szCs w:val="20"/>
                <w:lang w:val="en-GB"/>
              </w:rPr>
              <w:t xml:space="preserve">/community </w:t>
            </w:r>
            <w:r w:rsidRPr="004B2089">
              <w:rPr>
                <w:rFonts w:ascii="Arial" w:hAnsi="Arial" w:cs="Arial"/>
                <w:b w:val="0"/>
                <w:sz w:val="20"/>
                <w:szCs w:val="20"/>
                <w:lang w:val="en-GB" w:eastAsia="en-ZA"/>
              </w:rPr>
              <w:t>hall meetings organi</w:t>
            </w:r>
            <w:r w:rsidR="003101EF" w:rsidRPr="004B2089">
              <w:rPr>
                <w:rFonts w:ascii="Arial" w:hAnsi="Arial" w:cs="Arial"/>
                <w:b w:val="0"/>
                <w:sz w:val="20"/>
                <w:szCs w:val="20"/>
                <w:lang w:val="en-GB" w:eastAsia="en-ZA"/>
              </w:rPr>
              <w:t>s</w:t>
            </w:r>
            <w:r w:rsidRPr="004B2089">
              <w:rPr>
                <w:rFonts w:ascii="Arial" w:hAnsi="Arial" w:cs="Arial"/>
                <w:b w:val="0"/>
                <w:sz w:val="20"/>
                <w:szCs w:val="20"/>
                <w:lang w:val="en-GB" w:eastAsia="en-ZA"/>
              </w:rPr>
              <w:t xml:space="preserve">ed by both government and civil society </w:t>
            </w:r>
          </w:p>
        </w:tc>
        <w:tc>
          <w:tcPr>
            <w:tcW w:w="1134" w:type="dxa"/>
          </w:tcPr>
          <w:p w14:paraId="377E43F0"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02010D82"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7D6FD3FE" w14:textId="77777777" w:rsidR="00322655" w:rsidRPr="004B2089" w:rsidRDefault="00322655" w:rsidP="00E02431">
            <w:pPr>
              <w:pStyle w:val="ListParagraph"/>
              <w:numPr>
                <w:ilvl w:val="0"/>
                <w:numId w:val="36"/>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2917C67C" w14:textId="77777777" w:rsidTr="006832A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807" w:type="dxa"/>
          </w:tcPr>
          <w:p w14:paraId="09B6AAF7" w14:textId="77777777"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rPr>
              <w:t>Community outreach workshops: in informal settlements, conservancies and urban areas for CSOs/CBOs and their constituency</w:t>
            </w:r>
          </w:p>
        </w:tc>
        <w:tc>
          <w:tcPr>
            <w:tcW w:w="1134" w:type="dxa"/>
          </w:tcPr>
          <w:p w14:paraId="3FC97516"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2E9D9F0A"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6FEB187F" w14:textId="77777777" w:rsidR="00322655" w:rsidRPr="004B2089" w:rsidRDefault="00322655" w:rsidP="00E02431">
            <w:pPr>
              <w:pStyle w:val="ListParagraph"/>
              <w:numPr>
                <w:ilvl w:val="0"/>
                <w:numId w:val="36"/>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631D2F3E" w14:textId="77777777" w:rsidTr="006832AA">
        <w:trPr>
          <w:trHeight w:val="531"/>
        </w:trPr>
        <w:tc>
          <w:tcPr>
            <w:cnfStyle w:val="001000000000" w:firstRow="0" w:lastRow="0" w:firstColumn="1" w:lastColumn="0" w:oddVBand="0" w:evenVBand="0" w:oddHBand="0" w:evenHBand="0" w:firstRowFirstColumn="0" w:firstRowLastColumn="0" w:lastRowFirstColumn="0" w:lastRowLastColumn="0"/>
            <w:tcW w:w="5807" w:type="dxa"/>
          </w:tcPr>
          <w:p w14:paraId="102650C0" w14:textId="77777777"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Collaborative publications</w:t>
            </w:r>
            <w:r w:rsidRPr="004B2089">
              <w:rPr>
                <w:rFonts w:ascii="Arial" w:hAnsi="Arial" w:cs="Arial"/>
                <w:b w:val="0"/>
                <w:sz w:val="20"/>
                <w:szCs w:val="20"/>
                <w:lang w:val="en-GB"/>
              </w:rPr>
              <w:t>, video clips</w:t>
            </w:r>
            <w:r w:rsidRPr="004B2089">
              <w:rPr>
                <w:rFonts w:ascii="Arial" w:hAnsi="Arial" w:cs="Arial"/>
                <w:b w:val="0"/>
                <w:sz w:val="20"/>
                <w:szCs w:val="20"/>
                <w:lang w:val="en-GB" w:eastAsia="en-ZA"/>
              </w:rPr>
              <w:t xml:space="preserve"> and </w:t>
            </w:r>
            <w:r w:rsidRPr="004B2089">
              <w:rPr>
                <w:rFonts w:ascii="Arial" w:hAnsi="Arial" w:cs="Arial"/>
                <w:b w:val="0"/>
                <w:sz w:val="20"/>
                <w:szCs w:val="20"/>
                <w:lang w:val="en-GB"/>
              </w:rPr>
              <w:t xml:space="preserve">short </w:t>
            </w:r>
            <w:r w:rsidRPr="004B2089">
              <w:rPr>
                <w:rFonts w:ascii="Arial" w:hAnsi="Arial" w:cs="Arial"/>
                <w:b w:val="0"/>
                <w:sz w:val="20"/>
                <w:szCs w:val="20"/>
                <w:lang w:val="en-GB" w:eastAsia="en-ZA"/>
              </w:rPr>
              <w:t>reports showcasing successful partnerships in governance</w:t>
            </w:r>
          </w:p>
        </w:tc>
        <w:tc>
          <w:tcPr>
            <w:tcW w:w="1134" w:type="dxa"/>
          </w:tcPr>
          <w:p w14:paraId="28F49717" w14:textId="77777777" w:rsidR="00322655" w:rsidRPr="004B2089" w:rsidRDefault="00322655" w:rsidP="00D7334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4A550FD1"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3C4CA330"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48307C64" w14:textId="77777777" w:rsidTr="006832A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807" w:type="dxa"/>
          </w:tcPr>
          <w:p w14:paraId="71AA5050" w14:textId="77777777" w:rsidR="00322655" w:rsidRPr="004B2089" w:rsidRDefault="00322655" w:rsidP="00E02431">
            <w:pPr>
              <w:pStyle w:val="ListParagraph"/>
              <w:numPr>
                <w:ilvl w:val="0"/>
                <w:numId w:val="42"/>
              </w:numPr>
              <w:jc w:val="both"/>
              <w:rPr>
                <w:rFonts w:ascii="Arial" w:hAnsi="Arial" w:cs="Arial"/>
                <w:b w:val="0"/>
                <w:sz w:val="20"/>
                <w:szCs w:val="20"/>
                <w:lang w:val="en-GB" w:eastAsia="en-ZA"/>
              </w:rPr>
            </w:pPr>
            <w:r w:rsidRPr="004B2089">
              <w:rPr>
                <w:rFonts w:ascii="Arial" w:hAnsi="Arial" w:cs="Arial"/>
                <w:b w:val="0"/>
                <w:sz w:val="20"/>
                <w:szCs w:val="20"/>
                <w:lang w:val="en-GB" w:eastAsia="en-ZA"/>
              </w:rPr>
              <w:t>Online Surveys and Polls</w:t>
            </w:r>
          </w:p>
        </w:tc>
        <w:tc>
          <w:tcPr>
            <w:tcW w:w="1134" w:type="dxa"/>
          </w:tcPr>
          <w:p w14:paraId="2DD7F165" w14:textId="77777777" w:rsidR="00322655" w:rsidRPr="004B2089" w:rsidRDefault="00322655" w:rsidP="00D73349">
            <w:pPr>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50546B8F"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51AF2BCF"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4AD23C52" w14:textId="77777777" w:rsidTr="006832AA">
        <w:trPr>
          <w:trHeight w:val="345"/>
        </w:trPr>
        <w:tc>
          <w:tcPr>
            <w:cnfStyle w:val="001000000000" w:firstRow="0" w:lastRow="0" w:firstColumn="1" w:lastColumn="0" w:oddVBand="0" w:evenVBand="0" w:oddHBand="0" w:evenHBand="0" w:firstRowFirstColumn="0" w:firstRowLastColumn="0" w:lastRowFirstColumn="0" w:lastRowLastColumn="0"/>
            <w:tcW w:w="5807" w:type="dxa"/>
          </w:tcPr>
          <w:p w14:paraId="0720DA27" w14:textId="77777777" w:rsidR="00322655" w:rsidRPr="004B2089" w:rsidRDefault="00322655" w:rsidP="00E02431">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lastRenderedPageBreak/>
              <w:t>Community radio station programmes</w:t>
            </w:r>
          </w:p>
        </w:tc>
        <w:tc>
          <w:tcPr>
            <w:tcW w:w="1134" w:type="dxa"/>
          </w:tcPr>
          <w:p w14:paraId="125DCB22" w14:textId="77777777" w:rsidR="00322655" w:rsidRPr="004B2089" w:rsidRDefault="00322655" w:rsidP="00E02431">
            <w:pPr>
              <w:pStyle w:val="ListParagraph"/>
              <w:numPr>
                <w:ilvl w:val="0"/>
                <w:numId w:val="40"/>
              </w:numPr>
              <w:jc w:val="cente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33469D56"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276" w:type="dxa"/>
          </w:tcPr>
          <w:p w14:paraId="370EB8BF"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322655" w:rsidRPr="004B2089" w14:paraId="7A3DA895" w14:textId="77777777" w:rsidTr="006832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807" w:type="dxa"/>
          </w:tcPr>
          <w:p w14:paraId="7E60F3D2" w14:textId="77777777" w:rsidR="00322655" w:rsidRPr="004B2089" w:rsidRDefault="00322655" w:rsidP="00E02431">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t>Structured dialogue forums</w:t>
            </w:r>
          </w:p>
        </w:tc>
        <w:tc>
          <w:tcPr>
            <w:tcW w:w="1134" w:type="dxa"/>
          </w:tcPr>
          <w:p w14:paraId="6876BDEA"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134" w:type="dxa"/>
          </w:tcPr>
          <w:p w14:paraId="2E60B950"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276" w:type="dxa"/>
          </w:tcPr>
          <w:p w14:paraId="4FB1FCD7"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322655" w:rsidRPr="004B2089" w14:paraId="3D9A02C2" w14:textId="77777777" w:rsidTr="006832AA">
        <w:trPr>
          <w:trHeight w:val="222"/>
        </w:trPr>
        <w:tc>
          <w:tcPr>
            <w:cnfStyle w:val="001000000000" w:firstRow="0" w:lastRow="0" w:firstColumn="1" w:lastColumn="0" w:oddVBand="0" w:evenVBand="0" w:oddHBand="0" w:evenHBand="0" w:firstRowFirstColumn="0" w:firstRowLastColumn="0" w:lastRowFirstColumn="0" w:lastRowLastColumn="0"/>
            <w:tcW w:w="5807" w:type="dxa"/>
          </w:tcPr>
          <w:p w14:paraId="2A794C39" w14:textId="77777777" w:rsidR="00322655" w:rsidRPr="004B2089" w:rsidRDefault="00322655" w:rsidP="00E02431">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t>Public consultations</w:t>
            </w:r>
          </w:p>
        </w:tc>
        <w:tc>
          <w:tcPr>
            <w:tcW w:w="1134" w:type="dxa"/>
          </w:tcPr>
          <w:p w14:paraId="0A6DF65C"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134" w:type="dxa"/>
          </w:tcPr>
          <w:p w14:paraId="3790DE1F"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276" w:type="dxa"/>
          </w:tcPr>
          <w:p w14:paraId="4BA615AA"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322655" w:rsidRPr="004B2089" w14:paraId="010127F8" w14:textId="77777777" w:rsidTr="006832A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807" w:type="dxa"/>
          </w:tcPr>
          <w:p w14:paraId="5868AACF" w14:textId="57EB3D1B" w:rsidR="00322655" w:rsidRPr="004B2089" w:rsidRDefault="00322655" w:rsidP="00E02431">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t>Commemorations of international days e.g.</w:t>
            </w:r>
            <w:r w:rsidR="004631DE" w:rsidRPr="004B2089">
              <w:rPr>
                <w:rFonts w:ascii="Arial" w:hAnsi="Arial" w:cs="Arial"/>
                <w:b w:val="0"/>
                <w:sz w:val="20"/>
                <w:szCs w:val="20"/>
                <w:lang w:val="en-GB"/>
              </w:rPr>
              <w:t xml:space="preserve"> </w:t>
            </w:r>
            <w:r w:rsidRPr="004B2089">
              <w:rPr>
                <w:rFonts w:ascii="Arial" w:hAnsi="Arial" w:cs="Arial"/>
                <w:b w:val="0"/>
                <w:sz w:val="20"/>
                <w:szCs w:val="20"/>
                <w:lang w:val="en-GB"/>
              </w:rPr>
              <w:t xml:space="preserve">NGO Day, Day of Social Justice, </w:t>
            </w:r>
            <w:hyperlink r:id="rId17" w:history="1">
              <w:r w:rsidRPr="004B2089">
                <w:rPr>
                  <w:rFonts w:ascii="Arial" w:hAnsi="Arial" w:cs="Arial"/>
                  <w:b w:val="0"/>
                  <w:sz w:val="20"/>
                  <w:szCs w:val="20"/>
                  <w:lang w:val="en-GB"/>
                </w:rPr>
                <w:t xml:space="preserve">Day of Democracy </w:t>
              </w:r>
            </w:hyperlink>
          </w:p>
        </w:tc>
        <w:tc>
          <w:tcPr>
            <w:tcW w:w="1134" w:type="dxa"/>
          </w:tcPr>
          <w:p w14:paraId="426DBB57"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134" w:type="dxa"/>
          </w:tcPr>
          <w:p w14:paraId="06B8C0EA"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276" w:type="dxa"/>
          </w:tcPr>
          <w:p w14:paraId="78CD8F58"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322655" w:rsidRPr="004B2089" w14:paraId="748FE456" w14:textId="77777777" w:rsidTr="006832AA">
        <w:trPr>
          <w:trHeight w:val="317"/>
        </w:trPr>
        <w:tc>
          <w:tcPr>
            <w:cnfStyle w:val="001000000000" w:firstRow="0" w:lastRow="0" w:firstColumn="1" w:lastColumn="0" w:oddVBand="0" w:evenVBand="0" w:oddHBand="0" w:evenHBand="0" w:firstRowFirstColumn="0" w:firstRowLastColumn="0" w:lastRowFirstColumn="0" w:lastRowLastColumn="0"/>
            <w:tcW w:w="5807" w:type="dxa"/>
          </w:tcPr>
          <w:p w14:paraId="24671875" w14:textId="77777777" w:rsidR="00322655" w:rsidRPr="004B2089" w:rsidRDefault="00322655" w:rsidP="00E02431">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t xml:space="preserve">Public speeches of key policy makers </w:t>
            </w:r>
          </w:p>
        </w:tc>
        <w:tc>
          <w:tcPr>
            <w:tcW w:w="1134" w:type="dxa"/>
          </w:tcPr>
          <w:p w14:paraId="2221FF4C"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134" w:type="dxa"/>
          </w:tcPr>
          <w:p w14:paraId="0D4BCDD5"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276" w:type="dxa"/>
          </w:tcPr>
          <w:p w14:paraId="30241D97" w14:textId="77777777" w:rsidR="00322655" w:rsidRPr="004B2089" w:rsidRDefault="00322655" w:rsidP="00E02431">
            <w:pPr>
              <w:pStyle w:val="ListParagraph"/>
              <w:numPr>
                <w:ilvl w:val="0"/>
                <w:numId w:val="39"/>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322655" w:rsidRPr="004B2089" w14:paraId="22424FAD" w14:textId="77777777" w:rsidTr="006832A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807" w:type="dxa"/>
          </w:tcPr>
          <w:p w14:paraId="2353C26E" w14:textId="0F152F0C" w:rsidR="00322655" w:rsidRPr="004B2089" w:rsidRDefault="00322655" w:rsidP="00D73349">
            <w:pPr>
              <w:pStyle w:val="ListParagraph"/>
              <w:numPr>
                <w:ilvl w:val="0"/>
                <w:numId w:val="42"/>
              </w:numPr>
              <w:jc w:val="both"/>
              <w:rPr>
                <w:rFonts w:ascii="Arial" w:hAnsi="Arial" w:cs="Arial"/>
                <w:b w:val="0"/>
                <w:sz w:val="20"/>
                <w:szCs w:val="20"/>
                <w:lang w:val="en-GB"/>
              </w:rPr>
            </w:pPr>
            <w:r w:rsidRPr="004B2089">
              <w:rPr>
                <w:rFonts w:ascii="Arial" w:hAnsi="Arial" w:cs="Arial"/>
                <w:b w:val="0"/>
                <w:sz w:val="20"/>
                <w:szCs w:val="20"/>
                <w:lang w:val="en-GB"/>
              </w:rPr>
              <w:t>Progress reports in CSO email newsletters</w:t>
            </w:r>
          </w:p>
        </w:tc>
        <w:tc>
          <w:tcPr>
            <w:tcW w:w="1134" w:type="dxa"/>
          </w:tcPr>
          <w:p w14:paraId="5F56B127"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134" w:type="dxa"/>
          </w:tcPr>
          <w:p w14:paraId="1BD7120B"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276" w:type="dxa"/>
          </w:tcPr>
          <w:p w14:paraId="24DBE08D" w14:textId="77777777" w:rsidR="00322655" w:rsidRPr="004B2089" w:rsidRDefault="00322655" w:rsidP="00E02431">
            <w:pPr>
              <w:pStyle w:val="ListParagraph"/>
              <w:numPr>
                <w:ilvl w:val="0"/>
                <w:numId w:val="3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bl>
    <w:p w14:paraId="64F75A24" w14:textId="77777777" w:rsidR="00322655" w:rsidRPr="004B2089" w:rsidRDefault="00322655" w:rsidP="00322655">
      <w:pPr>
        <w:rPr>
          <w:rFonts w:ascii="Arial" w:hAnsi="Arial" w:cs="Arial"/>
          <w:sz w:val="20"/>
          <w:szCs w:val="20"/>
        </w:rPr>
      </w:pPr>
    </w:p>
    <w:tbl>
      <w:tblPr>
        <w:tblStyle w:val="PlainTable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134"/>
        <w:gridCol w:w="1134"/>
        <w:gridCol w:w="1276"/>
      </w:tblGrid>
      <w:tr w:rsidR="006832AA" w:rsidRPr="004B2089" w14:paraId="317DE418" w14:textId="77777777" w:rsidTr="00633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shd w:val="clear" w:color="auto" w:fill="FFFFFF" w:themeFill="background1"/>
          </w:tcPr>
          <w:p w14:paraId="0049FD0F" w14:textId="1856737B" w:rsidR="006832AA" w:rsidRPr="004B2089" w:rsidRDefault="00322655" w:rsidP="004B2089">
            <w:pPr>
              <w:tabs>
                <w:tab w:val="left" w:pos="2268"/>
              </w:tabs>
              <w:jc w:val="center"/>
              <w:rPr>
                <w:rFonts w:ascii="Arial" w:hAnsi="Arial" w:cs="Arial"/>
                <w:color w:val="002060"/>
                <w:sz w:val="20"/>
                <w:szCs w:val="20"/>
                <w:u w:val="single"/>
                <w:lang w:val="en-GB"/>
              </w:rPr>
            </w:pPr>
            <w:r w:rsidRPr="004B2089">
              <w:rPr>
                <w:rFonts w:ascii="Arial" w:hAnsi="Arial" w:cs="Arial"/>
                <w:color w:val="002060"/>
                <w:sz w:val="20"/>
                <w:szCs w:val="20"/>
                <w:u w:val="single"/>
                <w:lang w:val="en-GB"/>
              </w:rPr>
              <w:t>Objective 2.</w:t>
            </w:r>
            <w:r w:rsidR="004631DE" w:rsidRPr="004B2089">
              <w:rPr>
                <w:rFonts w:ascii="Arial" w:hAnsi="Arial" w:cs="Arial"/>
                <w:color w:val="002060"/>
                <w:sz w:val="20"/>
                <w:szCs w:val="20"/>
                <w:u w:val="single"/>
                <w:lang w:val="en-GB"/>
              </w:rPr>
              <w:t xml:space="preserve"> </w:t>
            </w:r>
            <w:r w:rsidR="00954F30" w:rsidRPr="004B2089">
              <w:rPr>
                <w:rFonts w:ascii="Arial" w:hAnsi="Arial" w:cs="Arial"/>
                <w:color w:val="002060"/>
                <w:sz w:val="20"/>
                <w:szCs w:val="20"/>
                <w:u w:val="single"/>
                <w:lang w:val="en-GB"/>
              </w:rPr>
              <w:t>Capacity</w:t>
            </w:r>
            <w:r w:rsidRPr="004B2089">
              <w:rPr>
                <w:rFonts w:ascii="Arial" w:hAnsi="Arial" w:cs="Arial"/>
                <w:color w:val="002060"/>
                <w:sz w:val="20"/>
                <w:szCs w:val="20"/>
                <w:u w:val="single"/>
                <w:lang w:val="en-GB"/>
              </w:rPr>
              <w:t xml:space="preserve"> </w:t>
            </w:r>
          </w:p>
        </w:tc>
      </w:tr>
      <w:tr w:rsidR="00322655" w:rsidRPr="004B2089" w14:paraId="113F3F27" w14:textId="77777777" w:rsidTr="006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shd w:val="clear" w:color="auto" w:fill="B6DDE8" w:themeFill="accent5" w:themeFillTint="66"/>
          </w:tcPr>
          <w:p w14:paraId="45A436AD" w14:textId="77777777" w:rsidR="00322655" w:rsidRPr="004B2089" w:rsidRDefault="00322655" w:rsidP="00D73349">
            <w:pPr>
              <w:jc w:val="center"/>
              <w:rPr>
                <w:rFonts w:ascii="Arial" w:hAnsi="Arial" w:cs="Arial"/>
                <w:sz w:val="20"/>
                <w:szCs w:val="20"/>
                <w:lang w:val="en-GB"/>
              </w:rPr>
            </w:pPr>
            <w:r w:rsidRPr="004B2089">
              <w:rPr>
                <w:rFonts w:ascii="Arial" w:hAnsi="Arial" w:cs="Arial"/>
                <w:sz w:val="20"/>
                <w:szCs w:val="20"/>
                <w:lang w:val="en-GB"/>
              </w:rPr>
              <w:t>Activities and outputs</w:t>
            </w:r>
          </w:p>
        </w:tc>
        <w:tc>
          <w:tcPr>
            <w:tcW w:w="1134" w:type="dxa"/>
            <w:shd w:val="clear" w:color="auto" w:fill="B6DDE8" w:themeFill="accent5" w:themeFillTint="66"/>
          </w:tcPr>
          <w:p w14:paraId="47D2576D"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4B2089">
              <w:rPr>
                <w:rFonts w:ascii="Arial" w:hAnsi="Arial" w:cs="Arial"/>
                <w:b/>
                <w:bCs/>
                <w:sz w:val="20"/>
                <w:szCs w:val="20"/>
                <w:lang w:val="en-GB"/>
              </w:rPr>
              <w:t>Year 1</w:t>
            </w:r>
          </w:p>
        </w:tc>
        <w:tc>
          <w:tcPr>
            <w:tcW w:w="1134" w:type="dxa"/>
            <w:shd w:val="clear" w:color="auto" w:fill="B6DDE8" w:themeFill="accent5" w:themeFillTint="66"/>
          </w:tcPr>
          <w:p w14:paraId="6B70BC7F"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4B2089">
              <w:rPr>
                <w:rFonts w:ascii="Arial" w:hAnsi="Arial" w:cs="Arial"/>
                <w:b/>
                <w:bCs/>
                <w:sz w:val="20"/>
                <w:szCs w:val="20"/>
                <w:lang w:val="en-GB"/>
              </w:rPr>
              <w:t>Year 2</w:t>
            </w:r>
          </w:p>
        </w:tc>
        <w:tc>
          <w:tcPr>
            <w:tcW w:w="1276" w:type="dxa"/>
            <w:shd w:val="clear" w:color="auto" w:fill="B6DDE8" w:themeFill="accent5" w:themeFillTint="66"/>
          </w:tcPr>
          <w:p w14:paraId="5EFC546A"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4B2089">
              <w:rPr>
                <w:rFonts w:ascii="Arial" w:hAnsi="Arial" w:cs="Arial"/>
                <w:b/>
                <w:bCs/>
                <w:sz w:val="20"/>
                <w:szCs w:val="20"/>
                <w:lang w:val="en-GB"/>
              </w:rPr>
              <w:t>Year 3</w:t>
            </w:r>
          </w:p>
        </w:tc>
      </w:tr>
      <w:tr w:rsidR="00322655" w:rsidRPr="004B2089" w14:paraId="1745B4E6" w14:textId="77777777" w:rsidTr="0063388C">
        <w:trPr>
          <w:trHeight w:val="488"/>
        </w:trPr>
        <w:tc>
          <w:tcPr>
            <w:cnfStyle w:val="001000000000" w:firstRow="0" w:lastRow="0" w:firstColumn="1" w:lastColumn="0" w:oddVBand="0" w:evenVBand="0" w:oddHBand="0" w:evenHBand="0" w:firstRowFirstColumn="0" w:firstRowLastColumn="0" w:lastRowFirstColumn="0" w:lastRowLastColumn="0"/>
            <w:tcW w:w="5807" w:type="dxa"/>
          </w:tcPr>
          <w:p w14:paraId="42666A13" w14:textId="77777777" w:rsidR="00322655" w:rsidRPr="004B2089" w:rsidRDefault="00322655" w:rsidP="00E02431">
            <w:pPr>
              <w:pStyle w:val="ListParagraph"/>
              <w:numPr>
                <w:ilvl w:val="0"/>
                <w:numId w:val="46"/>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eastAsia="en-ZA"/>
              </w:rPr>
              <w:t xml:space="preserve">Sharing user-generated content and testimonials from community members (website, CSO reports, social media,) </w:t>
            </w:r>
          </w:p>
        </w:tc>
        <w:tc>
          <w:tcPr>
            <w:tcW w:w="1134" w:type="dxa"/>
          </w:tcPr>
          <w:p w14:paraId="6E002980"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17450219"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Pr>
          <w:p w14:paraId="4D6E3074"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5A4B9A3E" w14:textId="77777777" w:rsidTr="0063388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Pr>
          <w:p w14:paraId="68399E77" w14:textId="13F344CE" w:rsidR="00322655" w:rsidRPr="004B2089" w:rsidRDefault="00322655" w:rsidP="00E02431">
            <w:pPr>
              <w:pStyle w:val="ListParagraph"/>
              <w:numPr>
                <w:ilvl w:val="0"/>
                <w:numId w:val="46"/>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eastAsia="en-ZA"/>
              </w:rPr>
              <w:t>Showcasing real-life examples of positive change driven by local insights (traditional and digital media platforms to disseminate, social media, radio, TV, YouTube)</w:t>
            </w:r>
          </w:p>
        </w:tc>
        <w:tc>
          <w:tcPr>
            <w:tcW w:w="1134" w:type="dxa"/>
          </w:tcPr>
          <w:p w14:paraId="05811CF1"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453FF7A2"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Pr>
          <w:p w14:paraId="420BD087"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4D5C7584"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21691624" w14:textId="77777777" w:rsidR="00322655" w:rsidRPr="004B2089" w:rsidRDefault="00322655" w:rsidP="00E02431">
            <w:pPr>
              <w:pStyle w:val="ListParagraph"/>
              <w:numPr>
                <w:ilvl w:val="0"/>
                <w:numId w:val="46"/>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eastAsia="en-ZA"/>
              </w:rPr>
              <w:t>Tradition and Social Media Campaigns</w:t>
            </w:r>
          </w:p>
        </w:tc>
        <w:tc>
          <w:tcPr>
            <w:tcW w:w="1134" w:type="dxa"/>
            <w:tcBorders>
              <w:top w:val="single" w:sz="4" w:space="0" w:color="auto"/>
              <w:left w:val="single" w:sz="4" w:space="0" w:color="auto"/>
              <w:bottom w:val="single" w:sz="4" w:space="0" w:color="auto"/>
              <w:right w:val="single" w:sz="4" w:space="0" w:color="auto"/>
            </w:tcBorders>
          </w:tcPr>
          <w:p w14:paraId="57831FD8"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5C698738"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Borders>
              <w:top w:val="single" w:sz="4" w:space="0" w:color="auto"/>
              <w:left w:val="single" w:sz="4" w:space="0" w:color="auto"/>
              <w:bottom w:val="single" w:sz="4" w:space="0" w:color="auto"/>
              <w:right w:val="single" w:sz="4" w:space="0" w:color="auto"/>
            </w:tcBorders>
          </w:tcPr>
          <w:p w14:paraId="577562CF"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456DE671"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6F152C61" w14:textId="76A3543F" w:rsidR="00322655" w:rsidRPr="004B2089" w:rsidRDefault="00322655" w:rsidP="00E02431">
            <w:pPr>
              <w:pStyle w:val="ListParagraph"/>
              <w:numPr>
                <w:ilvl w:val="0"/>
                <w:numId w:val="46"/>
              </w:numPr>
              <w:jc w:val="both"/>
              <w:rPr>
                <w:rFonts w:ascii="Arial" w:hAnsi="Arial" w:cs="Arial"/>
                <w:b w:val="0"/>
                <w:sz w:val="20"/>
                <w:szCs w:val="20"/>
                <w:lang w:val="en-GB" w:eastAsia="en-ZA"/>
              </w:rPr>
            </w:pPr>
            <w:r w:rsidRPr="004B2089">
              <w:rPr>
                <w:rFonts w:ascii="Arial" w:hAnsi="Arial" w:cs="Arial"/>
                <w:b w:val="0"/>
                <w:sz w:val="20"/>
                <w:szCs w:val="20"/>
                <w:lang w:val="en-GB"/>
              </w:rPr>
              <w:t>Awareness raising workshops about CS role by NPC</w:t>
            </w:r>
            <w:r w:rsidR="004631DE" w:rsidRPr="004B2089">
              <w:rPr>
                <w:rFonts w:ascii="Arial" w:hAnsi="Arial" w:cs="Arial"/>
                <w:b w:val="0"/>
                <w:sz w:val="20"/>
                <w:szCs w:val="20"/>
                <w:lang w:val="en-GB"/>
              </w:rPr>
              <w:t xml:space="preserve"> </w:t>
            </w:r>
            <w:r w:rsidRPr="004B2089">
              <w:rPr>
                <w:rFonts w:ascii="Arial" w:hAnsi="Arial" w:cs="Arial"/>
                <w:b w:val="0"/>
                <w:sz w:val="20"/>
                <w:szCs w:val="20"/>
                <w:lang w:val="en-GB"/>
              </w:rPr>
              <w:t xml:space="preserve">help/ partnership desk, CSPE Steering Committee and Coordination Secretariat for civil servants </w:t>
            </w:r>
            <w:r w:rsidR="00680823" w:rsidRPr="004B2089">
              <w:rPr>
                <w:rFonts w:ascii="Arial" w:hAnsi="Arial" w:cs="Arial"/>
                <w:b w:val="0"/>
                <w:sz w:val="20"/>
                <w:szCs w:val="20"/>
                <w:lang w:val="en-GB"/>
              </w:rPr>
              <w:t>at</w:t>
            </w:r>
            <w:r w:rsidRPr="004B2089">
              <w:rPr>
                <w:rFonts w:ascii="Arial" w:hAnsi="Arial" w:cs="Arial"/>
                <w:b w:val="0"/>
                <w:sz w:val="20"/>
                <w:szCs w:val="20"/>
                <w:lang w:val="en-GB"/>
              </w:rPr>
              <w:t xml:space="preserve"> all level</w:t>
            </w:r>
            <w:r w:rsidR="00680823" w:rsidRPr="004B2089">
              <w:rPr>
                <w:rFonts w:ascii="Arial" w:hAnsi="Arial" w:cs="Arial"/>
                <w:b w:val="0"/>
                <w:sz w:val="20"/>
                <w:szCs w:val="20"/>
                <w:lang w:val="en-GB"/>
              </w:rPr>
              <w:t>s</w:t>
            </w:r>
            <w:r w:rsidRPr="004B2089">
              <w:rPr>
                <w:rFonts w:ascii="Arial" w:hAnsi="Arial" w:cs="Arial"/>
                <w:b w:val="0"/>
                <w:sz w:val="20"/>
                <w:szCs w:val="20"/>
                <w:lang w:val="en-GB"/>
              </w:rPr>
              <w:t xml:space="preserve"> of the governance system </w:t>
            </w:r>
          </w:p>
        </w:tc>
        <w:tc>
          <w:tcPr>
            <w:tcW w:w="1134" w:type="dxa"/>
            <w:tcBorders>
              <w:top w:val="single" w:sz="4" w:space="0" w:color="auto"/>
              <w:left w:val="single" w:sz="4" w:space="0" w:color="auto"/>
              <w:bottom w:val="single" w:sz="4" w:space="0" w:color="auto"/>
              <w:right w:val="single" w:sz="4" w:space="0" w:color="auto"/>
            </w:tcBorders>
          </w:tcPr>
          <w:p w14:paraId="1A5486DE"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37C6AF6B"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Borders>
              <w:top w:val="single" w:sz="4" w:space="0" w:color="auto"/>
              <w:left w:val="single" w:sz="4" w:space="0" w:color="auto"/>
              <w:bottom w:val="single" w:sz="4" w:space="0" w:color="auto"/>
              <w:right w:val="single" w:sz="4" w:space="0" w:color="auto"/>
            </w:tcBorders>
          </w:tcPr>
          <w:p w14:paraId="5C445B42"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46177092" w14:textId="77777777" w:rsidTr="004B208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49"/>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242E535F" w14:textId="77777777" w:rsidR="00322655" w:rsidRPr="004B2089" w:rsidRDefault="00322655" w:rsidP="00E02431">
            <w:pPr>
              <w:pStyle w:val="ListParagraph"/>
              <w:numPr>
                <w:ilvl w:val="0"/>
                <w:numId w:val="46"/>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rPr>
              <w:t>Info desks at government conferences, promotion clips</w:t>
            </w:r>
          </w:p>
        </w:tc>
        <w:tc>
          <w:tcPr>
            <w:tcW w:w="1134" w:type="dxa"/>
            <w:tcBorders>
              <w:top w:val="single" w:sz="4" w:space="0" w:color="auto"/>
              <w:left w:val="single" w:sz="4" w:space="0" w:color="auto"/>
              <w:bottom w:val="single" w:sz="4" w:space="0" w:color="auto"/>
              <w:right w:val="single" w:sz="4" w:space="0" w:color="auto"/>
            </w:tcBorders>
          </w:tcPr>
          <w:p w14:paraId="20412095"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7D8BA906"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Borders>
              <w:top w:val="single" w:sz="4" w:space="0" w:color="auto"/>
              <w:left w:val="single" w:sz="4" w:space="0" w:color="auto"/>
              <w:bottom w:val="single" w:sz="4" w:space="0" w:color="auto"/>
              <w:right w:val="single" w:sz="4" w:space="0" w:color="auto"/>
            </w:tcBorders>
          </w:tcPr>
          <w:p w14:paraId="71E05485"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40CEB1EF"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0C466D6E" w14:textId="77777777" w:rsidR="00322655" w:rsidRPr="004B2089" w:rsidRDefault="00322655" w:rsidP="00E02431">
            <w:pPr>
              <w:pStyle w:val="ListParagraph"/>
              <w:numPr>
                <w:ilvl w:val="0"/>
                <w:numId w:val="46"/>
              </w:numPr>
              <w:spacing w:after="160" w:line="259" w:lineRule="auto"/>
              <w:jc w:val="both"/>
              <w:rPr>
                <w:rFonts w:ascii="Arial" w:hAnsi="Arial" w:cs="Arial"/>
                <w:b w:val="0"/>
                <w:sz w:val="20"/>
                <w:szCs w:val="20"/>
                <w:lang w:val="en-GB" w:eastAsia="en-ZA"/>
              </w:rPr>
            </w:pPr>
            <w:r w:rsidRPr="004B2089">
              <w:rPr>
                <w:rFonts w:ascii="Arial" w:hAnsi="Arial" w:cs="Arial"/>
                <w:b w:val="0"/>
                <w:sz w:val="20"/>
                <w:szCs w:val="20"/>
                <w:lang w:val="en-GB"/>
              </w:rPr>
              <w:t>Succinct, well-researched policy briefs and reports showcasing civil society's expertise and contributions across policy domains to be shared with policymakers, government agencies and parliament to inform decision-making.</w:t>
            </w:r>
          </w:p>
        </w:tc>
        <w:tc>
          <w:tcPr>
            <w:tcW w:w="1134" w:type="dxa"/>
            <w:tcBorders>
              <w:top w:val="single" w:sz="4" w:space="0" w:color="auto"/>
              <w:left w:val="single" w:sz="4" w:space="0" w:color="auto"/>
              <w:bottom w:val="single" w:sz="4" w:space="0" w:color="auto"/>
              <w:right w:val="single" w:sz="4" w:space="0" w:color="auto"/>
            </w:tcBorders>
          </w:tcPr>
          <w:p w14:paraId="04E0C704" w14:textId="77777777" w:rsidR="00322655" w:rsidRPr="004B2089" w:rsidRDefault="00322655" w:rsidP="00E02431">
            <w:pPr>
              <w:pStyle w:val="ListParagraph"/>
              <w:numPr>
                <w:ilvl w:val="0"/>
                <w:numId w:val="43"/>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3E3FA4D1"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276" w:type="dxa"/>
            <w:tcBorders>
              <w:top w:val="single" w:sz="4" w:space="0" w:color="auto"/>
              <w:left w:val="single" w:sz="4" w:space="0" w:color="auto"/>
              <w:bottom w:val="single" w:sz="4" w:space="0" w:color="auto"/>
              <w:right w:val="single" w:sz="4" w:space="0" w:color="auto"/>
            </w:tcBorders>
          </w:tcPr>
          <w:p w14:paraId="2AA2C0E4"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189244B5"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548D0620" w14:textId="77777777" w:rsidR="00322655" w:rsidRPr="004B2089" w:rsidRDefault="00322655" w:rsidP="00E02431">
            <w:pPr>
              <w:pStyle w:val="ListParagraph"/>
              <w:numPr>
                <w:ilvl w:val="0"/>
                <w:numId w:val="46"/>
              </w:numPr>
              <w:jc w:val="both"/>
              <w:rPr>
                <w:rFonts w:ascii="Arial" w:hAnsi="Arial" w:cs="Arial"/>
                <w:b w:val="0"/>
                <w:sz w:val="20"/>
                <w:szCs w:val="20"/>
                <w:lang w:val="en-GB"/>
              </w:rPr>
            </w:pPr>
            <w:r w:rsidRPr="004B2089">
              <w:rPr>
                <w:rFonts w:ascii="Arial" w:hAnsi="Arial" w:cs="Arial"/>
                <w:b w:val="0"/>
                <w:sz w:val="20"/>
                <w:szCs w:val="20"/>
                <w:lang w:val="en-GB"/>
              </w:rPr>
              <w:t>Advocate for civil society representatives to participate in international events (UN, AU, SADC)</w:t>
            </w:r>
          </w:p>
        </w:tc>
        <w:tc>
          <w:tcPr>
            <w:tcW w:w="1134" w:type="dxa"/>
            <w:tcBorders>
              <w:top w:val="single" w:sz="4" w:space="0" w:color="auto"/>
              <w:left w:val="single" w:sz="4" w:space="0" w:color="auto"/>
              <w:bottom w:val="single" w:sz="4" w:space="0" w:color="auto"/>
              <w:right w:val="single" w:sz="4" w:space="0" w:color="auto"/>
            </w:tcBorders>
          </w:tcPr>
          <w:p w14:paraId="4130CD78" w14:textId="77777777" w:rsidR="00322655" w:rsidRPr="004B2089" w:rsidRDefault="00322655" w:rsidP="00E02431">
            <w:pPr>
              <w:pStyle w:val="ListParagraph"/>
              <w:numPr>
                <w:ilvl w:val="0"/>
                <w:numId w:val="43"/>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08475841"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276" w:type="dxa"/>
            <w:tcBorders>
              <w:top w:val="single" w:sz="4" w:space="0" w:color="auto"/>
              <w:left w:val="single" w:sz="4" w:space="0" w:color="auto"/>
              <w:bottom w:val="single" w:sz="4" w:space="0" w:color="auto"/>
              <w:right w:val="single" w:sz="4" w:space="0" w:color="auto"/>
            </w:tcBorders>
          </w:tcPr>
          <w:p w14:paraId="3411590E"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bl>
    <w:p w14:paraId="3E628655" w14:textId="77777777" w:rsidR="00322655" w:rsidRPr="004B2089" w:rsidRDefault="00322655" w:rsidP="00322655">
      <w:pPr>
        <w:rPr>
          <w:rFonts w:ascii="Arial" w:hAnsi="Arial" w:cs="Arial"/>
          <w:sz w:val="20"/>
          <w:szCs w:val="20"/>
        </w:rPr>
      </w:pPr>
    </w:p>
    <w:tbl>
      <w:tblPr>
        <w:tblStyle w:val="PlainTable2"/>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134"/>
        <w:gridCol w:w="1134"/>
        <w:gridCol w:w="1313"/>
      </w:tblGrid>
      <w:tr w:rsidR="006832AA" w:rsidRPr="004B2089" w14:paraId="6FBF5282" w14:textId="77777777" w:rsidTr="00633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8" w:type="dxa"/>
            <w:gridSpan w:val="4"/>
            <w:shd w:val="clear" w:color="auto" w:fill="FFFFFF" w:themeFill="background1"/>
          </w:tcPr>
          <w:p w14:paraId="64C835A8" w14:textId="6E71A1BB" w:rsidR="006832AA" w:rsidRPr="004B2089" w:rsidRDefault="00322655" w:rsidP="004B2089">
            <w:pPr>
              <w:tabs>
                <w:tab w:val="left" w:pos="2268"/>
              </w:tabs>
              <w:jc w:val="center"/>
              <w:rPr>
                <w:rFonts w:ascii="Arial" w:hAnsi="Arial" w:cs="Arial"/>
                <w:color w:val="FF0000"/>
                <w:sz w:val="20"/>
                <w:szCs w:val="20"/>
                <w:u w:val="single"/>
                <w:lang w:val="en-GB"/>
              </w:rPr>
            </w:pPr>
            <w:r w:rsidRPr="004B2089">
              <w:rPr>
                <w:rFonts w:ascii="Arial" w:hAnsi="Arial" w:cs="Arial"/>
                <w:color w:val="002060"/>
                <w:sz w:val="20"/>
                <w:szCs w:val="20"/>
                <w:u w:val="single"/>
                <w:lang w:val="en-GB"/>
              </w:rPr>
              <w:t>Objective 3. Accountability</w:t>
            </w:r>
          </w:p>
        </w:tc>
      </w:tr>
      <w:tr w:rsidR="00322655" w:rsidRPr="004B2089" w14:paraId="6B8A1EFB" w14:textId="77777777" w:rsidTr="004B2089">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807" w:type="dxa"/>
            <w:tcBorders>
              <w:bottom w:val="single" w:sz="4" w:space="0" w:color="auto"/>
            </w:tcBorders>
            <w:shd w:val="clear" w:color="auto" w:fill="B6DDE8" w:themeFill="accent5" w:themeFillTint="66"/>
          </w:tcPr>
          <w:p w14:paraId="19CD3552" w14:textId="77777777" w:rsidR="00322655" w:rsidRPr="004B2089" w:rsidRDefault="00322655" w:rsidP="00D73349">
            <w:pPr>
              <w:jc w:val="center"/>
              <w:rPr>
                <w:rFonts w:ascii="Arial" w:hAnsi="Arial" w:cs="Arial"/>
                <w:sz w:val="20"/>
                <w:szCs w:val="20"/>
                <w:lang w:val="en-GB"/>
              </w:rPr>
            </w:pPr>
            <w:r w:rsidRPr="004B2089">
              <w:rPr>
                <w:rFonts w:ascii="Arial" w:hAnsi="Arial" w:cs="Arial"/>
                <w:sz w:val="20"/>
                <w:szCs w:val="20"/>
                <w:lang w:val="en-GB"/>
              </w:rPr>
              <w:t>Activities and outputs</w:t>
            </w:r>
          </w:p>
        </w:tc>
        <w:tc>
          <w:tcPr>
            <w:tcW w:w="1134" w:type="dxa"/>
            <w:shd w:val="clear" w:color="auto" w:fill="B6DDE8" w:themeFill="accent5" w:themeFillTint="66"/>
          </w:tcPr>
          <w:p w14:paraId="70835A6F"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4B2089">
              <w:rPr>
                <w:rFonts w:ascii="Arial" w:hAnsi="Arial" w:cs="Arial"/>
                <w:b/>
                <w:sz w:val="20"/>
                <w:szCs w:val="20"/>
                <w:lang w:val="en-GB"/>
              </w:rPr>
              <w:t>Year 1</w:t>
            </w:r>
          </w:p>
        </w:tc>
        <w:tc>
          <w:tcPr>
            <w:tcW w:w="1134" w:type="dxa"/>
            <w:shd w:val="clear" w:color="auto" w:fill="B6DDE8" w:themeFill="accent5" w:themeFillTint="66"/>
          </w:tcPr>
          <w:p w14:paraId="7A3157BF"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4B2089">
              <w:rPr>
                <w:rFonts w:ascii="Arial" w:hAnsi="Arial" w:cs="Arial"/>
                <w:b/>
                <w:sz w:val="20"/>
                <w:szCs w:val="20"/>
                <w:lang w:val="en-GB"/>
              </w:rPr>
              <w:t>Year 2</w:t>
            </w:r>
          </w:p>
        </w:tc>
        <w:tc>
          <w:tcPr>
            <w:tcW w:w="1313" w:type="dxa"/>
            <w:shd w:val="clear" w:color="auto" w:fill="B6DDE8" w:themeFill="accent5" w:themeFillTint="66"/>
          </w:tcPr>
          <w:p w14:paraId="52002B4E"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4B2089">
              <w:rPr>
                <w:rFonts w:ascii="Arial" w:hAnsi="Arial" w:cs="Arial"/>
                <w:b/>
                <w:sz w:val="20"/>
                <w:szCs w:val="20"/>
                <w:lang w:val="en-GB"/>
              </w:rPr>
              <w:t>Year 3</w:t>
            </w:r>
          </w:p>
        </w:tc>
      </w:tr>
      <w:tr w:rsidR="00322655" w:rsidRPr="004B2089" w14:paraId="5C5C34CB" w14:textId="77777777" w:rsidTr="0063388C">
        <w:trPr>
          <w:trHeight w:val="488"/>
        </w:trPr>
        <w:tc>
          <w:tcPr>
            <w:cnfStyle w:val="001000000000" w:firstRow="0" w:lastRow="0" w:firstColumn="1" w:lastColumn="0" w:oddVBand="0" w:evenVBand="0" w:oddHBand="0" w:evenHBand="0" w:firstRowFirstColumn="0" w:firstRowLastColumn="0" w:lastRowFirstColumn="0" w:lastRowLastColumn="0"/>
            <w:tcW w:w="5807" w:type="dxa"/>
            <w:tcBorders>
              <w:bottom w:val="single" w:sz="4" w:space="0" w:color="auto"/>
            </w:tcBorders>
          </w:tcPr>
          <w:p w14:paraId="2CD3869C" w14:textId="77777777" w:rsidR="00322655" w:rsidRPr="004B2089" w:rsidRDefault="00322655" w:rsidP="00E02431">
            <w:pPr>
              <w:pStyle w:val="NoSpacing"/>
              <w:numPr>
                <w:ilvl w:val="0"/>
                <w:numId w:val="55"/>
              </w:numPr>
              <w:rPr>
                <w:rFonts w:ascii="Arial" w:hAnsi="Arial" w:cs="Arial"/>
                <w:b w:val="0"/>
                <w:sz w:val="20"/>
                <w:szCs w:val="20"/>
                <w:lang w:val="en-GB"/>
              </w:rPr>
            </w:pPr>
            <w:r w:rsidRPr="004B2089">
              <w:rPr>
                <w:rFonts w:ascii="Arial" w:hAnsi="Arial" w:cs="Arial"/>
                <w:b w:val="0"/>
                <w:sz w:val="20"/>
                <w:szCs w:val="20"/>
                <w:lang w:val="en-GB"/>
              </w:rPr>
              <w:t>Advocacy campaigns focused on promoting transparency, accountability, and good governance practices among civil society and government stakeholder</w:t>
            </w:r>
          </w:p>
        </w:tc>
        <w:tc>
          <w:tcPr>
            <w:tcW w:w="1134" w:type="dxa"/>
          </w:tcPr>
          <w:p w14:paraId="49DFD93A"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2B9D55A5"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313" w:type="dxa"/>
          </w:tcPr>
          <w:p w14:paraId="4DEB7109"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188E680F" w14:textId="77777777" w:rsidTr="0063388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bottom w:val="single" w:sz="4" w:space="0" w:color="auto"/>
            </w:tcBorders>
          </w:tcPr>
          <w:p w14:paraId="5862375F" w14:textId="18F7F80E" w:rsidR="00322655" w:rsidRPr="004B2089" w:rsidRDefault="00322655" w:rsidP="00E02431">
            <w:pPr>
              <w:pStyle w:val="NoSpacing"/>
              <w:numPr>
                <w:ilvl w:val="0"/>
                <w:numId w:val="55"/>
              </w:numPr>
              <w:rPr>
                <w:rFonts w:ascii="Arial" w:hAnsi="Arial" w:cs="Arial"/>
                <w:b w:val="0"/>
                <w:sz w:val="20"/>
                <w:szCs w:val="20"/>
                <w:lang w:val="en-GB"/>
              </w:rPr>
            </w:pPr>
            <w:r w:rsidRPr="004B2089">
              <w:rPr>
                <w:rFonts w:ascii="Arial" w:hAnsi="Arial" w:cs="Arial"/>
                <w:b w:val="0"/>
                <w:sz w:val="20"/>
                <w:szCs w:val="20"/>
                <w:lang w:val="en-GB"/>
              </w:rPr>
              <w:t>Partnership agreements and MOUs: Formali</w:t>
            </w:r>
            <w:r w:rsidR="003101EF" w:rsidRPr="004B2089">
              <w:rPr>
                <w:rFonts w:ascii="Arial" w:hAnsi="Arial" w:cs="Arial"/>
                <w:b w:val="0"/>
                <w:sz w:val="20"/>
                <w:szCs w:val="20"/>
                <w:lang w:val="en-GB"/>
              </w:rPr>
              <w:t>s</w:t>
            </w:r>
            <w:r w:rsidRPr="004B2089">
              <w:rPr>
                <w:rFonts w:ascii="Arial" w:hAnsi="Arial" w:cs="Arial"/>
                <w:b w:val="0"/>
                <w:sz w:val="20"/>
                <w:szCs w:val="20"/>
                <w:lang w:val="en-GB"/>
              </w:rPr>
              <w:t>e partnerships and collaborations between civil society and government through written agreements or memoranda of understanding (MOUs including provisions for accountability mechanisms and reporting requirements)</w:t>
            </w:r>
          </w:p>
        </w:tc>
        <w:tc>
          <w:tcPr>
            <w:tcW w:w="1134" w:type="dxa"/>
          </w:tcPr>
          <w:p w14:paraId="4AF3195E"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Pr>
          <w:p w14:paraId="6B210D87"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313" w:type="dxa"/>
          </w:tcPr>
          <w:p w14:paraId="6E10E0D6"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4B4B81C3"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2A3AB3BC" w14:textId="3BC5D2BA" w:rsidR="00322655" w:rsidRPr="004B2089" w:rsidRDefault="00322655" w:rsidP="00E02431">
            <w:pPr>
              <w:pStyle w:val="NoSpacing"/>
              <w:numPr>
                <w:ilvl w:val="0"/>
                <w:numId w:val="55"/>
              </w:numPr>
              <w:rPr>
                <w:rFonts w:ascii="Arial" w:hAnsi="Arial" w:cs="Arial"/>
                <w:b w:val="0"/>
                <w:sz w:val="20"/>
                <w:szCs w:val="20"/>
                <w:lang w:val="en-GB"/>
              </w:rPr>
            </w:pPr>
            <w:r w:rsidRPr="004B2089">
              <w:rPr>
                <w:rFonts w:ascii="Arial" w:hAnsi="Arial" w:cs="Arial"/>
                <w:b w:val="0"/>
                <w:sz w:val="20"/>
                <w:szCs w:val="20"/>
                <w:lang w:val="en-GB"/>
              </w:rPr>
              <w:t>Create dedicated online platforms or portals where CSOs and government agencies can share updates, data, and resources related to their joint initiatives (.e.g. Namibia Voluntary National Review (VNR) Report on SDGs implementation, Annual progress report</w:t>
            </w:r>
            <w:r w:rsidR="004631DE" w:rsidRPr="004B2089">
              <w:rPr>
                <w:rFonts w:ascii="Arial" w:hAnsi="Arial" w:cs="Arial"/>
                <w:b w:val="0"/>
                <w:sz w:val="20"/>
                <w:szCs w:val="20"/>
                <w:lang w:val="en-GB"/>
              </w:rPr>
              <w:t xml:space="preserve"> </w:t>
            </w:r>
            <w:r w:rsidRPr="004B2089">
              <w:rPr>
                <w:rFonts w:ascii="Arial" w:hAnsi="Arial" w:cs="Arial"/>
                <w:b w:val="0"/>
                <w:sz w:val="20"/>
                <w:szCs w:val="20"/>
                <w:lang w:val="en-GB"/>
              </w:rPr>
              <w:t>on NDP6)</w:t>
            </w:r>
          </w:p>
        </w:tc>
        <w:tc>
          <w:tcPr>
            <w:tcW w:w="1134" w:type="dxa"/>
            <w:tcBorders>
              <w:top w:val="single" w:sz="4" w:space="0" w:color="auto"/>
              <w:left w:val="single" w:sz="4" w:space="0" w:color="auto"/>
              <w:bottom w:val="single" w:sz="4" w:space="0" w:color="auto"/>
              <w:right w:val="single" w:sz="4" w:space="0" w:color="auto"/>
            </w:tcBorders>
          </w:tcPr>
          <w:p w14:paraId="290DF430"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175D9474"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313" w:type="dxa"/>
            <w:tcBorders>
              <w:top w:val="single" w:sz="4" w:space="0" w:color="auto"/>
              <w:left w:val="single" w:sz="4" w:space="0" w:color="auto"/>
              <w:bottom w:val="single" w:sz="4" w:space="0" w:color="auto"/>
              <w:right w:val="single" w:sz="4" w:space="0" w:color="auto"/>
            </w:tcBorders>
          </w:tcPr>
          <w:p w14:paraId="7C14F6C3"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3EEB7C21"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2ABDF779" w14:textId="4898C38C" w:rsidR="00322655" w:rsidRPr="004B2089" w:rsidRDefault="00322655" w:rsidP="00E02431">
            <w:pPr>
              <w:pStyle w:val="NoSpacing"/>
              <w:numPr>
                <w:ilvl w:val="0"/>
                <w:numId w:val="55"/>
              </w:numPr>
              <w:rPr>
                <w:rFonts w:ascii="Arial" w:hAnsi="Arial" w:cs="Arial"/>
                <w:b w:val="0"/>
                <w:sz w:val="20"/>
                <w:szCs w:val="20"/>
                <w:lang w:val="en-GB"/>
              </w:rPr>
            </w:pPr>
            <w:r w:rsidRPr="004B2089">
              <w:rPr>
                <w:rFonts w:ascii="Arial" w:hAnsi="Arial" w:cs="Arial"/>
                <w:b w:val="0"/>
                <w:sz w:val="20"/>
                <w:szCs w:val="20"/>
                <w:lang w:val="en-GB"/>
              </w:rPr>
              <w:lastRenderedPageBreak/>
              <w:t xml:space="preserve">Partnership Announcements: Use official channels, such as government websites and civil society newsletters, to announce new partnerships or collaborations focused on promoting transparency and accountability (e.g. </w:t>
            </w:r>
            <w:r w:rsidR="00201BFB" w:rsidRPr="004B2089">
              <w:rPr>
                <w:rFonts w:ascii="Arial" w:hAnsi="Arial" w:cs="Arial"/>
                <w:b w:val="0"/>
                <w:sz w:val="20"/>
                <w:szCs w:val="20"/>
                <w:lang w:val="en-GB"/>
              </w:rPr>
              <w:t>social</w:t>
            </w:r>
            <w:r w:rsidRPr="004B2089">
              <w:rPr>
                <w:rFonts w:ascii="Arial" w:hAnsi="Arial" w:cs="Arial"/>
                <w:b w:val="0"/>
                <w:sz w:val="20"/>
                <w:szCs w:val="20"/>
                <w:lang w:val="en-GB"/>
              </w:rPr>
              <w:t xml:space="preserve"> contracting policy)</w:t>
            </w:r>
          </w:p>
        </w:tc>
        <w:tc>
          <w:tcPr>
            <w:tcW w:w="1134" w:type="dxa"/>
            <w:tcBorders>
              <w:top w:val="single" w:sz="4" w:space="0" w:color="auto"/>
              <w:left w:val="single" w:sz="4" w:space="0" w:color="auto"/>
              <w:bottom w:val="single" w:sz="4" w:space="0" w:color="auto"/>
              <w:right w:val="single" w:sz="4" w:space="0" w:color="auto"/>
            </w:tcBorders>
          </w:tcPr>
          <w:p w14:paraId="54CBAA6F"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2456371F"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313" w:type="dxa"/>
            <w:tcBorders>
              <w:top w:val="single" w:sz="4" w:space="0" w:color="auto"/>
              <w:left w:val="single" w:sz="4" w:space="0" w:color="auto"/>
              <w:bottom w:val="single" w:sz="4" w:space="0" w:color="auto"/>
              <w:right w:val="single" w:sz="4" w:space="0" w:color="auto"/>
            </w:tcBorders>
          </w:tcPr>
          <w:p w14:paraId="1A8D6F17"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1FB727F9"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48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6B05CF5C" w14:textId="77777777" w:rsidR="00322655" w:rsidRPr="004B2089" w:rsidRDefault="00322655" w:rsidP="00E02431">
            <w:pPr>
              <w:pStyle w:val="NoSpacing"/>
              <w:numPr>
                <w:ilvl w:val="0"/>
                <w:numId w:val="55"/>
              </w:numPr>
              <w:rPr>
                <w:rFonts w:ascii="Arial" w:hAnsi="Arial" w:cs="Arial"/>
                <w:b w:val="0"/>
                <w:sz w:val="20"/>
                <w:szCs w:val="20"/>
                <w:lang w:val="en-GB"/>
              </w:rPr>
            </w:pPr>
            <w:r w:rsidRPr="004B2089">
              <w:rPr>
                <w:rFonts w:ascii="Arial" w:hAnsi="Arial" w:cs="Arial"/>
                <w:b w:val="0"/>
                <w:sz w:val="20"/>
                <w:szCs w:val="20"/>
                <w:lang w:val="en-GB"/>
              </w:rPr>
              <w:t>Media Interviews and Op-Eds: Interviews with journalists or opinion pieces for newspapers and online publications to share insights and perspectives on transparency and accountability initiative</w:t>
            </w:r>
          </w:p>
        </w:tc>
        <w:tc>
          <w:tcPr>
            <w:tcW w:w="1134" w:type="dxa"/>
            <w:tcBorders>
              <w:top w:val="single" w:sz="4" w:space="0" w:color="auto"/>
              <w:left w:val="single" w:sz="4" w:space="0" w:color="auto"/>
              <w:bottom w:val="single" w:sz="4" w:space="0" w:color="auto"/>
              <w:right w:val="single" w:sz="4" w:space="0" w:color="auto"/>
            </w:tcBorders>
          </w:tcPr>
          <w:p w14:paraId="58F0E04D"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2BD9C8C2"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313" w:type="dxa"/>
            <w:tcBorders>
              <w:top w:val="single" w:sz="4" w:space="0" w:color="auto"/>
              <w:left w:val="single" w:sz="4" w:space="0" w:color="auto"/>
              <w:bottom w:val="single" w:sz="4" w:space="0" w:color="auto"/>
              <w:right w:val="single" w:sz="4" w:space="0" w:color="auto"/>
            </w:tcBorders>
          </w:tcPr>
          <w:p w14:paraId="5CF78BB3"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38450278" w14:textId="77777777" w:rsidTr="0063388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50853C0B" w14:textId="77777777" w:rsidR="00322655" w:rsidRPr="004B2089" w:rsidRDefault="00322655" w:rsidP="00E02431">
            <w:pPr>
              <w:pStyle w:val="NoSpacing"/>
              <w:numPr>
                <w:ilvl w:val="0"/>
                <w:numId w:val="55"/>
              </w:numPr>
              <w:rPr>
                <w:rFonts w:ascii="Arial" w:hAnsi="Arial" w:cs="Arial"/>
                <w:b w:val="0"/>
                <w:sz w:val="20"/>
                <w:szCs w:val="20"/>
                <w:lang w:val="en-GB"/>
              </w:rPr>
            </w:pPr>
            <w:r w:rsidRPr="004B2089">
              <w:rPr>
                <w:rFonts w:ascii="Arial" w:hAnsi="Arial" w:cs="Arial"/>
                <w:b w:val="0"/>
                <w:sz w:val="20"/>
                <w:szCs w:val="20"/>
                <w:lang w:val="en-GB"/>
              </w:rPr>
              <w:t>Feedback mechanisms such as online surveys or suggestion boxes, to gather input from the public on the transparency and accountability efforts of both civil society and government</w:t>
            </w:r>
          </w:p>
        </w:tc>
        <w:tc>
          <w:tcPr>
            <w:tcW w:w="1134" w:type="dxa"/>
            <w:tcBorders>
              <w:top w:val="single" w:sz="4" w:space="0" w:color="auto"/>
              <w:left w:val="single" w:sz="4" w:space="0" w:color="auto"/>
              <w:bottom w:val="single" w:sz="4" w:space="0" w:color="auto"/>
              <w:right w:val="single" w:sz="4" w:space="0" w:color="auto"/>
            </w:tcBorders>
          </w:tcPr>
          <w:p w14:paraId="225D61DE" w14:textId="77777777" w:rsidR="00322655" w:rsidRPr="004B2089" w:rsidRDefault="00322655" w:rsidP="00E02431">
            <w:pPr>
              <w:pStyle w:val="ListParagraph"/>
              <w:numPr>
                <w:ilvl w:val="0"/>
                <w:numId w:val="44"/>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73803C64"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313" w:type="dxa"/>
            <w:tcBorders>
              <w:top w:val="single" w:sz="4" w:space="0" w:color="auto"/>
              <w:left w:val="single" w:sz="4" w:space="0" w:color="auto"/>
              <w:bottom w:val="single" w:sz="4" w:space="0" w:color="auto"/>
              <w:right w:val="single" w:sz="4" w:space="0" w:color="auto"/>
            </w:tcBorders>
          </w:tcPr>
          <w:p w14:paraId="1999B1C1"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bl>
    <w:p w14:paraId="4A7C88C4" w14:textId="77777777" w:rsidR="00322655" w:rsidRPr="004B2089" w:rsidRDefault="00322655" w:rsidP="00322655">
      <w:pPr>
        <w:rPr>
          <w:rFonts w:ascii="Arial" w:hAnsi="Arial" w:cs="Arial"/>
          <w:sz w:val="20"/>
          <w:szCs w:val="20"/>
        </w:rPr>
      </w:pPr>
    </w:p>
    <w:tbl>
      <w:tblPr>
        <w:tblStyle w:val="PlainTable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134"/>
        <w:gridCol w:w="1134"/>
        <w:gridCol w:w="1134"/>
      </w:tblGrid>
      <w:tr w:rsidR="006832AA" w:rsidRPr="004B2089" w14:paraId="1FDC4DC2" w14:textId="77777777" w:rsidTr="00683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4"/>
            <w:shd w:val="clear" w:color="auto" w:fill="FFFFFF" w:themeFill="background1"/>
          </w:tcPr>
          <w:p w14:paraId="26979282" w14:textId="02E6E1D0" w:rsidR="006832AA" w:rsidRPr="004B2089" w:rsidRDefault="00322655" w:rsidP="004B2089">
            <w:pPr>
              <w:tabs>
                <w:tab w:val="left" w:pos="2268"/>
              </w:tabs>
              <w:jc w:val="center"/>
              <w:rPr>
                <w:rFonts w:ascii="Arial" w:hAnsi="Arial" w:cs="Arial"/>
                <w:color w:val="002060"/>
                <w:sz w:val="20"/>
                <w:szCs w:val="20"/>
                <w:u w:val="single"/>
                <w:lang w:val="en-GB"/>
              </w:rPr>
            </w:pPr>
            <w:r w:rsidRPr="004B2089">
              <w:rPr>
                <w:rFonts w:ascii="Arial" w:hAnsi="Arial" w:cs="Arial"/>
                <w:color w:val="002060"/>
                <w:sz w:val="20"/>
                <w:szCs w:val="20"/>
                <w:u w:val="single"/>
                <w:lang w:val="en-GB"/>
              </w:rPr>
              <w:t>Objective 4. Effectiveness</w:t>
            </w:r>
          </w:p>
        </w:tc>
      </w:tr>
      <w:tr w:rsidR="00322655" w:rsidRPr="004B2089" w14:paraId="4C78145B" w14:textId="77777777" w:rsidTr="00D73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Borders>
              <w:bottom w:val="single" w:sz="4" w:space="0" w:color="auto"/>
            </w:tcBorders>
            <w:shd w:val="clear" w:color="auto" w:fill="B6DDE8" w:themeFill="accent5" w:themeFillTint="66"/>
          </w:tcPr>
          <w:p w14:paraId="619FDEB8" w14:textId="77777777" w:rsidR="00322655" w:rsidRPr="004B2089" w:rsidRDefault="00322655" w:rsidP="00D73349">
            <w:pPr>
              <w:jc w:val="center"/>
              <w:rPr>
                <w:rFonts w:ascii="Arial" w:hAnsi="Arial" w:cs="Arial"/>
                <w:sz w:val="20"/>
                <w:szCs w:val="20"/>
                <w:lang w:val="en-GB"/>
              </w:rPr>
            </w:pPr>
            <w:r w:rsidRPr="004B2089">
              <w:rPr>
                <w:rFonts w:ascii="Arial" w:hAnsi="Arial" w:cs="Arial"/>
                <w:sz w:val="20"/>
                <w:szCs w:val="20"/>
                <w:lang w:val="en-GB"/>
              </w:rPr>
              <w:t>Activities and outputs</w:t>
            </w:r>
          </w:p>
        </w:tc>
        <w:tc>
          <w:tcPr>
            <w:tcW w:w="1134" w:type="dxa"/>
            <w:shd w:val="clear" w:color="auto" w:fill="B6DDE8" w:themeFill="accent5" w:themeFillTint="66"/>
          </w:tcPr>
          <w:p w14:paraId="4D30317A"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B2089">
              <w:rPr>
                <w:rFonts w:ascii="Arial" w:hAnsi="Arial" w:cs="Arial"/>
                <w:sz w:val="20"/>
                <w:szCs w:val="20"/>
                <w:lang w:val="en-GB"/>
              </w:rPr>
              <w:t>Year 1</w:t>
            </w:r>
          </w:p>
        </w:tc>
        <w:tc>
          <w:tcPr>
            <w:tcW w:w="1134" w:type="dxa"/>
            <w:shd w:val="clear" w:color="auto" w:fill="B6DDE8" w:themeFill="accent5" w:themeFillTint="66"/>
          </w:tcPr>
          <w:p w14:paraId="4CE70018"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B2089">
              <w:rPr>
                <w:rFonts w:ascii="Arial" w:hAnsi="Arial" w:cs="Arial"/>
                <w:sz w:val="20"/>
                <w:szCs w:val="20"/>
                <w:lang w:val="en-GB"/>
              </w:rPr>
              <w:t>Year 2</w:t>
            </w:r>
          </w:p>
        </w:tc>
        <w:tc>
          <w:tcPr>
            <w:tcW w:w="1134" w:type="dxa"/>
            <w:shd w:val="clear" w:color="auto" w:fill="B6DDE8" w:themeFill="accent5" w:themeFillTint="66"/>
          </w:tcPr>
          <w:p w14:paraId="54FB6C56" w14:textId="77777777" w:rsidR="00322655" w:rsidRPr="004B2089" w:rsidRDefault="00322655" w:rsidP="00D733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B2089">
              <w:rPr>
                <w:rFonts w:ascii="Arial" w:hAnsi="Arial" w:cs="Arial"/>
                <w:sz w:val="20"/>
                <w:szCs w:val="20"/>
                <w:lang w:val="en-GB"/>
              </w:rPr>
              <w:t>Year 3</w:t>
            </w:r>
          </w:p>
        </w:tc>
      </w:tr>
      <w:tr w:rsidR="00322655" w:rsidRPr="004B2089" w14:paraId="56061B64" w14:textId="77777777" w:rsidTr="00D73349">
        <w:trPr>
          <w:trHeight w:val="488"/>
        </w:trPr>
        <w:tc>
          <w:tcPr>
            <w:cnfStyle w:val="001000000000" w:firstRow="0" w:lastRow="0" w:firstColumn="1" w:lastColumn="0" w:oddVBand="0" w:evenVBand="0" w:oddHBand="0" w:evenHBand="0" w:firstRowFirstColumn="0" w:firstRowLastColumn="0" w:lastRowFirstColumn="0" w:lastRowLastColumn="0"/>
            <w:tcW w:w="5807" w:type="dxa"/>
            <w:tcBorders>
              <w:bottom w:val="single" w:sz="4" w:space="0" w:color="auto"/>
            </w:tcBorders>
          </w:tcPr>
          <w:p w14:paraId="35B1BD3A" w14:textId="77777777" w:rsidR="00322655" w:rsidRPr="004B2089" w:rsidRDefault="00322655" w:rsidP="00E02431">
            <w:pPr>
              <w:pStyle w:val="NoSpacing"/>
              <w:numPr>
                <w:ilvl w:val="0"/>
                <w:numId w:val="69"/>
              </w:numPr>
              <w:rPr>
                <w:rFonts w:ascii="Arial" w:hAnsi="Arial" w:cs="Arial"/>
                <w:b w:val="0"/>
                <w:sz w:val="20"/>
                <w:szCs w:val="20"/>
                <w:lang w:val="en-GB" w:eastAsia="en-ZA"/>
              </w:rPr>
            </w:pPr>
            <w:r w:rsidRPr="004B2089">
              <w:rPr>
                <w:rFonts w:ascii="Arial" w:hAnsi="Arial" w:cs="Arial"/>
                <w:b w:val="0"/>
                <w:sz w:val="20"/>
                <w:szCs w:val="20"/>
                <w:lang w:val="en-GB"/>
              </w:rPr>
              <w:t>Grassroots community engagement events and citizens forums where local residents can provide knowledge about and input on innovative solutions being developed by civil society and government</w:t>
            </w:r>
          </w:p>
        </w:tc>
        <w:tc>
          <w:tcPr>
            <w:tcW w:w="1134" w:type="dxa"/>
          </w:tcPr>
          <w:p w14:paraId="7EB52F8F"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07EE8AD2"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Pr>
          <w:p w14:paraId="65505628"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3FC1F1B0" w14:textId="77777777" w:rsidTr="00D7334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bottom w:val="single" w:sz="4" w:space="0" w:color="auto"/>
            </w:tcBorders>
          </w:tcPr>
          <w:p w14:paraId="4355A385" w14:textId="77777777" w:rsidR="00322655" w:rsidRPr="004B2089" w:rsidRDefault="00322655" w:rsidP="00E02431">
            <w:pPr>
              <w:pStyle w:val="NoSpacing"/>
              <w:numPr>
                <w:ilvl w:val="0"/>
                <w:numId w:val="69"/>
              </w:numPr>
              <w:rPr>
                <w:rFonts w:ascii="Arial" w:hAnsi="Arial" w:cs="Arial"/>
                <w:b w:val="0"/>
                <w:sz w:val="20"/>
                <w:szCs w:val="20"/>
                <w:lang w:val="en-GB" w:eastAsia="en-ZA"/>
              </w:rPr>
            </w:pPr>
            <w:r w:rsidRPr="004B2089">
              <w:rPr>
                <w:rFonts w:ascii="Arial" w:hAnsi="Arial" w:cs="Arial"/>
                <w:b w:val="0"/>
                <w:sz w:val="20"/>
                <w:szCs w:val="20"/>
                <w:lang w:val="en-GB"/>
              </w:rPr>
              <w:t>Policy Briefs and Infographics: Produce concise policy briefs, infographics, and fact sheets summarizing innovative solutions and their impact on various sectors, and distribute them to policymakers, media outlets, and the public</w:t>
            </w:r>
          </w:p>
        </w:tc>
        <w:tc>
          <w:tcPr>
            <w:tcW w:w="1134" w:type="dxa"/>
            <w:tcBorders>
              <w:bottom w:val="single" w:sz="4" w:space="0" w:color="auto"/>
            </w:tcBorders>
          </w:tcPr>
          <w:p w14:paraId="476EF723"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bottom w:val="single" w:sz="4" w:space="0" w:color="auto"/>
            </w:tcBorders>
          </w:tcPr>
          <w:p w14:paraId="070BE10B"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bottom w:val="single" w:sz="4" w:space="0" w:color="auto"/>
            </w:tcBorders>
          </w:tcPr>
          <w:p w14:paraId="6DC528FA"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66D7C794" w14:textId="77777777" w:rsidTr="00D7334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0E61B1F3" w14:textId="77777777" w:rsidR="00322655" w:rsidRPr="004B2089" w:rsidRDefault="00322655" w:rsidP="00E02431">
            <w:pPr>
              <w:pStyle w:val="NoSpacing"/>
              <w:numPr>
                <w:ilvl w:val="0"/>
                <w:numId w:val="69"/>
              </w:numPr>
              <w:rPr>
                <w:rFonts w:ascii="Arial" w:hAnsi="Arial" w:cs="Arial"/>
                <w:b w:val="0"/>
                <w:sz w:val="20"/>
                <w:szCs w:val="20"/>
                <w:lang w:val="en-GB" w:eastAsia="en-ZA"/>
              </w:rPr>
            </w:pPr>
            <w:r w:rsidRPr="004B2089">
              <w:rPr>
                <w:rFonts w:ascii="Arial" w:hAnsi="Arial" w:cs="Arial"/>
                <w:b w:val="0"/>
                <w:sz w:val="20"/>
                <w:szCs w:val="20"/>
                <w:lang w:val="en-GB" w:eastAsia="en-ZA"/>
              </w:rPr>
              <w:t>Hackathons, Innovation Challenges, Open space conference or co-design workshops to encourage collaboration and generate new ideas for solving complex problems</w:t>
            </w:r>
          </w:p>
        </w:tc>
        <w:tc>
          <w:tcPr>
            <w:tcW w:w="1134" w:type="dxa"/>
            <w:tcBorders>
              <w:top w:val="single" w:sz="4" w:space="0" w:color="auto"/>
              <w:left w:val="single" w:sz="4" w:space="0" w:color="auto"/>
              <w:bottom w:val="single" w:sz="4" w:space="0" w:color="auto"/>
              <w:right w:val="single" w:sz="4" w:space="0" w:color="auto"/>
            </w:tcBorders>
          </w:tcPr>
          <w:p w14:paraId="54F475EB"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415C8C84"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16877D1F"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2E45E9B9" w14:textId="77777777" w:rsidTr="00D7334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7F10773E" w14:textId="77777777" w:rsidR="00322655" w:rsidRPr="004B2089" w:rsidRDefault="00322655" w:rsidP="00E02431">
            <w:pPr>
              <w:pStyle w:val="NoSpacing"/>
              <w:numPr>
                <w:ilvl w:val="0"/>
                <w:numId w:val="69"/>
              </w:numPr>
              <w:rPr>
                <w:rFonts w:ascii="Arial" w:hAnsi="Arial" w:cs="Arial"/>
                <w:b w:val="0"/>
                <w:sz w:val="20"/>
                <w:szCs w:val="20"/>
                <w:lang w:val="en-GB"/>
              </w:rPr>
            </w:pPr>
            <w:r w:rsidRPr="004B2089">
              <w:rPr>
                <w:rFonts w:ascii="Arial" w:hAnsi="Arial" w:cs="Arial"/>
                <w:b w:val="0"/>
                <w:sz w:val="20"/>
                <w:szCs w:val="20"/>
                <w:lang w:val="en-GB"/>
              </w:rPr>
              <w:t xml:space="preserve">Reports showcasing the tangible results of civil society and government collaboration on policy outcomes, featuring success stories, case studies, and key achievements, disseminate via traditional and digital media channels </w:t>
            </w:r>
          </w:p>
        </w:tc>
        <w:tc>
          <w:tcPr>
            <w:tcW w:w="1134" w:type="dxa"/>
            <w:tcBorders>
              <w:top w:val="single" w:sz="4" w:space="0" w:color="auto"/>
              <w:left w:val="single" w:sz="4" w:space="0" w:color="auto"/>
              <w:bottom w:val="single" w:sz="4" w:space="0" w:color="auto"/>
              <w:right w:val="single" w:sz="4" w:space="0" w:color="auto"/>
            </w:tcBorders>
          </w:tcPr>
          <w:p w14:paraId="35BB76BE"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73C71C2E"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389103A7"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48C17992" w14:textId="77777777" w:rsidTr="00D7334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48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4B241FB2" w14:textId="77777777" w:rsidR="00322655" w:rsidRPr="004B2089" w:rsidRDefault="00322655" w:rsidP="00E02431">
            <w:pPr>
              <w:pStyle w:val="NoSpacing"/>
              <w:numPr>
                <w:ilvl w:val="0"/>
                <w:numId w:val="69"/>
              </w:numPr>
              <w:rPr>
                <w:rFonts w:ascii="Arial" w:hAnsi="Arial" w:cs="Arial"/>
                <w:b w:val="0"/>
                <w:sz w:val="20"/>
                <w:szCs w:val="20"/>
                <w:lang w:val="en-GB" w:eastAsia="en-ZA"/>
              </w:rPr>
            </w:pPr>
            <w:r w:rsidRPr="004B2089">
              <w:rPr>
                <w:rFonts w:ascii="Arial" w:hAnsi="Arial" w:cs="Arial"/>
                <w:b w:val="0"/>
                <w:color w:val="0D0D0D"/>
                <w:sz w:val="20"/>
                <w:szCs w:val="20"/>
                <w:shd w:val="clear" w:color="auto" w:fill="FFFFFF"/>
                <w:lang w:val="en-GB"/>
              </w:rPr>
              <w:t>Workshops for policymakers, government officials, and civil society to discuss collaborative policy impact, fostering knowledge sharing and capacity building</w:t>
            </w:r>
          </w:p>
        </w:tc>
        <w:tc>
          <w:tcPr>
            <w:tcW w:w="1134" w:type="dxa"/>
            <w:tcBorders>
              <w:top w:val="single" w:sz="4" w:space="0" w:color="auto"/>
              <w:left w:val="single" w:sz="4" w:space="0" w:color="auto"/>
              <w:bottom w:val="single" w:sz="4" w:space="0" w:color="auto"/>
              <w:right w:val="single" w:sz="4" w:space="0" w:color="auto"/>
            </w:tcBorders>
          </w:tcPr>
          <w:p w14:paraId="43E0C010"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2034FBD5"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2BADE1F0"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778E3C06" w14:textId="77777777" w:rsidTr="00D7334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4161B785" w14:textId="465D78AD" w:rsidR="00322655" w:rsidRPr="004B2089" w:rsidRDefault="00322655" w:rsidP="00E02431">
            <w:pPr>
              <w:pStyle w:val="NoSpacing"/>
              <w:numPr>
                <w:ilvl w:val="0"/>
                <w:numId w:val="69"/>
              </w:numPr>
              <w:rPr>
                <w:rFonts w:ascii="Arial" w:hAnsi="Arial" w:cs="Arial"/>
                <w:b w:val="0"/>
                <w:sz w:val="20"/>
                <w:szCs w:val="20"/>
                <w:lang w:val="en-GB" w:eastAsia="en-ZA"/>
              </w:rPr>
            </w:pPr>
            <w:r w:rsidRPr="004B2089">
              <w:rPr>
                <w:rFonts w:ascii="Arial" w:hAnsi="Arial" w:cs="Arial"/>
                <w:b w:val="0"/>
                <w:sz w:val="20"/>
                <w:szCs w:val="20"/>
                <w:lang w:val="en-GB"/>
              </w:rPr>
              <w:t xml:space="preserve">Parliamentary Engagement Workshops: for civil society </w:t>
            </w:r>
            <w:r w:rsidR="00BE75CE">
              <w:rPr>
                <w:rFonts w:ascii="Arial" w:hAnsi="Arial" w:cs="Arial"/>
                <w:b w:val="0"/>
                <w:sz w:val="20"/>
                <w:szCs w:val="20"/>
                <w:lang w:val="en-GB"/>
              </w:rPr>
              <w:t>organisation</w:t>
            </w:r>
            <w:r w:rsidRPr="004B2089">
              <w:rPr>
                <w:rFonts w:ascii="Arial" w:hAnsi="Arial" w:cs="Arial"/>
                <w:b w:val="0"/>
                <w:sz w:val="20"/>
                <w:szCs w:val="20"/>
                <w:lang w:val="en-GB"/>
              </w:rPr>
              <w:t>s on how to engage with Parliament effectively, including strategies for submitting policy proposals, petitions, participating in consultations and hearings, and engaging with parliamentarians and standing committees</w:t>
            </w:r>
          </w:p>
        </w:tc>
        <w:tc>
          <w:tcPr>
            <w:tcW w:w="1134" w:type="dxa"/>
            <w:tcBorders>
              <w:top w:val="single" w:sz="4" w:space="0" w:color="auto"/>
              <w:left w:val="single" w:sz="4" w:space="0" w:color="auto"/>
              <w:bottom w:val="single" w:sz="4" w:space="0" w:color="auto"/>
              <w:right w:val="single" w:sz="4" w:space="0" w:color="auto"/>
            </w:tcBorders>
          </w:tcPr>
          <w:p w14:paraId="5CCA4F38"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584DF261"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415867AD"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r w:rsidR="00322655" w:rsidRPr="004B2089" w14:paraId="753D4607" w14:textId="77777777" w:rsidTr="00D7334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26A1ACC4" w14:textId="77777777" w:rsidR="00322655" w:rsidRPr="004B2089" w:rsidRDefault="00322655" w:rsidP="00E02431">
            <w:pPr>
              <w:pStyle w:val="NoSpacing"/>
              <w:numPr>
                <w:ilvl w:val="0"/>
                <w:numId w:val="69"/>
              </w:numPr>
              <w:rPr>
                <w:rFonts w:ascii="Arial" w:hAnsi="Arial" w:cs="Arial"/>
                <w:b w:val="0"/>
                <w:sz w:val="20"/>
                <w:szCs w:val="20"/>
                <w:lang w:val="en-GB"/>
              </w:rPr>
            </w:pPr>
            <w:r w:rsidRPr="004B2089">
              <w:rPr>
                <w:rFonts w:ascii="Arial" w:hAnsi="Arial" w:cs="Arial"/>
                <w:b w:val="0"/>
                <w:sz w:val="20"/>
                <w:szCs w:val="20"/>
                <w:lang w:val="en-GB"/>
              </w:rPr>
              <w:t>Community outreach events, workshops, or information sessions to educate the public about the role of Parliament in policy oversight and how civil society can contribute to this process</w:t>
            </w:r>
          </w:p>
        </w:tc>
        <w:tc>
          <w:tcPr>
            <w:tcW w:w="1134" w:type="dxa"/>
            <w:tcBorders>
              <w:top w:val="single" w:sz="4" w:space="0" w:color="auto"/>
              <w:left w:val="single" w:sz="4" w:space="0" w:color="auto"/>
              <w:bottom w:val="single" w:sz="4" w:space="0" w:color="auto"/>
              <w:right w:val="single" w:sz="4" w:space="0" w:color="auto"/>
            </w:tcBorders>
          </w:tcPr>
          <w:p w14:paraId="236D94FA" w14:textId="77777777" w:rsidR="00322655" w:rsidRPr="004B2089" w:rsidRDefault="00322655" w:rsidP="00E02431">
            <w:pPr>
              <w:pStyle w:val="ListParagraph"/>
              <w:numPr>
                <w:ilvl w:val="0"/>
                <w:numId w:val="45"/>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3DF8F005"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121CC84F" w14:textId="77777777" w:rsidR="00322655" w:rsidRPr="004B2089" w:rsidRDefault="00322655" w:rsidP="00E02431">
            <w:pPr>
              <w:pStyle w:val="ListParagraph"/>
              <w:numPr>
                <w:ilvl w:val="0"/>
                <w:numId w:val="41"/>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eastAsia="en-ZA"/>
              </w:rPr>
            </w:pPr>
          </w:p>
        </w:tc>
      </w:tr>
      <w:tr w:rsidR="00322655" w:rsidRPr="004B2089" w14:paraId="549A0713" w14:textId="77777777" w:rsidTr="00D73349">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4AB477BF" w14:textId="77777777" w:rsidR="00322655" w:rsidRPr="004B2089" w:rsidRDefault="00322655" w:rsidP="00E02431">
            <w:pPr>
              <w:pStyle w:val="NoSpacing"/>
              <w:numPr>
                <w:ilvl w:val="0"/>
                <w:numId w:val="69"/>
              </w:numPr>
              <w:rPr>
                <w:rFonts w:ascii="Arial" w:hAnsi="Arial" w:cs="Arial"/>
                <w:b w:val="0"/>
                <w:sz w:val="20"/>
                <w:szCs w:val="20"/>
                <w:lang w:val="en-GB"/>
              </w:rPr>
            </w:pPr>
            <w:r w:rsidRPr="004B2089">
              <w:rPr>
                <w:rFonts w:ascii="Arial" w:hAnsi="Arial" w:cs="Arial"/>
                <w:b w:val="0"/>
                <w:sz w:val="20"/>
                <w:szCs w:val="20"/>
                <w:lang w:val="en-GB"/>
              </w:rPr>
              <w:t>Advocate for civil society representatives to participate in legislative hearings, inquiries, and committee meetings to provide input and oversight on proposed policies and legislation</w:t>
            </w:r>
          </w:p>
        </w:tc>
        <w:tc>
          <w:tcPr>
            <w:tcW w:w="1134" w:type="dxa"/>
            <w:tcBorders>
              <w:top w:val="single" w:sz="4" w:space="0" w:color="auto"/>
              <w:left w:val="single" w:sz="4" w:space="0" w:color="auto"/>
              <w:bottom w:val="single" w:sz="4" w:space="0" w:color="auto"/>
              <w:right w:val="single" w:sz="4" w:space="0" w:color="auto"/>
            </w:tcBorders>
          </w:tcPr>
          <w:p w14:paraId="0862C84F" w14:textId="77777777" w:rsidR="00322655" w:rsidRPr="004B2089" w:rsidRDefault="00322655" w:rsidP="00E02431">
            <w:pPr>
              <w:pStyle w:val="ListParagraph"/>
              <w:numPr>
                <w:ilvl w:val="0"/>
                <w:numId w:val="45"/>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50AB4415"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c>
          <w:tcPr>
            <w:tcW w:w="1134" w:type="dxa"/>
            <w:tcBorders>
              <w:top w:val="single" w:sz="4" w:space="0" w:color="auto"/>
              <w:left w:val="single" w:sz="4" w:space="0" w:color="auto"/>
              <w:bottom w:val="single" w:sz="4" w:space="0" w:color="auto"/>
              <w:right w:val="single" w:sz="4" w:space="0" w:color="auto"/>
            </w:tcBorders>
          </w:tcPr>
          <w:p w14:paraId="555FBB1C" w14:textId="77777777" w:rsidR="00322655" w:rsidRPr="004B2089" w:rsidRDefault="00322655" w:rsidP="00E02431">
            <w:pPr>
              <w:pStyle w:val="ListParagraph"/>
              <w:numPr>
                <w:ilvl w:val="0"/>
                <w:numId w:val="41"/>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eastAsia="en-ZA"/>
              </w:rPr>
            </w:pPr>
          </w:p>
        </w:tc>
      </w:tr>
    </w:tbl>
    <w:p w14:paraId="0F3C5DAB" w14:textId="692FBC9A" w:rsidR="00322655" w:rsidRPr="004B2089" w:rsidRDefault="00322655" w:rsidP="00322655">
      <w:pPr>
        <w:rPr>
          <w:rFonts w:ascii="Arial" w:eastAsiaTheme="majorEastAsia" w:hAnsi="Arial" w:cs="Arial"/>
          <w:b/>
          <w:color w:val="365F91" w:themeColor="accent1" w:themeShade="BF"/>
          <w:sz w:val="26"/>
          <w:szCs w:val="26"/>
        </w:rPr>
      </w:pPr>
      <w:r w:rsidRPr="004B2089">
        <w:rPr>
          <w:rFonts w:ascii="Arial" w:hAnsi="Arial" w:cs="Arial"/>
          <w:b/>
        </w:rPr>
        <w:br w:type="page"/>
      </w:r>
    </w:p>
    <w:p w14:paraId="26AE460A" w14:textId="4AB00338" w:rsidR="00FA0F49" w:rsidRPr="004B2089" w:rsidRDefault="00B479AB" w:rsidP="00B479AB">
      <w:pPr>
        <w:pStyle w:val="Heading2"/>
        <w:rPr>
          <w:rFonts w:ascii="Arial" w:hAnsi="Arial" w:cs="Arial"/>
          <w:b/>
        </w:rPr>
      </w:pPr>
      <w:bookmarkStart w:id="57" w:name="_Toc167090883"/>
      <w:r w:rsidRPr="004B2089">
        <w:rPr>
          <w:rFonts w:ascii="Arial" w:hAnsi="Arial" w:cs="Arial"/>
          <w:b/>
        </w:rPr>
        <w:lastRenderedPageBreak/>
        <w:t>A.V</w:t>
      </w:r>
      <w:r w:rsidR="002558AE">
        <w:rPr>
          <w:rFonts w:ascii="Arial" w:hAnsi="Arial" w:cs="Arial"/>
          <w:b/>
        </w:rPr>
        <w:t>I</w:t>
      </w:r>
      <w:r w:rsidR="00AE1205" w:rsidRPr="004B2089">
        <w:rPr>
          <w:rFonts w:ascii="Arial" w:hAnsi="Arial" w:cs="Arial"/>
          <w:b/>
        </w:rPr>
        <w:t>I</w:t>
      </w:r>
      <w:r w:rsidRPr="004B2089">
        <w:rPr>
          <w:rFonts w:ascii="Arial" w:hAnsi="Arial" w:cs="Arial"/>
          <w:b/>
        </w:rPr>
        <w:t xml:space="preserve"> </w:t>
      </w:r>
      <w:r w:rsidR="00FA0F49" w:rsidRPr="004B2089">
        <w:rPr>
          <w:rFonts w:ascii="Arial" w:hAnsi="Arial" w:cs="Arial"/>
          <w:b/>
        </w:rPr>
        <w:t>GRN-CSPE pilot projects</w:t>
      </w:r>
      <w:bookmarkEnd w:id="57"/>
    </w:p>
    <w:p w14:paraId="52528613" w14:textId="7A142C2A" w:rsidR="00DF17DF" w:rsidRPr="004B2089" w:rsidRDefault="00DF17DF" w:rsidP="00B91B61">
      <w:pPr>
        <w:rPr>
          <w:rFonts w:ascii="Arial" w:hAnsi="Arial" w:cs="Arial"/>
          <w:sz w:val="20"/>
          <w:szCs w:val="20"/>
        </w:rPr>
      </w:pPr>
      <w:r w:rsidRPr="004B2089">
        <w:rPr>
          <w:rFonts w:ascii="Arial" w:hAnsi="Arial" w:cs="Arial"/>
          <w:sz w:val="20"/>
          <w:szCs w:val="20"/>
        </w:rPr>
        <w:t>E</w:t>
      </w:r>
      <w:r w:rsidR="00E95E93" w:rsidRPr="004B2089">
        <w:rPr>
          <w:rFonts w:ascii="Arial" w:hAnsi="Arial" w:cs="Arial"/>
          <w:sz w:val="20"/>
          <w:szCs w:val="20"/>
        </w:rPr>
        <w:t>xample</w:t>
      </w:r>
      <w:r w:rsidR="00B91B61" w:rsidRPr="004B2089">
        <w:rPr>
          <w:rFonts w:ascii="Arial" w:hAnsi="Arial" w:cs="Arial"/>
          <w:sz w:val="20"/>
          <w:szCs w:val="20"/>
        </w:rPr>
        <w:t>s</w:t>
      </w:r>
      <w:r w:rsidRPr="004B2089">
        <w:rPr>
          <w:rFonts w:ascii="Arial" w:hAnsi="Arial" w:cs="Arial"/>
          <w:sz w:val="20"/>
          <w:szCs w:val="20"/>
        </w:rPr>
        <w:t xml:space="preserve"> of pilot projec</w:t>
      </w:r>
      <w:r w:rsidR="00680823" w:rsidRPr="004B2089">
        <w:rPr>
          <w:rFonts w:ascii="Arial" w:hAnsi="Arial" w:cs="Arial"/>
          <w:sz w:val="20"/>
          <w:szCs w:val="20"/>
        </w:rPr>
        <w:t>ts</w:t>
      </w:r>
      <w:r w:rsidR="004631DE" w:rsidRPr="004B2089">
        <w:rPr>
          <w:rFonts w:ascii="Arial" w:hAnsi="Arial" w:cs="Arial"/>
          <w:sz w:val="20"/>
          <w:szCs w:val="20"/>
        </w:rPr>
        <w:t xml:space="preserve"> </w:t>
      </w:r>
      <w:r w:rsidR="00B91B61" w:rsidRPr="004B2089">
        <w:rPr>
          <w:rFonts w:ascii="Arial" w:hAnsi="Arial" w:cs="Arial"/>
          <w:sz w:val="20"/>
          <w:szCs w:val="20"/>
        </w:rPr>
        <w:t xml:space="preserve">will have to be identified in the first months of </w:t>
      </w:r>
      <w:r w:rsidR="001A3F9D" w:rsidRPr="004B2089">
        <w:rPr>
          <w:rFonts w:ascii="Arial" w:hAnsi="Arial" w:cs="Arial"/>
          <w:sz w:val="20"/>
          <w:szCs w:val="20"/>
        </w:rPr>
        <w:t xml:space="preserve">the policy </w:t>
      </w:r>
      <w:r w:rsidR="00B91B61" w:rsidRPr="004B2089">
        <w:rPr>
          <w:rFonts w:ascii="Arial" w:hAnsi="Arial" w:cs="Arial"/>
          <w:sz w:val="20"/>
          <w:szCs w:val="20"/>
        </w:rPr>
        <w:t>implementation</w:t>
      </w:r>
      <w:r w:rsidR="00B479AB" w:rsidRPr="004B2089">
        <w:rPr>
          <w:rFonts w:ascii="Arial" w:hAnsi="Arial" w:cs="Arial"/>
          <w:sz w:val="20"/>
          <w:szCs w:val="20"/>
        </w:rPr>
        <w:t>.</w:t>
      </w:r>
    </w:p>
    <w:p w14:paraId="72EF2E95" w14:textId="77777777" w:rsidR="00AE1205" w:rsidRPr="004B2089" w:rsidRDefault="00AE1205" w:rsidP="00B91B61">
      <w:pPr>
        <w:rPr>
          <w:rFonts w:ascii="Arial" w:hAnsi="Arial" w:cs="Arial"/>
          <w:sz w:val="20"/>
          <w:szCs w:val="20"/>
        </w:rPr>
      </w:pPr>
    </w:p>
    <w:p w14:paraId="1BF07FDF" w14:textId="7951D854" w:rsidR="00030029" w:rsidRPr="004B2089" w:rsidRDefault="00B479AB" w:rsidP="00B479AB">
      <w:pPr>
        <w:pStyle w:val="Heading2"/>
        <w:rPr>
          <w:rFonts w:ascii="Arial" w:hAnsi="Arial" w:cs="Arial"/>
          <w:b/>
        </w:rPr>
      </w:pPr>
      <w:bookmarkStart w:id="58" w:name="_Toc167090884"/>
      <w:r w:rsidRPr="004B2089">
        <w:rPr>
          <w:rFonts w:ascii="Arial" w:hAnsi="Arial" w:cs="Arial"/>
          <w:b/>
        </w:rPr>
        <w:t>A.V</w:t>
      </w:r>
      <w:r w:rsidR="002558AE">
        <w:rPr>
          <w:rFonts w:ascii="Arial" w:hAnsi="Arial" w:cs="Arial"/>
          <w:b/>
        </w:rPr>
        <w:t>I</w:t>
      </w:r>
      <w:r w:rsidRPr="004B2089">
        <w:rPr>
          <w:rFonts w:ascii="Arial" w:hAnsi="Arial" w:cs="Arial"/>
          <w:b/>
        </w:rPr>
        <w:t>I</w:t>
      </w:r>
      <w:r w:rsidR="00AE1205" w:rsidRPr="004B2089">
        <w:rPr>
          <w:rFonts w:ascii="Arial" w:hAnsi="Arial" w:cs="Arial"/>
          <w:b/>
        </w:rPr>
        <w:t>I</w:t>
      </w:r>
      <w:r w:rsidRPr="004B2089">
        <w:rPr>
          <w:rFonts w:ascii="Arial" w:hAnsi="Arial" w:cs="Arial"/>
          <w:b/>
        </w:rPr>
        <w:t xml:space="preserve"> </w:t>
      </w:r>
      <w:r w:rsidR="00030029" w:rsidRPr="004B2089">
        <w:rPr>
          <w:rFonts w:ascii="Arial" w:hAnsi="Arial" w:cs="Arial"/>
          <w:b/>
        </w:rPr>
        <w:t>Key CSO networks</w:t>
      </w:r>
      <w:bookmarkEnd w:id="58"/>
    </w:p>
    <w:tbl>
      <w:tblPr>
        <w:tblStyle w:val="TableGrid"/>
        <w:tblW w:w="0" w:type="auto"/>
        <w:tblInd w:w="137" w:type="dxa"/>
        <w:tblLook w:val="04A0" w:firstRow="1" w:lastRow="0" w:firstColumn="1" w:lastColumn="0" w:noHBand="0" w:noVBand="1"/>
      </w:tblPr>
      <w:tblGrid>
        <w:gridCol w:w="5457"/>
        <w:gridCol w:w="3751"/>
      </w:tblGrid>
      <w:tr w:rsidR="00222BF0" w:rsidRPr="004B2089" w14:paraId="70E50EFE" w14:textId="77777777" w:rsidTr="001623D6">
        <w:tc>
          <w:tcPr>
            <w:tcW w:w="5457" w:type="dxa"/>
            <w:shd w:val="clear" w:color="auto" w:fill="B6DDE8" w:themeFill="accent5" w:themeFillTint="66"/>
          </w:tcPr>
          <w:p w14:paraId="2F9248B4" w14:textId="77777777" w:rsidR="00222BF0" w:rsidRPr="004B2089" w:rsidRDefault="00222BF0" w:rsidP="00E17D97">
            <w:pPr>
              <w:pStyle w:val="ListParagraph"/>
              <w:ind w:left="0"/>
              <w:jc w:val="center"/>
              <w:rPr>
                <w:rFonts w:ascii="Arial" w:hAnsi="Arial" w:cs="Arial"/>
                <w:b/>
                <w:sz w:val="20"/>
                <w:szCs w:val="20"/>
              </w:rPr>
            </w:pPr>
            <w:r w:rsidRPr="004B2089">
              <w:rPr>
                <w:rFonts w:ascii="Arial" w:hAnsi="Arial" w:cs="Arial"/>
                <w:b/>
                <w:sz w:val="20"/>
                <w:szCs w:val="20"/>
              </w:rPr>
              <w:t>Organisation</w:t>
            </w:r>
          </w:p>
        </w:tc>
        <w:tc>
          <w:tcPr>
            <w:tcW w:w="3751" w:type="dxa"/>
            <w:shd w:val="clear" w:color="auto" w:fill="B6DDE8" w:themeFill="accent5" w:themeFillTint="66"/>
          </w:tcPr>
          <w:p w14:paraId="19FBEDF8" w14:textId="773B1540" w:rsidR="00222BF0" w:rsidRPr="004B2089" w:rsidRDefault="009A5002" w:rsidP="00E17D97">
            <w:pPr>
              <w:pStyle w:val="ListParagraph"/>
              <w:ind w:left="0"/>
              <w:jc w:val="center"/>
              <w:rPr>
                <w:rFonts w:ascii="Arial" w:hAnsi="Arial" w:cs="Arial"/>
                <w:b/>
                <w:sz w:val="20"/>
                <w:szCs w:val="20"/>
              </w:rPr>
            </w:pPr>
            <w:r w:rsidRPr="004B2089">
              <w:rPr>
                <w:rFonts w:ascii="Arial" w:hAnsi="Arial" w:cs="Arial"/>
                <w:b/>
                <w:sz w:val="20"/>
                <w:szCs w:val="20"/>
              </w:rPr>
              <w:t>URL</w:t>
            </w:r>
            <w:r w:rsidR="00761596" w:rsidRPr="004B2089">
              <w:rPr>
                <w:rFonts w:ascii="Arial" w:hAnsi="Arial" w:cs="Arial"/>
                <w:b/>
                <w:sz w:val="20"/>
                <w:szCs w:val="20"/>
              </w:rPr>
              <w:t>/Facebook</w:t>
            </w:r>
          </w:p>
        </w:tc>
      </w:tr>
      <w:tr w:rsidR="00F23382" w:rsidRPr="004B2089" w14:paraId="5725F257" w14:textId="77777777" w:rsidTr="00F23382">
        <w:tc>
          <w:tcPr>
            <w:tcW w:w="9208" w:type="dxa"/>
            <w:gridSpan w:val="2"/>
            <w:shd w:val="clear" w:color="auto" w:fill="FFFFFF" w:themeFill="background1"/>
          </w:tcPr>
          <w:p w14:paraId="4F9D0DC4" w14:textId="052BBEED" w:rsidR="0063388C" w:rsidRPr="004B2089" w:rsidRDefault="00F23382" w:rsidP="004B2089">
            <w:pPr>
              <w:pStyle w:val="ListParagraph"/>
              <w:ind w:left="0"/>
              <w:jc w:val="center"/>
              <w:rPr>
                <w:rFonts w:ascii="Arial" w:hAnsi="Arial" w:cs="Arial"/>
                <w:b/>
                <w:color w:val="FF0000"/>
                <w:sz w:val="20"/>
                <w:szCs w:val="20"/>
              </w:rPr>
            </w:pPr>
            <w:r w:rsidRPr="004B2089">
              <w:rPr>
                <w:rFonts w:ascii="Arial" w:hAnsi="Arial" w:cs="Arial"/>
                <w:b/>
                <w:color w:val="002060"/>
                <w:sz w:val="20"/>
                <w:szCs w:val="20"/>
              </w:rPr>
              <w:t>CSO Reference Group</w:t>
            </w:r>
            <w:r w:rsidR="00197608" w:rsidRPr="004B2089">
              <w:rPr>
                <w:color w:val="002060"/>
              </w:rPr>
              <w:t xml:space="preserve"> </w:t>
            </w:r>
            <w:r w:rsidR="00197608" w:rsidRPr="004B2089">
              <w:rPr>
                <w:rStyle w:val="FootnoteReference"/>
                <w:rFonts w:ascii="Arial" w:hAnsi="Arial" w:cs="Arial"/>
              </w:rPr>
              <w:footnoteReference w:id="35"/>
            </w:r>
          </w:p>
        </w:tc>
      </w:tr>
      <w:tr w:rsidR="00222BF0" w:rsidRPr="004B2089" w14:paraId="30CC3E8E" w14:textId="77777777" w:rsidTr="001623D6">
        <w:tc>
          <w:tcPr>
            <w:tcW w:w="5457" w:type="dxa"/>
          </w:tcPr>
          <w:p w14:paraId="1E7D268E" w14:textId="6A5F3450" w:rsidR="00222BF0" w:rsidRPr="004B2089" w:rsidRDefault="00222BF0" w:rsidP="00E02431">
            <w:pPr>
              <w:pStyle w:val="ListParagraph"/>
              <w:numPr>
                <w:ilvl w:val="0"/>
                <w:numId w:val="57"/>
              </w:numPr>
              <w:rPr>
                <w:rFonts w:ascii="Arial" w:hAnsi="Arial" w:cs="Arial"/>
                <w:sz w:val="20"/>
                <w:szCs w:val="20"/>
              </w:rPr>
            </w:pPr>
            <w:r w:rsidRPr="004B2089">
              <w:rPr>
                <w:rFonts w:ascii="Arial" w:hAnsi="Arial" w:cs="Arial"/>
                <w:sz w:val="20"/>
                <w:szCs w:val="20"/>
              </w:rPr>
              <w:t xml:space="preserve">Legal Assistance </w:t>
            </w:r>
            <w:r w:rsidR="0063388C" w:rsidRPr="004B2089">
              <w:rPr>
                <w:rFonts w:ascii="Arial" w:hAnsi="Arial" w:cs="Arial"/>
                <w:sz w:val="20"/>
                <w:szCs w:val="20"/>
              </w:rPr>
              <w:t>Centre</w:t>
            </w:r>
            <w:r w:rsidR="00197608" w:rsidRPr="004B2089">
              <w:rPr>
                <w:rFonts w:ascii="Arial" w:hAnsi="Arial" w:cs="Arial"/>
                <w:sz w:val="20"/>
                <w:szCs w:val="20"/>
              </w:rPr>
              <w:t xml:space="preserve"> (LAC)</w:t>
            </w:r>
          </w:p>
        </w:tc>
        <w:tc>
          <w:tcPr>
            <w:tcW w:w="3751" w:type="dxa"/>
          </w:tcPr>
          <w:p w14:paraId="423CC7DD" w14:textId="2918386B" w:rsidR="00222BF0" w:rsidRPr="004B2089" w:rsidRDefault="00000000" w:rsidP="009805BB">
            <w:pPr>
              <w:pStyle w:val="ListParagraph"/>
              <w:ind w:left="0"/>
              <w:rPr>
                <w:rFonts w:ascii="Arial" w:hAnsi="Arial" w:cs="Arial"/>
                <w:sz w:val="20"/>
                <w:szCs w:val="20"/>
              </w:rPr>
            </w:pPr>
            <w:hyperlink r:id="rId18" w:history="1">
              <w:r w:rsidR="00201BFB" w:rsidRPr="004B2089">
                <w:rPr>
                  <w:rStyle w:val="Hyperlink"/>
                  <w:rFonts w:ascii="Arial" w:hAnsi="Arial" w:cs="Arial"/>
                  <w:sz w:val="20"/>
                  <w:szCs w:val="20"/>
                </w:rPr>
                <w:t xml:space="preserve">Legal Assistance Centre </w:t>
              </w:r>
            </w:hyperlink>
          </w:p>
        </w:tc>
      </w:tr>
      <w:tr w:rsidR="00222BF0" w:rsidRPr="004B2089" w14:paraId="68CC6EDB" w14:textId="77777777" w:rsidTr="001623D6">
        <w:tc>
          <w:tcPr>
            <w:tcW w:w="5457" w:type="dxa"/>
          </w:tcPr>
          <w:p w14:paraId="26889C30" w14:textId="1E744F4F" w:rsidR="00222BF0" w:rsidRPr="004B2089" w:rsidRDefault="00222BF0" w:rsidP="00E02431">
            <w:pPr>
              <w:pStyle w:val="ListParagraph"/>
              <w:numPr>
                <w:ilvl w:val="0"/>
                <w:numId w:val="57"/>
              </w:numPr>
              <w:rPr>
                <w:rFonts w:ascii="Arial" w:hAnsi="Arial" w:cs="Arial"/>
                <w:sz w:val="20"/>
                <w:szCs w:val="20"/>
              </w:rPr>
            </w:pPr>
            <w:r w:rsidRPr="004B2089">
              <w:rPr>
                <w:rFonts w:ascii="Arial" w:hAnsi="Arial" w:cs="Arial"/>
                <w:sz w:val="20"/>
                <w:szCs w:val="20"/>
              </w:rPr>
              <w:t>N</w:t>
            </w:r>
            <w:r w:rsidR="00201BFB" w:rsidRPr="004B2089">
              <w:rPr>
                <w:rFonts w:ascii="Arial" w:hAnsi="Arial" w:cs="Arial"/>
                <w:sz w:val="20"/>
                <w:szCs w:val="20"/>
              </w:rPr>
              <w:t>amibia Institute for Democracy</w:t>
            </w:r>
            <w:r w:rsidR="00197608" w:rsidRPr="004B2089">
              <w:rPr>
                <w:rFonts w:ascii="Arial" w:hAnsi="Arial" w:cs="Arial"/>
                <w:sz w:val="20"/>
                <w:szCs w:val="20"/>
              </w:rPr>
              <w:t xml:space="preserve"> (NID)</w:t>
            </w:r>
          </w:p>
        </w:tc>
        <w:tc>
          <w:tcPr>
            <w:tcW w:w="3751" w:type="dxa"/>
          </w:tcPr>
          <w:p w14:paraId="61DCA5AB" w14:textId="6208634F" w:rsidR="00222BF0" w:rsidRPr="004B2089" w:rsidRDefault="00000000" w:rsidP="00E17D97">
            <w:pPr>
              <w:pStyle w:val="ListParagraph"/>
              <w:ind w:left="0"/>
              <w:rPr>
                <w:rFonts w:ascii="Arial" w:hAnsi="Arial" w:cs="Arial"/>
                <w:sz w:val="20"/>
                <w:szCs w:val="20"/>
              </w:rPr>
            </w:pPr>
            <w:hyperlink r:id="rId19" w:history="1">
              <w:r w:rsidR="00201BFB" w:rsidRPr="004B2089">
                <w:rPr>
                  <w:rStyle w:val="Hyperlink"/>
                  <w:rFonts w:ascii="Arial" w:hAnsi="Arial" w:cs="Arial"/>
                  <w:sz w:val="20"/>
                  <w:szCs w:val="20"/>
                </w:rPr>
                <w:t xml:space="preserve">Namibia Institute for Democracy - Political programs in Namibia - </w:t>
              </w:r>
              <w:proofErr w:type="spellStart"/>
              <w:r w:rsidR="00201BFB" w:rsidRPr="004B2089">
                <w:rPr>
                  <w:rStyle w:val="Hyperlink"/>
                  <w:rFonts w:ascii="Arial" w:hAnsi="Arial" w:cs="Arial"/>
                  <w:sz w:val="20"/>
                  <w:szCs w:val="20"/>
                </w:rPr>
                <w:t>EasyBlog</w:t>
              </w:r>
              <w:proofErr w:type="spellEnd"/>
              <w:r w:rsidR="00201BFB" w:rsidRPr="004B2089">
                <w:rPr>
                  <w:rStyle w:val="Hyperlink"/>
                  <w:rFonts w:ascii="Arial" w:hAnsi="Arial" w:cs="Arial"/>
                  <w:sz w:val="20"/>
                  <w:szCs w:val="20"/>
                </w:rPr>
                <w:t xml:space="preserve"> (nid.org.na)</w:t>
              </w:r>
            </w:hyperlink>
          </w:p>
        </w:tc>
      </w:tr>
      <w:tr w:rsidR="00222BF0" w:rsidRPr="004B2089" w14:paraId="71FDCCF2" w14:textId="77777777" w:rsidTr="001623D6">
        <w:tc>
          <w:tcPr>
            <w:tcW w:w="5457" w:type="dxa"/>
          </w:tcPr>
          <w:p w14:paraId="05C5AA51" w14:textId="77777777" w:rsidR="00222BF0" w:rsidRPr="004B2089" w:rsidRDefault="00222BF0" w:rsidP="00E02431">
            <w:pPr>
              <w:pStyle w:val="ListParagraph"/>
              <w:numPr>
                <w:ilvl w:val="0"/>
                <w:numId w:val="57"/>
              </w:numPr>
              <w:rPr>
                <w:rFonts w:ascii="Arial" w:hAnsi="Arial" w:cs="Arial"/>
                <w:sz w:val="20"/>
                <w:szCs w:val="20"/>
              </w:rPr>
            </w:pPr>
            <w:r w:rsidRPr="004B2089">
              <w:rPr>
                <w:rFonts w:ascii="Arial" w:hAnsi="Arial" w:cs="Arial"/>
                <w:sz w:val="20"/>
                <w:szCs w:val="20"/>
              </w:rPr>
              <w:t>CIVIC+264</w:t>
            </w:r>
          </w:p>
        </w:tc>
        <w:tc>
          <w:tcPr>
            <w:tcW w:w="3751" w:type="dxa"/>
          </w:tcPr>
          <w:p w14:paraId="0B23A857" w14:textId="64591942" w:rsidR="00222BF0" w:rsidRPr="004B2089" w:rsidRDefault="00000000" w:rsidP="00E17D97">
            <w:pPr>
              <w:pStyle w:val="ListParagraph"/>
              <w:ind w:left="0"/>
              <w:rPr>
                <w:rFonts w:ascii="Arial" w:hAnsi="Arial" w:cs="Arial"/>
                <w:sz w:val="20"/>
                <w:szCs w:val="20"/>
              </w:rPr>
            </w:pPr>
            <w:hyperlink r:id="rId20" w:history="1">
              <w:r w:rsidR="00201BFB" w:rsidRPr="004B2089">
                <w:rPr>
                  <w:rStyle w:val="Hyperlink"/>
                  <w:rFonts w:ascii="Arial" w:hAnsi="Arial" w:cs="Arial"/>
                  <w:sz w:val="20"/>
                  <w:szCs w:val="20"/>
                </w:rPr>
                <w:t>Civic +264 - Civil Society Information Centre Namibia</w:t>
              </w:r>
            </w:hyperlink>
          </w:p>
        </w:tc>
      </w:tr>
      <w:tr w:rsidR="00222BF0" w:rsidRPr="004B2089" w14:paraId="18B9422D" w14:textId="77777777" w:rsidTr="001623D6">
        <w:tc>
          <w:tcPr>
            <w:tcW w:w="5457" w:type="dxa"/>
          </w:tcPr>
          <w:p w14:paraId="30AC5AB9" w14:textId="49C68C4B" w:rsidR="00222BF0" w:rsidRPr="004B2089" w:rsidRDefault="001623D6" w:rsidP="00E02431">
            <w:pPr>
              <w:pStyle w:val="ListParagraph"/>
              <w:numPr>
                <w:ilvl w:val="0"/>
                <w:numId w:val="57"/>
              </w:numPr>
              <w:rPr>
                <w:rFonts w:ascii="Arial" w:hAnsi="Arial" w:cs="Arial"/>
                <w:sz w:val="20"/>
                <w:szCs w:val="20"/>
              </w:rPr>
            </w:pPr>
            <w:r w:rsidRPr="004B2089">
              <w:rPr>
                <w:rFonts w:ascii="Arial" w:hAnsi="Arial" w:cs="Arial"/>
                <w:sz w:val="20"/>
                <w:szCs w:val="20"/>
              </w:rPr>
              <w:t>Trade Union Congress of Namibia - TUCNA</w:t>
            </w:r>
          </w:p>
        </w:tc>
        <w:tc>
          <w:tcPr>
            <w:tcW w:w="3751" w:type="dxa"/>
          </w:tcPr>
          <w:p w14:paraId="5F2139F5" w14:textId="4B9D4EDF" w:rsidR="00222BF0" w:rsidRPr="004B2089" w:rsidRDefault="00000000" w:rsidP="001623D6">
            <w:pPr>
              <w:rPr>
                <w:rFonts w:ascii="Arial" w:hAnsi="Arial" w:cs="Arial"/>
                <w:sz w:val="20"/>
                <w:szCs w:val="20"/>
              </w:rPr>
            </w:pPr>
            <w:hyperlink r:id="rId21" w:history="1">
              <w:r w:rsidR="001623D6" w:rsidRPr="004B2089">
                <w:rPr>
                  <w:rStyle w:val="Hyperlink"/>
                  <w:rFonts w:ascii="Arial" w:hAnsi="Arial" w:cs="Arial"/>
                  <w:sz w:val="20"/>
                  <w:szCs w:val="20"/>
                </w:rPr>
                <w:t>Trade Union Congress of Namibia - TUCNA</w:t>
              </w:r>
            </w:hyperlink>
          </w:p>
        </w:tc>
      </w:tr>
      <w:tr w:rsidR="00197608" w:rsidRPr="004B2089" w14:paraId="1FC8FEE3" w14:textId="77777777" w:rsidTr="001623D6">
        <w:tc>
          <w:tcPr>
            <w:tcW w:w="5457" w:type="dxa"/>
          </w:tcPr>
          <w:p w14:paraId="162C677B" w14:textId="0381D4EA" w:rsidR="00197608" w:rsidRPr="004B2089" w:rsidRDefault="00197608" w:rsidP="00E02431">
            <w:pPr>
              <w:pStyle w:val="normaltableau"/>
              <w:keepNext/>
              <w:keepLines/>
              <w:numPr>
                <w:ilvl w:val="0"/>
                <w:numId w:val="57"/>
              </w:numPr>
              <w:ind w:right="28"/>
              <w:jc w:val="left"/>
              <w:rPr>
                <w:rFonts w:ascii="Arial" w:hAnsi="Arial" w:cs="Arial"/>
                <w:bCs/>
                <w:sz w:val="20"/>
              </w:rPr>
            </w:pPr>
            <w:r w:rsidRPr="004B2089">
              <w:rPr>
                <w:rFonts w:ascii="Arial" w:hAnsi="Arial" w:cs="Arial"/>
                <w:bCs/>
                <w:sz w:val="20"/>
              </w:rPr>
              <w:t>Shack Dwellers Federation of Namibia &amp; Namibian Housing Action group (SDFN &amp; NHAG)</w:t>
            </w:r>
          </w:p>
        </w:tc>
        <w:tc>
          <w:tcPr>
            <w:tcW w:w="3751" w:type="dxa"/>
          </w:tcPr>
          <w:p w14:paraId="408A96D3" w14:textId="593BAC43" w:rsidR="00197608" w:rsidRPr="004B2089" w:rsidRDefault="00000000" w:rsidP="00197608">
            <w:pPr>
              <w:pStyle w:val="ListParagraph"/>
              <w:ind w:left="0"/>
              <w:rPr>
                <w:rFonts w:ascii="Arial" w:hAnsi="Arial" w:cs="Arial"/>
                <w:sz w:val="20"/>
                <w:szCs w:val="20"/>
              </w:rPr>
            </w:pPr>
            <w:hyperlink r:id="rId22" w:history="1">
              <w:r w:rsidR="00197608" w:rsidRPr="004B2089">
                <w:rPr>
                  <w:rStyle w:val="Hyperlink"/>
                  <w:rFonts w:ascii="Arial" w:hAnsi="Arial" w:cs="Arial"/>
                  <w:sz w:val="20"/>
                  <w:szCs w:val="20"/>
                </w:rPr>
                <w:t>SDFN &amp; NHAG</w:t>
              </w:r>
            </w:hyperlink>
            <w:r w:rsidR="00197608" w:rsidRPr="004B2089">
              <w:rPr>
                <w:rFonts w:ascii="Arial" w:hAnsi="Arial" w:cs="Arial"/>
                <w:sz w:val="20"/>
                <w:szCs w:val="20"/>
              </w:rPr>
              <w:t xml:space="preserve"> </w:t>
            </w:r>
          </w:p>
        </w:tc>
      </w:tr>
      <w:tr w:rsidR="00222BF0" w:rsidRPr="004B2089" w14:paraId="78E992D8" w14:textId="77777777" w:rsidTr="001623D6">
        <w:tc>
          <w:tcPr>
            <w:tcW w:w="5457" w:type="dxa"/>
          </w:tcPr>
          <w:p w14:paraId="7CE702F5" w14:textId="53B1C7A1" w:rsidR="00222BF0" w:rsidRPr="004B2089" w:rsidRDefault="00F23382" w:rsidP="00E02431">
            <w:pPr>
              <w:pStyle w:val="ListParagraph"/>
              <w:numPr>
                <w:ilvl w:val="0"/>
                <w:numId w:val="57"/>
              </w:numPr>
              <w:rPr>
                <w:rFonts w:ascii="Arial" w:hAnsi="Arial" w:cs="Arial"/>
                <w:sz w:val="20"/>
                <w:szCs w:val="20"/>
              </w:rPr>
            </w:pPr>
            <w:r w:rsidRPr="004B2089">
              <w:rPr>
                <w:rFonts w:ascii="Arial" w:hAnsi="Arial" w:cs="Arial"/>
                <w:sz w:val="20"/>
                <w:szCs w:val="20"/>
              </w:rPr>
              <w:t>Institute for Public Policy R</w:t>
            </w:r>
            <w:r w:rsidR="00222BF0" w:rsidRPr="004B2089">
              <w:rPr>
                <w:rFonts w:ascii="Arial" w:hAnsi="Arial" w:cs="Arial"/>
                <w:sz w:val="20"/>
                <w:szCs w:val="20"/>
              </w:rPr>
              <w:t>esearch (IPPR)</w:t>
            </w:r>
          </w:p>
        </w:tc>
        <w:tc>
          <w:tcPr>
            <w:tcW w:w="3751" w:type="dxa"/>
          </w:tcPr>
          <w:p w14:paraId="45696F8F" w14:textId="7F63E03B" w:rsidR="00222BF0" w:rsidRPr="004B2089" w:rsidRDefault="00000000" w:rsidP="00E17D97">
            <w:pPr>
              <w:pStyle w:val="ListParagraph"/>
              <w:ind w:left="0"/>
              <w:rPr>
                <w:rFonts w:ascii="Arial" w:hAnsi="Arial" w:cs="Arial"/>
                <w:sz w:val="20"/>
                <w:szCs w:val="20"/>
              </w:rPr>
            </w:pPr>
            <w:hyperlink r:id="rId23" w:history="1">
              <w:r w:rsidR="00DE51A3" w:rsidRPr="004B2089">
                <w:rPr>
                  <w:rStyle w:val="Hyperlink"/>
                  <w:rFonts w:ascii="Arial" w:hAnsi="Arial" w:cs="Arial"/>
                  <w:sz w:val="20"/>
                  <w:szCs w:val="20"/>
                </w:rPr>
                <w:t>IPPR</w:t>
              </w:r>
            </w:hyperlink>
          </w:p>
        </w:tc>
      </w:tr>
      <w:tr w:rsidR="00F23382" w:rsidRPr="004B2089" w14:paraId="6D6E4FB2" w14:textId="77777777" w:rsidTr="00F23382">
        <w:tc>
          <w:tcPr>
            <w:tcW w:w="9208" w:type="dxa"/>
            <w:gridSpan w:val="2"/>
          </w:tcPr>
          <w:p w14:paraId="26D250B1" w14:textId="60EAFA13" w:rsidR="00F23382" w:rsidRPr="004B2089" w:rsidRDefault="00F23382" w:rsidP="00E17D97">
            <w:pPr>
              <w:pStyle w:val="ListParagraph"/>
              <w:ind w:left="0"/>
              <w:rPr>
                <w:rFonts w:ascii="Arial" w:hAnsi="Arial" w:cs="Arial"/>
                <w:sz w:val="20"/>
                <w:szCs w:val="20"/>
              </w:rPr>
            </w:pPr>
          </w:p>
        </w:tc>
      </w:tr>
      <w:tr w:rsidR="00F23382" w:rsidRPr="004B2089" w14:paraId="4ED2C3DE" w14:textId="77777777" w:rsidTr="00F23382">
        <w:tc>
          <w:tcPr>
            <w:tcW w:w="9208" w:type="dxa"/>
            <w:gridSpan w:val="2"/>
          </w:tcPr>
          <w:p w14:paraId="321AF26B" w14:textId="7A483614" w:rsidR="0063388C" w:rsidRPr="004B2089" w:rsidRDefault="00F23382" w:rsidP="004B2089">
            <w:pPr>
              <w:pStyle w:val="ListParagraph"/>
              <w:ind w:left="0"/>
              <w:jc w:val="center"/>
              <w:rPr>
                <w:rFonts w:ascii="Arial" w:hAnsi="Arial" w:cs="Arial"/>
                <w:b/>
                <w:bCs/>
                <w:sz w:val="20"/>
                <w:szCs w:val="20"/>
              </w:rPr>
            </w:pPr>
            <w:r w:rsidRPr="004B2089">
              <w:rPr>
                <w:rFonts w:ascii="Arial" w:hAnsi="Arial" w:cs="Arial"/>
                <w:b/>
                <w:bCs/>
                <w:color w:val="002060"/>
                <w:sz w:val="20"/>
                <w:szCs w:val="20"/>
              </w:rPr>
              <w:t xml:space="preserve">Networks, </w:t>
            </w:r>
            <w:r w:rsidR="009A5002" w:rsidRPr="004B2089">
              <w:rPr>
                <w:rFonts w:ascii="Arial" w:hAnsi="Arial" w:cs="Arial"/>
                <w:b/>
                <w:bCs/>
                <w:color w:val="002060"/>
                <w:sz w:val="20"/>
                <w:szCs w:val="20"/>
              </w:rPr>
              <w:t xml:space="preserve">and </w:t>
            </w:r>
            <w:r w:rsidRPr="004B2089">
              <w:rPr>
                <w:rFonts w:ascii="Arial" w:hAnsi="Arial" w:cs="Arial"/>
                <w:b/>
                <w:bCs/>
                <w:color w:val="002060"/>
                <w:sz w:val="20"/>
                <w:szCs w:val="20"/>
              </w:rPr>
              <w:t>coalitions (listed on CIVIC+264)</w:t>
            </w:r>
            <w:r w:rsidRPr="004B2089">
              <w:rPr>
                <w:rStyle w:val="FootnoteReference"/>
                <w:rFonts w:ascii="Arial" w:hAnsi="Arial" w:cs="Arial"/>
                <w:b/>
                <w:bCs/>
                <w:color w:val="002060"/>
                <w:sz w:val="20"/>
                <w:szCs w:val="20"/>
              </w:rPr>
              <w:t xml:space="preserve"> </w:t>
            </w:r>
            <w:r w:rsidRPr="004B2089">
              <w:rPr>
                <w:rStyle w:val="FootnoteReference"/>
                <w:rFonts w:ascii="Arial" w:hAnsi="Arial" w:cs="Arial"/>
                <w:b/>
                <w:bCs/>
                <w:sz w:val="20"/>
                <w:szCs w:val="20"/>
              </w:rPr>
              <w:footnoteReference w:id="36"/>
            </w:r>
          </w:p>
        </w:tc>
      </w:tr>
      <w:tr w:rsidR="00F23382" w:rsidRPr="004B2089" w14:paraId="0A030938" w14:textId="77777777" w:rsidTr="001623D6">
        <w:tc>
          <w:tcPr>
            <w:tcW w:w="5457" w:type="dxa"/>
            <w:shd w:val="clear" w:color="auto" w:fill="auto"/>
          </w:tcPr>
          <w:p w14:paraId="3CA6F587" w14:textId="1A5482AC"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 xml:space="preserve">Action (Access to information coalition) Namibia </w:t>
            </w:r>
          </w:p>
        </w:tc>
        <w:tc>
          <w:tcPr>
            <w:tcW w:w="3751" w:type="dxa"/>
          </w:tcPr>
          <w:p w14:paraId="6C2607B8" w14:textId="4AFDCEC9" w:rsidR="00F23382" w:rsidRPr="004B2089" w:rsidRDefault="00000000" w:rsidP="00F23382">
            <w:pPr>
              <w:pStyle w:val="ListParagraph"/>
              <w:ind w:left="0"/>
              <w:rPr>
                <w:rFonts w:ascii="Arial" w:hAnsi="Arial" w:cs="Arial"/>
                <w:sz w:val="20"/>
                <w:szCs w:val="20"/>
              </w:rPr>
            </w:pPr>
            <w:hyperlink r:id="rId24" w:history="1">
              <w:r w:rsidR="004C1C3F" w:rsidRPr="004B2089">
                <w:rPr>
                  <w:rStyle w:val="Hyperlink"/>
                  <w:rFonts w:ascii="Arial" w:hAnsi="Arial" w:cs="Arial"/>
                  <w:sz w:val="20"/>
                  <w:szCs w:val="20"/>
                </w:rPr>
                <w:t>The ACTION Coalition - Access to Information Namibia (action-namibia.org)</w:t>
              </w:r>
            </w:hyperlink>
          </w:p>
        </w:tc>
      </w:tr>
      <w:tr w:rsidR="00F23382" w:rsidRPr="004B2089" w14:paraId="2CD36F82" w14:textId="77777777" w:rsidTr="001623D6">
        <w:tc>
          <w:tcPr>
            <w:tcW w:w="5457" w:type="dxa"/>
            <w:shd w:val="clear" w:color="auto" w:fill="auto"/>
          </w:tcPr>
          <w:p w14:paraId="4CA1ACDE" w14:textId="3725BE60"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Basic income grant coalition (BIG)</w:t>
            </w:r>
          </w:p>
        </w:tc>
        <w:tc>
          <w:tcPr>
            <w:tcW w:w="3751" w:type="dxa"/>
          </w:tcPr>
          <w:p w14:paraId="717190F8" w14:textId="5D6E73C8" w:rsidR="00F23382" w:rsidRPr="004B2089" w:rsidRDefault="00000000" w:rsidP="00F23382">
            <w:pPr>
              <w:pStyle w:val="ListParagraph"/>
              <w:ind w:left="0"/>
              <w:rPr>
                <w:rFonts w:ascii="Arial" w:hAnsi="Arial" w:cs="Arial"/>
                <w:sz w:val="20"/>
                <w:szCs w:val="20"/>
              </w:rPr>
            </w:pPr>
            <w:hyperlink r:id="rId25" w:history="1">
              <w:r w:rsidR="001623D6" w:rsidRPr="004B2089">
                <w:rPr>
                  <w:rStyle w:val="Hyperlink"/>
                  <w:rFonts w:ascii="Arial" w:hAnsi="Arial" w:cs="Arial"/>
                  <w:sz w:val="20"/>
                  <w:szCs w:val="20"/>
                </w:rPr>
                <w:t>Basic income grant coalition</w:t>
              </w:r>
            </w:hyperlink>
          </w:p>
        </w:tc>
      </w:tr>
      <w:tr w:rsidR="00F23382" w:rsidRPr="004B2089" w14:paraId="5DD74BC6" w14:textId="77777777" w:rsidTr="001623D6">
        <w:tc>
          <w:tcPr>
            <w:tcW w:w="5457" w:type="dxa"/>
            <w:shd w:val="clear" w:color="auto" w:fill="auto"/>
          </w:tcPr>
          <w:p w14:paraId="466999FB" w14:textId="3E054410"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Council of Churches Namibia CCN:</w:t>
            </w:r>
          </w:p>
        </w:tc>
        <w:tc>
          <w:tcPr>
            <w:tcW w:w="3751" w:type="dxa"/>
          </w:tcPr>
          <w:p w14:paraId="5C44FE29" w14:textId="2D06FFDD" w:rsidR="00F23382" w:rsidRPr="004B2089" w:rsidRDefault="00000000" w:rsidP="00197608">
            <w:pPr>
              <w:pStyle w:val="ListParagraph"/>
              <w:ind w:left="0"/>
              <w:rPr>
                <w:rFonts w:ascii="Arial" w:hAnsi="Arial" w:cs="Arial"/>
                <w:sz w:val="20"/>
                <w:szCs w:val="20"/>
              </w:rPr>
            </w:pPr>
            <w:hyperlink r:id="rId26" w:history="1">
              <w:r w:rsidR="00761596" w:rsidRPr="004B2089">
                <w:rPr>
                  <w:rStyle w:val="Hyperlink"/>
                  <w:rFonts w:ascii="Arial" w:hAnsi="Arial" w:cs="Arial"/>
                  <w:sz w:val="20"/>
                  <w:szCs w:val="20"/>
                </w:rPr>
                <w:t>Council of Churches in Namibia</w:t>
              </w:r>
            </w:hyperlink>
          </w:p>
        </w:tc>
      </w:tr>
      <w:tr w:rsidR="00F23382" w:rsidRPr="004B2089" w14:paraId="74FC0D1F" w14:textId="77777777" w:rsidTr="001623D6">
        <w:tc>
          <w:tcPr>
            <w:tcW w:w="5457" w:type="dxa"/>
            <w:shd w:val="clear" w:color="auto" w:fill="auto"/>
          </w:tcPr>
          <w:p w14:paraId="5E4A24DE" w14:textId="232A3DA9" w:rsidR="00F23382" w:rsidRPr="004B2089" w:rsidRDefault="00D01D7E" w:rsidP="00E02431">
            <w:pPr>
              <w:pStyle w:val="ListParagraph"/>
              <w:numPr>
                <w:ilvl w:val="0"/>
                <w:numId w:val="57"/>
              </w:numPr>
              <w:rPr>
                <w:rFonts w:ascii="Arial" w:hAnsi="Arial" w:cs="Arial"/>
                <w:sz w:val="20"/>
                <w:szCs w:val="20"/>
              </w:rPr>
            </w:pPr>
            <w:r w:rsidRPr="004B2089">
              <w:rPr>
                <w:rFonts w:ascii="Arial" w:hAnsi="Arial" w:cs="Arial"/>
                <w:bCs/>
                <w:sz w:val="20"/>
                <w:szCs w:val="20"/>
              </w:rPr>
              <w:t>Hardap</w:t>
            </w:r>
            <w:r w:rsidR="00F23382" w:rsidRPr="004B2089">
              <w:rPr>
                <w:rFonts w:ascii="Arial" w:hAnsi="Arial" w:cs="Arial"/>
                <w:bCs/>
                <w:sz w:val="20"/>
                <w:szCs w:val="20"/>
              </w:rPr>
              <w:t xml:space="preserve"> </w:t>
            </w:r>
            <w:r w:rsidRPr="004B2089">
              <w:rPr>
                <w:rFonts w:ascii="Arial" w:hAnsi="Arial" w:cs="Arial"/>
                <w:bCs/>
                <w:sz w:val="20"/>
                <w:szCs w:val="20"/>
              </w:rPr>
              <w:t>Regional</w:t>
            </w:r>
            <w:r w:rsidR="00F23382" w:rsidRPr="004B2089">
              <w:rPr>
                <w:rFonts w:ascii="Arial" w:hAnsi="Arial" w:cs="Arial"/>
                <w:bCs/>
                <w:sz w:val="20"/>
                <w:szCs w:val="20"/>
              </w:rPr>
              <w:t xml:space="preserve"> CSOs Network</w:t>
            </w:r>
          </w:p>
        </w:tc>
        <w:tc>
          <w:tcPr>
            <w:tcW w:w="3751" w:type="dxa"/>
          </w:tcPr>
          <w:p w14:paraId="5D753841" w14:textId="70931D64" w:rsidR="00F23382" w:rsidRPr="004B2089" w:rsidRDefault="00000000" w:rsidP="001623D6">
            <w:pPr>
              <w:rPr>
                <w:rFonts w:ascii="Arial" w:hAnsi="Arial" w:cs="Arial"/>
                <w:sz w:val="20"/>
                <w:szCs w:val="20"/>
              </w:rPr>
            </w:pPr>
            <w:hyperlink r:id="rId27" w:history="1">
              <w:r w:rsidR="001623D6" w:rsidRPr="004B2089">
                <w:rPr>
                  <w:rStyle w:val="Hyperlink"/>
                  <w:rFonts w:ascii="Arial" w:hAnsi="Arial" w:cs="Arial"/>
                  <w:sz w:val="20"/>
                  <w:szCs w:val="20"/>
                </w:rPr>
                <w:t>Hardap Region Civil Society Organisations Network</w:t>
              </w:r>
            </w:hyperlink>
          </w:p>
        </w:tc>
      </w:tr>
      <w:tr w:rsidR="00F23382" w:rsidRPr="004B2089" w14:paraId="58D958E7" w14:textId="77777777" w:rsidTr="001623D6">
        <w:tc>
          <w:tcPr>
            <w:tcW w:w="5457" w:type="dxa"/>
            <w:shd w:val="clear" w:color="auto" w:fill="auto"/>
          </w:tcPr>
          <w:p w14:paraId="0490539A" w14:textId="01218BEF" w:rsidR="00F23382" w:rsidRPr="004B2089" w:rsidRDefault="00F23382" w:rsidP="00E02431">
            <w:pPr>
              <w:pStyle w:val="normaltableau"/>
              <w:keepNext/>
              <w:keepLines/>
              <w:numPr>
                <w:ilvl w:val="0"/>
                <w:numId w:val="57"/>
              </w:numPr>
              <w:ind w:right="28"/>
              <w:jc w:val="left"/>
              <w:rPr>
                <w:rFonts w:ascii="Arial" w:hAnsi="Arial" w:cs="Arial"/>
                <w:bCs/>
                <w:sz w:val="20"/>
              </w:rPr>
            </w:pPr>
            <w:proofErr w:type="spellStart"/>
            <w:r w:rsidRPr="004B2089">
              <w:rPr>
                <w:rFonts w:ascii="Arial" w:hAnsi="Arial" w:cs="Arial"/>
                <w:bCs/>
                <w:sz w:val="20"/>
              </w:rPr>
              <w:t>MenEngage</w:t>
            </w:r>
            <w:proofErr w:type="spellEnd"/>
            <w:r w:rsidRPr="004B2089">
              <w:rPr>
                <w:rFonts w:ascii="Arial" w:hAnsi="Arial" w:cs="Arial"/>
                <w:bCs/>
                <w:sz w:val="20"/>
              </w:rPr>
              <w:t xml:space="preserve"> Namibia (MEN)</w:t>
            </w:r>
          </w:p>
        </w:tc>
        <w:tc>
          <w:tcPr>
            <w:tcW w:w="3751" w:type="dxa"/>
          </w:tcPr>
          <w:p w14:paraId="2FE3FFCE" w14:textId="52008480" w:rsidR="00F23382" w:rsidRPr="004B2089" w:rsidRDefault="00000000" w:rsidP="00197608">
            <w:pPr>
              <w:pStyle w:val="ListParagraph"/>
              <w:ind w:left="0"/>
              <w:rPr>
                <w:rFonts w:ascii="Arial" w:hAnsi="Arial" w:cs="Arial"/>
                <w:sz w:val="20"/>
                <w:szCs w:val="20"/>
              </w:rPr>
            </w:pPr>
            <w:hyperlink r:id="rId28" w:history="1">
              <w:proofErr w:type="spellStart"/>
              <w:r w:rsidR="00761596" w:rsidRPr="004B2089">
                <w:rPr>
                  <w:rStyle w:val="Hyperlink"/>
                  <w:rFonts w:ascii="Arial" w:hAnsi="Arial" w:cs="Arial"/>
                  <w:sz w:val="20"/>
                  <w:szCs w:val="20"/>
                </w:rPr>
                <w:t>MenEngage</w:t>
              </w:r>
              <w:proofErr w:type="spellEnd"/>
              <w:r w:rsidR="00761596" w:rsidRPr="004B2089">
                <w:rPr>
                  <w:rStyle w:val="Hyperlink"/>
                  <w:rFonts w:ascii="Arial" w:hAnsi="Arial" w:cs="Arial"/>
                  <w:sz w:val="20"/>
                  <w:szCs w:val="20"/>
                </w:rPr>
                <w:t xml:space="preserve"> Namibia</w:t>
              </w:r>
            </w:hyperlink>
          </w:p>
        </w:tc>
      </w:tr>
      <w:tr w:rsidR="00F23382" w:rsidRPr="004B2089" w14:paraId="139A967B" w14:textId="77777777" w:rsidTr="001623D6">
        <w:tc>
          <w:tcPr>
            <w:tcW w:w="5457" w:type="dxa"/>
            <w:shd w:val="clear" w:color="auto" w:fill="auto"/>
          </w:tcPr>
          <w:p w14:paraId="2534724E" w14:textId="6710B8ED" w:rsidR="00F23382" w:rsidRPr="004B2089" w:rsidRDefault="001623D6" w:rsidP="00E02431">
            <w:pPr>
              <w:pStyle w:val="ListParagraph"/>
              <w:numPr>
                <w:ilvl w:val="0"/>
                <w:numId w:val="57"/>
              </w:numPr>
              <w:rPr>
                <w:rFonts w:ascii="Arial" w:hAnsi="Arial" w:cs="Arial"/>
                <w:sz w:val="20"/>
                <w:szCs w:val="20"/>
              </w:rPr>
            </w:pPr>
            <w:r w:rsidRPr="004B2089">
              <w:rPr>
                <w:rFonts w:ascii="Arial" w:hAnsi="Arial" w:cs="Arial"/>
                <w:bCs/>
                <w:sz w:val="20"/>
                <w:szCs w:val="20"/>
              </w:rPr>
              <w:t>NACSO</w:t>
            </w:r>
          </w:p>
        </w:tc>
        <w:tc>
          <w:tcPr>
            <w:tcW w:w="3751" w:type="dxa"/>
          </w:tcPr>
          <w:p w14:paraId="6811F2C0" w14:textId="4FD81A87" w:rsidR="00F23382" w:rsidRPr="004B2089" w:rsidRDefault="00000000" w:rsidP="00F23382">
            <w:pPr>
              <w:pStyle w:val="ListParagraph"/>
              <w:ind w:left="0"/>
              <w:rPr>
                <w:rFonts w:ascii="Arial" w:hAnsi="Arial" w:cs="Arial"/>
                <w:sz w:val="20"/>
                <w:szCs w:val="20"/>
              </w:rPr>
            </w:pPr>
            <w:hyperlink r:id="rId29" w:history="1">
              <w:r w:rsidR="001623D6" w:rsidRPr="004B2089">
                <w:rPr>
                  <w:rStyle w:val="Hyperlink"/>
                  <w:rFonts w:ascii="Arial" w:hAnsi="Arial" w:cs="Arial"/>
                  <w:sz w:val="20"/>
                  <w:szCs w:val="20"/>
                </w:rPr>
                <w:t>NACSO</w:t>
              </w:r>
            </w:hyperlink>
          </w:p>
        </w:tc>
      </w:tr>
      <w:tr w:rsidR="00F23382" w:rsidRPr="004B2089" w14:paraId="6DC6FCDE" w14:textId="77777777" w:rsidTr="001623D6">
        <w:tc>
          <w:tcPr>
            <w:tcW w:w="5457" w:type="dxa"/>
          </w:tcPr>
          <w:p w14:paraId="68E6FE07" w14:textId="7A123AC7"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Namibia Agricultural Union (NAU)</w:t>
            </w:r>
          </w:p>
        </w:tc>
        <w:tc>
          <w:tcPr>
            <w:tcW w:w="3751" w:type="dxa"/>
          </w:tcPr>
          <w:p w14:paraId="00AC51B3" w14:textId="6A639AF4" w:rsidR="00F23382" w:rsidRPr="004B2089" w:rsidRDefault="00000000" w:rsidP="001623D6">
            <w:pPr>
              <w:rPr>
                <w:rFonts w:ascii="Arial" w:hAnsi="Arial" w:cs="Arial"/>
                <w:sz w:val="20"/>
                <w:szCs w:val="20"/>
              </w:rPr>
            </w:pPr>
            <w:hyperlink r:id="rId30" w:history="1">
              <w:r w:rsidR="001623D6" w:rsidRPr="004B2089">
                <w:rPr>
                  <w:rStyle w:val="Hyperlink"/>
                  <w:rFonts w:ascii="Arial" w:hAnsi="Arial" w:cs="Arial"/>
                  <w:sz w:val="20"/>
                  <w:szCs w:val="20"/>
                </w:rPr>
                <w:t>Namibia Agricultural Union</w:t>
              </w:r>
            </w:hyperlink>
          </w:p>
        </w:tc>
      </w:tr>
      <w:tr w:rsidR="00F23382" w:rsidRPr="004B2089" w14:paraId="46A07A6B" w14:textId="77777777" w:rsidTr="001623D6">
        <w:tc>
          <w:tcPr>
            <w:tcW w:w="5457" w:type="dxa"/>
          </w:tcPr>
          <w:p w14:paraId="05DFBD60" w14:textId="2865CED8"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Namibia Food and Nutrient Security Alliance (NAFSAN)</w:t>
            </w:r>
          </w:p>
        </w:tc>
        <w:tc>
          <w:tcPr>
            <w:tcW w:w="3751" w:type="dxa"/>
          </w:tcPr>
          <w:p w14:paraId="183E5D9B" w14:textId="3CF7DF5E" w:rsidR="001623D6" w:rsidRPr="004B2089" w:rsidRDefault="00000000" w:rsidP="00F23382">
            <w:pPr>
              <w:pStyle w:val="ListParagraph"/>
              <w:ind w:left="0"/>
              <w:rPr>
                <w:rFonts w:ascii="Arial" w:hAnsi="Arial" w:cs="Arial"/>
                <w:sz w:val="20"/>
                <w:szCs w:val="20"/>
              </w:rPr>
            </w:pPr>
            <w:hyperlink r:id="rId31" w:history="1">
              <w:r w:rsidR="001623D6" w:rsidRPr="004B2089">
                <w:rPr>
                  <w:rStyle w:val="Hyperlink"/>
                  <w:rFonts w:ascii="Arial" w:hAnsi="Arial" w:cs="Arial"/>
                  <w:sz w:val="20"/>
                  <w:szCs w:val="20"/>
                </w:rPr>
                <w:t>NAFSAN</w:t>
              </w:r>
            </w:hyperlink>
          </w:p>
          <w:p w14:paraId="7370BA1A" w14:textId="5AE2E30F" w:rsidR="00F23382" w:rsidRPr="004B2089" w:rsidRDefault="00F23382" w:rsidP="00F23382">
            <w:pPr>
              <w:pStyle w:val="ListParagraph"/>
              <w:ind w:left="0"/>
              <w:rPr>
                <w:rFonts w:ascii="Arial" w:hAnsi="Arial" w:cs="Arial"/>
                <w:sz w:val="20"/>
                <w:szCs w:val="20"/>
              </w:rPr>
            </w:pPr>
          </w:p>
        </w:tc>
      </w:tr>
      <w:tr w:rsidR="00F23382" w:rsidRPr="004B2089" w14:paraId="74A2D957" w14:textId="77777777" w:rsidTr="001623D6">
        <w:tc>
          <w:tcPr>
            <w:tcW w:w="5457" w:type="dxa"/>
            <w:shd w:val="clear" w:color="auto" w:fill="auto"/>
          </w:tcPr>
          <w:p w14:paraId="15854832" w14:textId="64BCF355"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Namibia Chamber of Environment (NCE)</w:t>
            </w:r>
          </w:p>
        </w:tc>
        <w:tc>
          <w:tcPr>
            <w:tcW w:w="3751" w:type="dxa"/>
          </w:tcPr>
          <w:p w14:paraId="352F5A2A" w14:textId="6ABB456C" w:rsidR="00F23382" w:rsidRPr="004B2089" w:rsidRDefault="00000000" w:rsidP="00F23382">
            <w:pPr>
              <w:pStyle w:val="ListParagraph"/>
              <w:ind w:left="0"/>
              <w:rPr>
                <w:rFonts w:ascii="Arial" w:hAnsi="Arial" w:cs="Arial"/>
                <w:sz w:val="20"/>
                <w:szCs w:val="20"/>
              </w:rPr>
            </w:pPr>
            <w:hyperlink r:id="rId32" w:history="1">
              <w:r w:rsidR="001623D6" w:rsidRPr="004B2089">
                <w:rPr>
                  <w:rStyle w:val="Hyperlink"/>
                  <w:rFonts w:ascii="Arial" w:hAnsi="Arial" w:cs="Arial"/>
                  <w:sz w:val="20"/>
                  <w:szCs w:val="20"/>
                </w:rPr>
                <w:t>NCE</w:t>
              </w:r>
            </w:hyperlink>
          </w:p>
        </w:tc>
      </w:tr>
      <w:tr w:rsidR="00F23382" w:rsidRPr="004B2089" w14:paraId="2DF35D2C" w14:textId="77777777" w:rsidTr="001623D6">
        <w:tc>
          <w:tcPr>
            <w:tcW w:w="5457" w:type="dxa"/>
            <w:shd w:val="clear" w:color="auto" w:fill="auto"/>
          </w:tcPr>
          <w:p w14:paraId="2678E7E0" w14:textId="3FCFECEE"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sz w:val="20"/>
                <w:szCs w:val="20"/>
              </w:rPr>
              <w:t>Namibian Child Rights Network (NCRN)</w:t>
            </w:r>
          </w:p>
        </w:tc>
        <w:tc>
          <w:tcPr>
            <w:tcW w:w="3751" w:type="dxa"/>
          </w:tcPr>
          <w:p w14:paraId="07644D3A" w14:textId="2A426795" w:rsidR="00F23382" w:rsidRPr="004B2089" w:rsidRDefault="00000000" w:rsidP="001623D6">
            <w:pPr>
              <w:shd w:val="clear" w:color="auto" w:fill="FAFAFA"/>
              <w:rPr>
                <w:rFonts w:ascii="Arial" w:hAnsi="Arial" w:cs="Arial"/>
                <w:color w:val="404653"/>
                <w:sz w:val="20"/>
                <w:szCs w:val="20"/>
              </w:rPr>
            </w:pPr>
            <w:hyperlink r:id="rId33" w:history="1">
              <w:r w:rsidR="001623D6" w:rsidRPr="004B2089">
                <w:rPr>
                  <w:rStyle w:val="Hyperlink"/>
                  <w:rFonts w:ascii="Arial" w:hAnsi="Arial" w:cs="Arial"/>
                  <w:sz w:val="20"/>
                  <w:szCs w:val="20"/>
                </w:rPr>
                <w:t>NCRN</w:t>
              </w:r>
            </w:hyperlink>
          </w:p>
        </w:tc>
      </w:tr>
      <w:tr w:rsidR="00F23382" w:rsidRPr="004B2089" w14:paraId="76E9DE51" w14:textId="77777777" w:rsidTr="001623D6">
        <w:tc>
          <w:tcPr>
            <w:tcW w:w="5457" w:type="dxa"/>
            <w:shd w:val="clear" w:color="auto" w:fill="auto"/>
          </w:tcPr>
          <w:p w14:paraId="6C4A362D" w14:textId="3502140E" w:rsidR="00F23382" w:rsidRPr="004B2089" w:rsidRDefault="00F23382" w:rsidP="00E02431">
            <w:pPr>
              <w:pStyle w:val="normaltableau"/>
              <w:keepNext/>
              <w:keepLines/>
              <w:numPr>
                <w:ilvl w:val="0"/>
                <w:numId w:val="57"/>
              </w:numPr>
              <w:ind w:right="28"/>
              <w:jc w:val="left"/>
              <w:rPr>
                <w:rFonts w:ascii="Arial" w:hAnsi="Arial" w:cs="Arial"/>
                <w:bCs/>
                <w:sz w:val="20"/>
              </w:rPr>
            </w:pPr>
            <w:r w:rsidRPr="004B2089">
              <w:rPr>
                <w:rFonts w:ascii="Arial" w:hAnsi="Arial" w:cs="Arial"/>
                <w:bCs/>
                <w:sz w:val="20"/>
              </w:rPr>
              <w:t xml:space="preserve">The Namibian Education Coalition for Civil Society Organisations </w:t>
            </w:r>
            <w:r w:rsidR="001623D6" w:rsidRPr="004B2089">
              <w:rPr>
                <w:rFonts w:ascii="Arial" w:hAnsi="Arial" w:cs="Arial"/>
                <w:bCs/>
                <w:sz w:val="20"/>
              </w:rPr>
              <w:t>(NECCSO)</w:t>
            </w:r>
          </w:p>
        </w:tc>
        <w:tc>
          <w:tcPr>
            <w:tcW w:w="3751" w:type="dxa"/>
          </w:tcPr>
          <w:p w14:paraId="760D4A57" w14:textId="2FCA9915" w:rsidR="00F23382" w:rsidRPr="004B2089" w:rsidRDefault="00000000" w:rsidP="001623D6">
            <w:pPr>
              <w:pStyle w:val="ListParagraph"/>
              <w:ind w:left="0"/>
              <w:rPr>
                <w:rFonts w:ascii="Arial" w:hAnsi="Arial" w:cs="Arial"/>
                <w:sz w:val="20"/>
                <w:szCs w:val="20"/>
              </w:rPr>
            </w:pPr>
            <w:hyperlink r:id="rId34" w:history="1">
              <w:r w:rsidR="001623D6" w:rsidRPr="004B2089">
                <w:rPr>
                  <w:rStyle w:val="Hyperlink"/>
                  <w:rFonts w:ascii="Arial" w:hAnsi="Arial" w:cs="Arial"/>
                  <w:bCs/>
                  <w:sz w:val="20"/>
                </w:rPr>
                <w:t>NECCSO</w:t>
              </w:r>
            </w:hyperlink>
            <w:r w:rsidR="001623D6" w:rsidRPr="004B2089">
              <w:rPr>
                <w:rFonts w:ascii="Arial" w:hAnsi="Arial" w:cs="Arial"/>
                <w:sz w:val="20"/>
                <w:szCs w:val="20"/>
              </w:rPr>
              <w:t xml:space="preserve"> </w:t>
            </w:r>
          </w:p>
        </w:tc>
      </w:tr>
      <w:tr w:rsidR="00F23382" w:rsidRPr="004B2089" w14:paraId="153673E9" w14:textId="77777777" w:rsidTr="001623D6">
        <w:tc>
          <w:tcPr>
            <w:tcW w:w="5457" w:type="dxa"/>
            <w:shd w:val="clear" w:color="auto" w:fill="auto"/>
          </w:tcPr>
          <w:p w14:paraId="0502CD3B" w14:textId="2D3FB5E8"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Namibia Federation of People with Disabilities</w:t>
            </w:r>
            <w:r w:rsidR="004631DE" w:rsidRPr="004B2089">
              <w:rPr>
                <w:rFonts w:ascii="Arial" w:hAnsi="Arial" w:cs="Arial"/>
                <w:bCs/>
                <w:sz w:val="20"/>
                <w:szCs w:val="20"/>
              </w:rPr>
              <w:t xml:space="preserve"> </w:t>
            </w:r>
            <w:r w:rsidR="001623D6" w:rsidRPr="004B2089">
              <w:rPr>
                <w:rFonts w:ascii="Arial" w:hAnsi="Arial" w:cs="Arial"/>
                <w:bCs/>
                <w:sz w:val="20"/>
                <w:szCs w:val="20"/>
              </w:rPr>
              <w:t>(NFPDN)</w:t>
            </w:r>
          </w:p>
        </w:tc>
        <w:tc>
          <w:tcPr>
            <w:tcW w:w="3751" w:type="dxa"/>
          </w:tcPr>
          <w:p w14:paraId="164AE267" w14:textId="505156E8" w:rsidR="001623D6" w:rsidRPr="004B2089" w:rsidRDefault="00000000" w:rsidP="00F23382">
            <w:pPr>
              <w:pStyle w:val="ListParagraph"/>
              <w:ind w:left="0"/>
              <w:rPr>
                <w:rFonts w:ascii="Arial" w:hAnsi="Arial" w:cs="Arial"/>
                <w:sz w:val="20"/>
                <w:szCs w:val="20"/>
              </w:rPr>
            </w:pPr>
            <w:hyperlink r:id="rId35" w:history="1">
              <w:r w:rsidR="001623D6" w:rsidRPr="004B2089">
                <w:rPr>
                  <w:rStyle w:val="Hyperlink"/>
                  <w:rFonts w:ascii="Arial" w:hAnsi="Arial" w:cs="Arial"/>
                  <w:sz w:val="20"/>
                  <w:szCs w:val="20"/>
                </w:rPr>
                <w:t>NFPDN</w:t>
              </w:r>
            </w:hyperlink>
          </w:p>
          <w:p w14:paraId="5787F107" w14:textId="2BCFBA13" w:rsidR="00F23382" w:rsidRPr="004B2089" w:rsidRDefault="00F23382" w:rsidP="00F23382">
            <w:pPr>
              <w:pStyle w:val="ListParagraph"/>
              <w:ind w:left="0"/>
              <w:rPr>
                <w:rFonts w:ascii="Arial" w:hAnsi="Arial" w:cs="Arial"/>
                <w:sz w:val="20"/>
                <w:szCs w:val="20"/>
              </w:rPr>
            </w:pPr>
          </w:p>
        </w:tc>
      </w:tr>
      <w:tr w:rsidR="00F23382" w:rsidRPr="004B2089" w14:paraId="4322D026" w14:textId="77777777" w:rsidTr="001623D6">
        <w:tc>
          <w:tcPr>
            <w:tcW w:w="5457" w:type="dxa"/>
            <w:shd w:val="clear" w:color="auto" w:fill="auto"/>
          </w:tcPr>
          <w:p w14:paraId="7EF41EB7" w14:textId="769FE95A" w:rsidR="00F23382" w:rsidRPr="004B2089" w:rsidRDefault="00F23382" w:rsidP="00E02431">
            <w:pPr>
              <w:pStyle w:val="ListParagraph"/>
              <w:numPr>
                <w:ilvl w:val="0"/>
                <w:numId w:val="57"/>
              </w:numPr>
              <w:rPr>
                <w:rFonts w:ascii="Arial" w:hAnsi="Arial" w:cs="Arial"/>
                <w:sz w:val="20"/>
                <w:szCs w:val="20"/>
              </w:rPr>
            </w:pPr>
            <w:r w:rsidRPr="004B2089">
              <w:rPr>
                <w:rFonts w:ascii="Arial" w:hAnsi="Arial" w:cs="Arial"/>
                <w:bCs/>
                <w:sz w:val="20"/>
                <w:szCs w:val="20"/>
              </w:rPr>
              <w:t xml:space="preserve">Namibia Development Trust (NDT) </w:t>
            </w:r>
          </w:p>
        </w:tc>
        <w:tc>
          <w:tcPr>
            <w:tcW w:w="3751" w:type="dxa"/>
          </w:tcPr>
          <w:p w14:paraId="764B55AD" w14:textId="576B859C" w:rsidR="00F23382" w:rsidRPr="004B2089" w:rsidRDefault="00000000" w:rsidP="00F23382">
            <w:pPr>
              <w:pStyle w:val="ListParagraph"/>
              <w:ind w:left="0"/>
              <w:rPr>
                <w:rFonts w:ascii="Arial" w:hAnsi="Arial" w:cs="Arial"/>
                <w:sz w:val="20"/>
                <w:szCs w:val="20"/>
              </w:rPr>
            </w:pPr>
            <w:hyperlink r:id="rId36" w:history="1">
              <w:r w:rsidR="001623D6" w:rsidRPr="004B2089">
                <w:rPr>
                  <w:rStyle w:val="Hyperlink"/>
                  <w:rFonts w:ascii="Arial" w:hAnsi="Arial" w:cs="Arial"/>
                  <w:sz w:val="20"/>
                  <w:szCs w:val="20"/>
                </w:rPr>
                <w:t>NDT</w:t>
              </w:r>
            </w:hyperlink>
          </w:p>
        </w:tc>
      </w:tr>
      <w:tr w:rsidR="00F23382" w:rsidRPr="004B2089" w14:paraId="122B996D" w14:textId="77777777" w:rsidTr="001623D6">
        <w:tc>
          <w:tcPr>
            <w:tcW w:w="5457" w:type="dxa"/>
          </w:tcPr>
          <w:p w14:paraId="299816DA" w14:textId="572A5BD8" w:rsidR="00F23382" w:rsidRPr="004B2089" w:rsidRDefault="001623D6" w:rsidP="00E02431">
            <w:pPr>
              <w:pStyle w:val="ListParagraph"/>
              <w:numPr>
                <w:ilvl w:val="0"/>
                <w:numId w:val="57"/>
              </w:numPr>
              <w:rPr>
                <w:rFonts w:ascii="Arial" w:hAnsi="Arial" w:cs="Arial"/>
                <w:sz w:val="20"/>
                <w:szCs w:val="20"/>
              </w:rPr>
            </w:pPr>
            <w:r w:rsidRPr="004B2089">
              <w:rPr>
                <w:rFonts w:ascii="Arial" w:hAnsi="Arial" w:cs="Arial"/>
                <w:bCs/>
                <w:sz w:val="20"/>
                <w:szCs w:val="20"/>
              </w:rPr>
              <w:t xml:space="preserve">Shack Dwellers Federation of Namibia &amp; </w:t>
            </w:r>
            <w:r w:rsidR="00F23382" w:rsidRPr="004B2089">
              <w:rPr>
                <w:rFonts w:ascii="Arial" w:hAnsi="Arial" w:cs="Arial"/>
                <w:bCs/>
                <w:sz w:val="20"/>
                <w:szCs w:val="20"/>
              </w:rPr>
              <w:t>Namibian Housing Action group (</w:t>
            </w:r>
            <w:r w:rsidRPr="004B2089">
              <w:rPr>
                <w:rFonts w:ascii="Arial" w:hAnsi="Arial" w:cs="Arial"/>
                <w:bCs/>
                <w:sz w:val="20"/>
                <w:szCs w:val="20"/>
              </w:rPr>
              <w:t>SDFN &amp; NHAG</w:t>
            </w:r>
            <w:r w:rsidR="00F23382" w:rsidRPr="004B2089">
              <w:rPr>
                <w:rFonts w:ascii="Arial" w:hAnsi="Arial" w:cs="Arial"/>
                <w:bCs/>
                <w:sz w:val="20"/>
                <w:szCs w:val="20"/>
              </w:rPr>
              <w:t>)</w:t>
            </w:r>
          </w:p>
        </w:tc>
        <w:tc>
          <w:tcPr>
            <w:tcW w:w="3751" w:type="dxa"/>
          </w:tcPr>
          <w:p w14:paraId="4AB162E4" w14:textId="10B91F05" w:rsidR="00F23382" w:rsidRPr="004B2089" w:rsidRDefault="00000000" w:rsidP="001623D6">
            <w:pPr>
              <w:pStyle w:val="ListParagraph"/>
              <w:ind w:left="0"/>
              <w:rPr>
                <w:rFonts w:ascii="Arial" w:hAnsi="Arial" w:cs="Arial"/>
                <w:sz w:val="20"/>
                <w:szCs w:val="20"/>
              </w:rPr>
            </w:pPr>
            <w:hyperlink r:id="rId37" w:history="1">
              <w:r w:rsidR="001623D6" w:rsidRPr="004B2089">
                <w:rPr>
                  <w:rStyle w:val="Hyperlink"/>
                  <w:rFonts w:ascii="Arial" w:hAnsi="Arial" w:cs="Arial"/>
                  <w:sz w:val="20"/>
                  <w:szCs w:val="20"/>
                </w:rPr>
                <w:t>SDFN &amp; NHAG</w:t>
              </w:r>
            </w:hyperlink>
            <w:r w:rsidR="001623D6" w:rsidRPr="004B2089">
              <w:rPr>
                <w:rFonts w:ascii="Arial" w:hAnsi="Arial" w:cs="Arial"/>
                <w:sz w:val="20"/>
                <w:szCs w:val="20"/>
              </w:rPr>
              <w:t xml:space="preserve"> </w:t>
            </w:r>
          </w:p>
        </w:tc>
      </w:tr>
      <w:tr w:rsidR="001623D6" w:rsidRPr="004B2089" w14:paraId="290FFEC0" w14:textId="77777777" w:rsidTr="001623D6">
        <w:tc>
          <w:tcPr>
            <w:tcW w:w="5457" w:type="dxa"/>
          </w:tcPr>
          <w:p w14:paraId="2DA9A0D9" w14:textId="34E42845" w:rsidR="001623D6" w:rsidRPr="004B2089" w:rsidRDefault="001623D6" w:rsidP="00E02431">
            <w:pPr>
              <w:pStyle w:val="ListParagraph"/>
              <w:numPr>
                <w:ilvl w:val="0"/>
                <w:numId w:val="57"/>
              </w:numPr>
              <w:rPr>
                <w:rFonts w:ascii="Arial" w:hAnsi="Arial" w:cs="Arial"/>
                <w:sz w:val="20"/>
                <w:szCs w:val="20"/>
              </w:rPr>
            </w:pPr>
            <w:bookmarkStart w:id="59" w:name="_Hlk150441609"/>
            <w:r w:rsidRPr="004B2089">
              <w:rPr>
                <w:rFonts w:ascii="Arial" w:hAnsi="Arial" w:cs="Arial"/>
                <w:bCs/>
                <w:sz w:val="20"/>
                <w:szCs w:val="20"/>
              </w:rPr>
              <w:t>Namibia’s Rural Women’s Ass</w:t>
            </w:r>
            <w:bookmarkEnd w:id="59"/>
            <w:r w:rsidRPr="004B2089">
              <w:rPr>
                <w:rFonts w:ascii="Arial" w:hAnsi="Arial" w:cs="Arial"/>
                <w:bCs/>
                <w:sz w:val="20"/>
                <w:szCs w:val="20"/>
              </w:rPr>
              <w:t>embly (NRWA)</w:t>
            </w:r>
          </w:p>
        </w:tc>
        <w:tc>
          <w:tcPr>
            <w:tcW w:w="3751" w:type="dxa"/>
          </w:tcPr>
          <w:p w14:paraId="5F8C6BCA" w14:textId="040AB669" w:rsidR="001623D6" w:rsidRPr="004B2089" w:rsidRDefault="00000000" w:rsidP="001623D6">
            <w:pPr>
              <w:pStyle w:val="ListParagraph"/>
              <w:ind w:left="0"/>
              <w:rPr>
                <w:rFonts w:ascii="Arial" w:hAnsi="Arial" w:cs="Arial"/>
                <w:sz w:val="20"/>
                <w:szCs w:val="20"/>
              </w:rPr>
            </w:pPr>
            <w:hyperlink r:id="rId38" w:history="1">
              <w:r w:rsidR="00197608" w:rsidRPr="004B2089">
                <w:rPr>
                  <w:rStyle w:val="Hyperlink"/>
                  <w:rFonts w:ascii="Arial" w:hAnsi="Arial" w:cs="Arial"/>
                  <w:sz w:val="20"/>
                  <w:szCs w:val="20"/>
                </w:rPr>
                <w:t>NRWA</w:t>
              </w:r>
            </w:hyperlink>
          </w:p>
        </w:tc>
      </w:tr>
      <w:tr w:rsidR="001623D6" w:rsidRPr="004B2089" w14:paraId="6E2AEC21" w14:textId="77777777" w:rsidTr="001623D6">
        <w:tc>
          <w:tcPr>
            <w:tcW w:w="5457" w:type="dxa"/>
          </w:tcPr>
          <w:p w14:paraId="65ACC179" w14:textId="35574E63" w:rsidR="001623D6" w:rsidRPr="004B2089" w:rsidRDefault="001623D6" w:rsidP="00E02431">
            <w:pPr>
              <w:pStyle w:val="ListParagraph"/>
              <w:numPr>
                <w:ilvl w:val="0"/>
                <w:numId w:val="57"/>
              </w:numPr>
              <w:rPr>
                <w:rFonts w:ascii="Arial" w:hAnsi="Arial" w:cs="Arial"/>
                <w:sz w:val="20"/>
                <w:szCs w:val="20"/>
              </w:rPr>
            </w:pPr>
            <w:r w:rsidRPr="004B2089">
              <w:rPr>
                <w:rFonts w:ascii="Arial" w:hAnsi="Arial" w:cs="Arial"/>
                <w:bCs/>
                <w:color w:val="202124"/>
                <w:spacing w:val="3"/>
                <w:sz w:val="20"/>
                <w:szCs w:val="20"/>
                <w:shd w:val="clear" w:color="auto" w:fill="FFFFFF"/>
              </w:rPr>
              <w:t>Association of Tech and Vocational Education Training Institutions (ATVETIN)</w:t>
            </w:r>
          </w:p>
        </w:tc>
        <w:tc>
          <w:tcPr>
            <w:tcW w:w="3751" w:type="dxa"/>
          </w:tcPr>
          <w:p w14:paraId="57CC8DE7" w14:textId="77777777" w:rsidR="001623D6" w:rsidRPr="004B2089" w:rsidRDefault="00000000" w:rsidP="00335044">
            <w:pPr>
              <w:pStyle w:val="ListParagraph"/>
              <w:ind w:left="0"/>
              <w:rPr>
                <w:rFonts w:ascii="Arial" w:hAnsi="Arial" w:cs="Arial"/>
                <w:sz w:val="20"/>
                <w:szCs w:val="20"/>
              </w:rPr>
            </w:pPr>
            <w:hyperlink r:id="rId39" w:history="1">
              <w:r w:rsidR="001623D6" w:rsidRPr="004B2089">
                <w:rPr>
                  <w:rStyle w:val="Hyperlink"/>
                  <w:rFonts w:ascii="Arial" w:hAnsi="Arial" w:cs="Arial"/>
                  <w:sz w:val="20"/>
                  <w:szCs w:val="20"/>
                </w:rPr>
                <w:t>ATVETIN</w:t>
              </w:r>
            </w:hyperlink>
            <w:r w:rsidR="001623D6" w:rsidRPr="004B2089">
              <w:rPr>
                <w:rFonts w:ascii="Arial" w:hAnsi="Arial" w:cs="Arial"/>
                <w:sz w:val="20"/>
                <w:szCs w:val="20"/>
              </w:rPr>
              <w:t xml:space="preserve"> </w:t>
            </w:r>
          </w:p>
          <w:p w14:paraId="2F8721DD" w14:textId="1B558ED7" w:rsidR="009805BB" w:rsidRPr="004B2089" w:rsidRDefault="009805BB" w:rsidP="00335044">
            <w:pPr>
              <w:pStyle w:val="ListParagraph"/>
              <w:ind w:left="0"/>
              <w:rPr>
                <w:rFonts w:ascii="Arial" w:hAnsi="Arial" w:cs="Arial"/>
                <w:sz w:val="20"/>
                <w:szCs w:val="20"/>
              </w:rPr>
            </w:pPr>
          </w:p>
        </w:tc>
      </w:tr>
      <w:tr w:rsidR="004D3F40" w:rsidRPr="004B2089" w14:paraId="0F0D6E1F" w14:textId="77777777" w:rsidTr="001623D6">
        <w:tc>
          <w:tcPr>
            <w:tcW w:w="5457" w:type="dxa"/>
          </w:tcPr>
          <w:p w14:paraId="0236F506" w14:textId="042B6ACF" w:rsidR="004D3F40" w:rsidRPr="004B2089" w:rsidRDefault="009805BB" w:rsidP="00E02431">
            <w:pPr>
              <w:pStyle w:val="ListParagraph"/>
              <w:numPr>
                <w:ilvl w:val="0"/>
                <w:numId w:val="57"/>
              </w:numPr>
              <w:rPr>
                <w:rFonts w:ascii="Arial" w:hAnsi="Arial" w:cs="Arial"/>
                <w:bCs/>
                <w:color w:val="202124"/>
                <w:spacing w:val="3"/>
                <w:sz w:val="20"/>
                <w:szCs w:val="20"/>
                <w:shd w:val="clear" w:color="auto" w:fill="FFFFFF"/>
                <w:lang w:val="fr-FR"/>
              </w:rPr>
            </w:pPr>
            <w:proofErr w:type="spellStart"/>
            <w:r w:rsidRPr="004B2089">
              <w:rPr>
                <w:rFonts w:ascii="Arial" w:hAnsi="Arial" w:cs="Arial"/>
                <w:bCs/>
                <w:color w:val="202124"/>
                <w:spacing w:val="3"/>
                <w:sz w:val="20"/>
                <w:szCs w:val="20"/>
                <w:shd w:val="clear" w:color="auto" w:fill="FFFFFF"/>
                <w:lang w:val="fr-FR"/>
              </w:rPr>
              <w:t>iCivics</w:t>
            </w:r>
            <w:proofErr w:type="spellEnd"/>
            <w:r w:rsidRPr="004B2089">
              <w:rPr>
                <w:rFonts w:ascii="Arial" w:hAnsi="Arial" w:cs="Arial"/>
                <w:bCs/>
                <w:color w:val="202124"/>
                <w:spacing w:val="3"/>
                <w:sz w:val="20"/>
                <w:szCs w:val="20"/>
                <w:shd w:val="clear" w:color="auto" w:fill="FFFFFF"/>
                <w:lang w:val="fr-FR"/>
              </w:rPr>
              <w:t xml:space="preserve"> </w:t>
            </w:r>
          </w:p>
        </w:tc>
        <w:tc>
          <w:tcPr>
            <w:tcW w:w="3751" w:type="dxa"/>
          </w:tcPr>
          <w:p w14:paraId="11629C28" w14:textId="79FEC6F4" w:rsidR="004D3F40" w:rsidRPr="004B2089" w:rsidRDefault="00000000" w:rsidP="00335044">
            <w:pPr>
              <w:pStyle w:val="ListParagraph"/>
              <w:ind w:left="0"/>
              <w:rPr>
                <w:rFonts w:ascii="Arial" w:hAnsi="Arial" w:cs="Arial"/>
                <w:sz w:val="20"/>
                <w:szCs w:val="20"/>
                <w:lang w:val="fr-FR"/>
              </w:rPr>
            </w:pPr>
            <w:hyperlink r:id="rId40" w:history="1">
              <w:proofErr w:type="spellStart"/>
              <w:r w:rsidR="009805BB" w:rsidRPr="004B2089">
                <w:rPr>
                  <w:rStyle w:val="Hyperlink"/>
                  <w:rFonts w:ascii="Arial" w:hAnsi="Arial" w:cs="Arial"/>
                  <w:sz w:val="20"/>
                  <w:szCs w:val="20"/>
                  <w:lang w:val="fr-FR"/>
                </w:rPr>
                <w:t>iCivics</w:t>
              </w:r>
              <w:proofErr w:type="spellEnd"/>
            </w:hyperlink>
          </w:p>
        </w:tc>
      </w:tr>
      <w:tr w:rsidR="009805BB" w:rsidRPr="004B2089" w14:paraId="009FBA2E" w14:textId="77777777" w:rsidTr="001623D6">
        <w:tc>
          <w:tcPr>
            <w:tcW w:w="5457" w:type="dxa"/>
          </w:tcPr>
          <w:p w14:paraId="65E3E2EC" w14:textId="38A2FA66" w:rsidR="009805BB" w:rsidRPr="004B2089" w:rsidRDefault="009805BB" w:rsidP="00E02431">
            <w:pPr>
              <w:pStyle w:val="ListParagraph"/>
              <w:numPr>
                <w:ilvl w:val="0"/>
                <w:numId w:val="57"/>
              </w:numPr>
              <w:rPr>
                <w:rFonts w:ascii="Arial" w:hAnsi="Arial" w:cs="Arial"/>
                <w:bCs/>
                <w:color w:val="202124"/>
                <w:spacing w:val="3"/>
                <w:sz w:val="20"/>
                <w:szCs w:val="20"/>
                <w:shd w:val="clear" w:color="auto" w:fill="FFFFFF"/>
              </w:rPr>
            </w:pPr>
            <w:r w:rsidRPr="004B2089">
              <w:rPr>
                <w:rFonts w:ascii="Arial" w:hAnsi="Arial" w:cs="Arial"/>
                <w:bCs/>
                <w:color w:val="202124"/>
                <w:spacing w:val="3"/>
                <w:sz w:val="20"/>
                <w:szCs w:val="20"/>
                <w:shd w:val="clear" w:color="auto" w:fill="FFFFFF"/>
              </w:rPr>
              <w:t>IRDNC (Integrated Rural Development and Nature Conservation)</w:t>
            </w:r>
          </w:p>
        </w:tc>
        <w:tc>
          <w:tcPr>
            <w:tcW w:w="3751" w:type="dxa"/>
          </w:tcPr>
          <w:p w14:paraId="72855877" w14:textId="4D09C8AB" w:rsidR="009805BB" w:rsidRPr="004B2089" w:rsidRDefault="00000000" w:rsidP="009805BB">
            <w:pPr>
              <w:pStyle w:val="ListParagraph"/>
              <w:ind w:left="0"/>
            </w:pPr>
            <w:hyperlink r:id="rId41" w:history="1">
              <w:r w:rsidR="009805BB" w:rsidRPr="004B2089">
                <w:rPr>
                  <w:rStyle w:val="Hyperlink"/>
                  <w:rFonts w:ascii="Arial" w:hAnsi="Arial" w:cs="Arial"/>
                  <w:bCs/>
                  <w:spacing w:val="3"/>
                  <w:sz w:val="20"/>
                  <w:szCs w:val="20"/>
                  <w:shd w:val="clear" w:color="auto" w:fill="FFFFFF"/>
                </w:rPr>
                <w:t>IRDNC</w:t>
              </w:r>
            </w:hyperlink>
            <w:r w:rsidR="009805BB" w:rsidRPr="004B2089">
              <w:rPr>
                <w:rFonts w:ascii="Arial" w:hAnsi="Arial" w:cs="Arial"/>
                <w:bCs/>
                <w:color w:val="202124"/>
                <w:spacing w:val="3"/>
                <w:sz w:val="20"/>
                <w:szCs w:val="20"/>
                <w:shd w:val="clear" w:color="auto" w:fill="FFFFFF"/>
              </w:rPr>
              <w:t xml:space="preserve"> </w:t>
            </w:r>
          </w:p>
        </w:tc>
      </w:tr>
      <w:tr w:rsidR="009805BB" w:rsidRPr="004B2089" w14:paraId="720CF5DE" w14:textId="77777777" w:rsidTr="001623D6">
        <w:tc>
          <w:tcPr>
            <w:tcW w:w="5457" w:type="dxa"/>
          </w:tcPr>
          <w:p w14:paraId="5D30B061" w14:textId="0060A068" w:rsidR="009805BB" w:rsidRPr="004B2089" w:rsidRDefault="009805BB" w:rsidP="00E02431">
            <w:pPr>
              <w:pStyle w:val="ListParagraph"/>
              <w:numPr>
                <w:ilvl w:val="0"/>
                <w:numId w:val="57"/>
              </w:numPr>
              <w:rPr>
                <w:rFonts w:ascii="Arial" w:hAnsi="Arial" w:cs="Arial"/>
                <w:bCs/>
                <w:color w:val="202124"/>
                <w:spacing w:val="3"/>
                <w:sz w:val="20"/>
                <w:szCs w:val="20"/>
                <w:shd w:val="clear" w:color="auto" w:fill="FFFFFF"/>
              </w:rPr>
            </w:pPr>
            <w:r w:rsidRPr="004B2089">
              <w:rPr>
                <w:rFonts w:ascii="Arial" w:hAnsi="Arial" w:cs="Arial"/>
                <w:bCs/>
                <w:color w:val="202124"/>
                <w:spacing w:val="3"/>
                <w:sz w:val="20"/>
                <w:szCs w:val="20"/>
                <w:shd w:val="clear" w:color="auto" w:fill="FFFFFF"/>
              </w:rPr>
              <w:lastRenderedPageBreak/>
              <w:t xml:space="preserve">Financial Literacy Initiative </w:t>
            </w:r>
          </w:p>
        </w:tc>
        <w:tc>
          <w:tcPr>
            <w:tcW w:w="3751" w:type="dxa"/>
          </w:tcPr>
          <w:p w14:paraId="2FEB5447" w14:textId="01D7FD21" w:rsidR="009805BB" w:rsidRPr="004B2089" w:rsidRDefault="00000000" w:rsidP="009805BB">
            <w:pPr>
              <w:pStyle w:val="ListParagraph"/>
              <w:ind w:left="0"/>
            </w:pPr>
            <w:hyperlink r:id="rId42" w:history="1">
              <w:r w:rsidR="009805BB" w:rsidRPr="004B2089">
                <w:rPr>
                  <w:rStyle w:val="Hyperlink"/>
                  <w:rFonts w:ascii="Arial" w:hAnsi="Arial" w:cs="Arial"/>
                  <w:bCs/>
                  <w:spacing w:val="3"/>
                  <w:sz w:val="20"/>
                  <w:szCs w:val="20"/>
                  <w:shd w:val="clear" w:color="auto" w:fill="FFFFFF"/>
                </w:rPr>
                <w:t>Financial Literacy Initiative</w:t>
              </w:r>
            </w:hyperlink>
            <w:r w:rsidR="009805BB" w:rsidRPr="004B2089">
              <w:rPr>
                <w:rFonts w:ascii="Arial" w:hAnsi="Arial" w:cs="Arial"/>
                <w:bCs/>
                <w:color w:val="202124"/>
                <w:spacing w:val="3"/>
                <w:sz w:val="20"/>
                <w:szCs w:val="20"/>
                <w:shd w:val="clear" w:color="auto" w:fill="FFFFFF"/>
              </w:rPr>
              <w:t xml:space="preserve"> </w:t>
            </w:r>
          </w:p>
        </w:tc>
      </w:tr>
      <w:tr w:rsidR="001623D6" w:rsidRPr="004B2089" w14:paraId="0A252CB7" w14:textId="77777777" w:rsidTr="00F23382">
        <w:tc>
          <w:tcPr>
            <w:tcW w:w="9208" w:type="dxa"/>
            <w:gridSpan w:val="2"/>
          </w:tcPr>
          <w:p w14:paraId="5E660045" w14:textId="141963E1" w:rsidR="001623D6" w:rsidRPr="004B2089" w:rsidRDefault="001623D6" w:rsidP="009805BB">
            <w:pPr>
              <w:pStyle w:val="ListParagraph"/>
              <w:ind w:left="0"/>
              <w:rPr>
                <w:rFonts w:ascii="Arial" w:hAnsi="Arial" w:cs="Arial"/>
                <w:sz w:val="20"/>
                <w:szCs w:val="20"/>
              </w:rPr>
            </w:pPr>
          </w:p>
        </w:tc>
      </w:tr>
      <w:tr w:rsidR="001623D6" w:rsidRPr="004B2089" w14:paraId="0DA2E4C8" w14:textId="77777777" w:rsidTr="0063388C">
        <w:tc>
          <w:tcPr>
            <w:tcW w:w="9208" w:type="dxa"/>
            <w:gridSpan w:val="2"/>
          </w:tcPr>
          <w:p w14:paraId="27D41128" w14:textId="3F4F8F02" w:rsidR="001623D6" w:rsidRPr="004B2089" w:rsidRDefault="001623D6" w:rsidP="004B2089">
            <w:pPr>
              <w:pStyle w:val="ListParagraph"/>
              <w:ind w:left="0"/>
              <w:jc w:val="center"/>
              <w:rPr>
                <w:rFonts w:ascii="Arial" w:hAnsi="Arial" w:cs="Arial"/>
                <w:b/>
                <w:color w:val="002060"/>
                <w:sz w:val="20"/>
                <w:szCs w:val="20"/>
              </w:rPr>
            </w:pPr>
            <w:r w:rsidRPr="004B2089">
              <w:rPr>
                <w:rFonts w:ascii="Arial" w:hAnsi="Arial" w:cs="Arial"/>
                <w:b/>
                <w:color w:val="002060"/>
                <w:sz w:val="20"/>
                <w:szCs w:val="20"/>
              </w:rPr>
              <w:t>Civil Society organisations featured in the CSO Mapping of EPDN (2020)</w:t>
            </w:r>
            <w:r w:rsidRPr="004B2089">
              <w:rPr>
                <w:rStyle w:val="FootnoteReference"/>
                <w:rFonts w:ascii="Arial" w:hAnsi="Arial" w:cs="Arial"/>
                <w:b/>
                <w:color w:val="002060"/>
                <w:sz w:val="20"/>
                <w:szCs w:val="20"/>
              </w:rPr>
              <w:footnoteReference w:id="37"/>
            </w:r>
          </w:p>
        </w:tc>
      </w:tr>
      <w:tr w:rsidR="00335044" w:rsidRPr="004B2089" w14:paraId="2B91B120" w14:textId="77777777" w:rsidTr="001623D6">
        <w:tc>
          <w:tcPr>
            <w:tcW w:w="5457" w:type="dxa"/>
            <w:shd w:val="clear" w:color="auto" w:fill="auto"/>
          </w:tcPr>
          <w:p w14:paraId="3DFC9117" w14:textId="1E05D0A4"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CIVIC</w:t>
            </w:r>
            <w:r w:rsidRPr="004B2089">
              <w:rPr>
                <w:rFonts w:ascii="Arial" w:hAnsi="Arial" w:cs="Arial"/>
                <w:spacing w:val="4"/>
                <w:sz w:val="20"/>
                <w:szCs w:val="20"/>
                <w:lang w:val="en-GB"/>
              </w:rPr>
              <w:t xml:space="preserve"> </w:t>
            </w:r>
            <w:r w:rsidRPr="004B2089">
              <w:rPr>
                <w:rFonts w:ascii="Arial" w:hAnsi="Arial" w:cs="Arial"/>
                <w:sz w:val="20"/>
                <w:szCs w:val="20"/>
                <w:lang w:val="en-GB"/>
              </w:rPr>
              <w:t>+264*</w:t>
            </w:r>
          </w:p>
        </w:tc>
        <w:tc>
          <w:tcPr>
            <w:tcW w:w="3751" w:type="dxa"/>
            <w:vMerge w:val="restart"/>
          </w:tcPr>
          <w:p w14:paraId="266EA893" w14:textId="77777777" w:rsidR="00335044" w:rsidRPr="004B2089" w:rsidRDefault="00335044" w:rsidP="00335044">
            <w:pPr>
              <w:pStyle w:val="ListParagraph"/>
              <w:ind w:left="0"/>
              <w:rPr>
                <w:rFonts w:ascii="Arial" w:hAnsi="Arial" w:cs="Arial"/>
                <w:sz w:val="20"/>
                <w:szCs w:val="20"/>
              </w:rPr>
            </w:pPr>
          </w:p>
          <w:p w14:paraId="13FB6974" w14:textId="77777777" w:rsidR="00335044" w:rsidRPr="004B2089" w:rsidRDefault="00335044" w:rsidP="00335044">
            <w:pPr>
              <w:pStyle w:val="ListParagraph"/>
              <w:ind w:left="0"/>
              <w:rPr>
                <w:rFonts w:ascii="Arial" w:hAnsi="Arial" w:cs="Arial"/>
                <w:sz w:val="20"/>
                <w:szCs w:val="20"/>
              </w:rPr>
            </w:pPr>
          </w:p>
          <w:p w14:paraId="5A512B26" w14:textId="77777777" w:rsidR="00335044" w:rsidRPr="004B2089" w:rsidRDefault="00335044" w:rsidP="00335044">
            <w:pPr>
              <w:pStyle w:val="ListParagraph"/>
              <w:ind w:left="0"/>
              <w:rPr>
                <w:rFonts w:ascii="Arial" w:hAnsi="Arial" w:cs="Arial"/>
                <w:sz w:val="20"/>
                <w:szCs w:val="20"/>
              </w:rPr>
            </w:pPr>
          </w:p>
          <w:p w14:paraId="7CF50CBA" w14:textId="77777777" w:rsidR="00335044" w:rsidRPr="004B2089" w:rsidRDefault="00335044" w:rsidP="00335044">
            <w:pPr>
              <w:pStyle w:val="ListParagraph"/>
              <w:ind w:left="0"/>
              <w:rPr>
                <w:rFonts w:ascii="Arial" w:hAnsi="Arial" w:cs="Arial"/>
                <w:sz w:val="20"/>
                <w:szCs w:val="20"/>
              </w:rPr>
            </w:pPr>
          </w:p>
          <w:p w14:paraId="5E928B85" w14:textId="77777777" w:rsidR="00335044" w:rsidRPr="004B2089" w:rsidRDefault="00335044" w:rsidP="00335044">
            <w:pPr>
              <w:pStyle w:val="ListParagraph"/>
              <w:ind w:left="0"/>
              <w:rPr>
                <w:rFonts w:ascii="Arial" w:hAnsi="Arial" w:cs="Arial"/>
                <w:sz w:val="20"/>
                <w:szCs w:val="20"/>
              </w:rPr>
            </w:pPr>
          </w:p>
          <w:p w14:paraId="791A8026" w14:textId="77777777" w:rsidR="00335044" w:rsidRPr="004B2089" w:rsidRDefault="00335044" w:rsidP="00335044">
            <w:pPr>
              <w:pStyle w:val="ListParagraph"/>
              <w:ind w:left="0"/>
              <w:rPr>
                <w:rFonts w:ascii="Arial" w:hAnsi="Arial" w:cs="Arial"/>
                <w:sz w:val="20"/>
                <w:szCs w:val="20"/>
              </w:rPr>
            </w:pPr>
          </w:p>
          <w:p w14:paraId="58EAB79B" w14:textId="77777777" w:rsidR="00335044" w:rsidRPr="004B2089" w:rsidRDefault="00335044" w:rsidP="00335044">
            <w:pPr>
              <w:pStyle w:val="ListParagraph"/>
              <w:ind w:left="0"/>
              <w:rPr>
                <w:rFonts w:ascii="Arial" w:hAnsi="Arial" w:cs="Arial"/>
                <w:sz w:val="20"/>
                <w:szCs w:val="20"/>
              </w:rPr>
            </w:pPr>
          </w:p>
          <w:p w14:paraId="3D0B48CF" w14:textId="77777777" w:rsidR="00335044" w:rsidRPr="004B2089" w:rsidRDefault="00335044" w:rsidP="00335044">
            <w:pPr>
              <w:pStyle w:val="ListParagraph"/>
              <w:ind w:left="0"/>
              <w:rPr>
                <w:rFonts w:ascii="Arial" w:hAnsi="Arial" w:cs="Arial"/>
                <w:sz w:val="20"/>
                <w:szCs w:val="20"/>
              </w:rPr>
            </w:pPr>
          </w:p>
          <w:p w14:paraId="76E57A36" w14:textId="77777777" w:rsidR="00335044" w:rsidRPr="004B2089" w:rsidRDefault="00335044" w:rsidP="00335044">
            <w:pPr>
              <w:pStyle w:val="ListParagraph"/>
              <w:ind w:left="0"/>
              <w:rPr>
                <w:rFonts w:ascii="Arial" w:hAnsi="Arial" w:cs="Arial"/>
                <w:sz w:val="20"/>
                <w:szCs w:val="20"/>
              </w:rPr>
            </w:pPr>
          </w:p>
          <w:p w14:paraId="5177F6CD" w14:textId="0B0FC42C" w:rsidR="00335044" w:rsidRPr="004B2089" w:rsidRDefault="00000000" w:rsidP="00335044">
            <w:pPr>
              <w:pStyle w:val="ListParagraph"/>
              <w:ind w:left="0"/>
              <w:rPr>
                <w:rFonts w:ascii="Arial" w:hAnsi="Arial" w:cs="Arial"/>
                <w:sz w:val="20"/>
                <w:szCs w:val="20"/>
              </w:rPr>
            </w:pPr>
            <w:hyperlink r:id="rId43" w:history="1">
              <w:r w:rsidR="00335044" w:rsidRPr="004B2089">
                <w:rPr>
                  <w:rStyle w:val="Hyperlink"/>
                  <w:rFonts w:ascii="Arial" w:hAnsi="Arial" w:cs="Arial"/>
                  <w:sz w:val="20"/>
                  <w:szCs w:val="20"/>
                </w:rPr>
                <w:t xml:space="preserve">CSO Mapping Report for </w:t>
              </w:r>
              <w:proofErr w:type="spellStart"/>
              <w:r w:rsidR="00335044" w:rsidRPr="004B2089">
                <w:rPr>
                  <w:rStyle w:val="Hyperlink"/>
                  <w:rFonts w:ascii="Arial" w:hAnsi="Arial" w:cs="Arial"/>
                  <w:sz w:val="20"/>
                  <w:szCs w:val="20"/>
                </w:rPr>
                <w:t>EPDN_Final</w:t>
              </w:r>
              <w:proofErr w:type="spellEnd"/>
              <w:r w:rsidR="00335044" w:rsidRPr="004B2089">
                <w:rPr>
                  <w:rStyle w:val="Hyperlink"/>
                  <w:rFonts w:ascii="Arial" w:hAnsi="Arial" w:cs="Arial"/>
                  <w:sz w:val="20"/>
                  <w:szCs w:val="20"/>
                </w:rPr>
                <w:t xml:space="preserve"> Dec 2020_bc5c.pdf</w:t>
              </w:r>
            </w:hyperlink>
            <w:r w:rsidR="00335044" w:rsidRPr="004B2089">
              <w:rPr>
                <w:rFonts w:ascii="Arial" w:hAnsi="Arial" w:cs="Arial"/>
                <w:sz w:val="20"/>
                <w:szCs w:val="20"/>
              </w:rPr>
              <w:t xml:space="preserve"> </w:t>
            </w:r>
          </w:p>
          <w:p w14:paraId="1D56F214" w14:textId="637D4727" w:rsidR="00335044" w:rsidRPr="004B2089" w:rsidRDefault="00335044" w:rsidP="001623D6">
            <w:pPr>
              <w:pStyle w:val="ListParagraph"/>
              <w:ind w:left="0"/>
              <w:rPr>
                <w:rFonts w:ascii="Arial" w:hAnsi="Arial" w:cs="Arial"/>
                <w:sz w:val="20"/>
                <w:szCs w:val="20"/>
              </w:rPr>
            </w:pPr>
          </w:p>
        </w:tc>
      </w:tr>
      <w:tr w:rsidR="00335044" w:rsidRPr="004B2089" w14:paraId="0C28F278" w14:textId="77777777" w:rsidTr="001623D6">
        <w:tc>
          <w:tcPr>
            <w:tcW w:w="5457" w:type="dxa"/>
            <w:shd w:val="clear" w:color="auto" w:fill="auto"/>
          </w:tcPr>
          <w:p w14:paraId="0F44D386" w14:textId="250B15DF"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Action</w:t>
            </w:r>
            <w:r w:rsidR="004631DE" w:rsidRPr="004B2089">
              <w:rPr>
                <w:rFonts w:ascii="Arial" w:hAnsi="Arial" w:cs="Arial"/>
                <w:sz w:val="20"/>
                <w:szCs w:val="20"/>
                <w:lang w:val="en-GB"/>
              </w:rPr>
              <w:t xml:space="preserve"> </w:t>
            </w:r>
            <w:r w:rsidRPr="004B2089">
              <w:rPr>
                <w:rFonts w:ascii="Arial" w:hAnsi="Arial" w:cs="Arial"/>
                <w:w w:val="105"/>
                <w:sz w:val="20"/>
                <w:szCs w:val="20"/>
                <w:lang w:val="en-GB"/>
              </w:rPr>
              <w:t>Coalition</w:t>
            </w:r>
          </w:p>
        </w:tc>
        <w:tc>
          <w:tcPr>
            <w:tcW w:w="3751" w:type="dxa"/>
            <w:vMerge/>
          </w:tcPr>
          <w:p w14:paraId="5E736650" w14:textId="4DA86D5A" w:rsidR="00335044" w:rsidRPr="004B2089" w:rsidRDefault="00335044" w:rsidP="001623D6">
            <w:pPr>
              <w:pStyle w:val="ListParagraph"/>
              <w:ind w:left="0"/>
              <w:rPr>
                <w:rFonts w:ascii="Arial" w:hAnsi="Arial" w:cs="Arial"/>
                <w:sz w:val="20"/>
                <w:szCs w:val="20"/>
              </w:rPr>
            </w:pPr>
          </w:p>
        </w:tc>
      </w:tr>
      <w:tr w:rsidR="00335044" w:rsidRPr="004B2089" w14:paraId="5927E0D0" w14:textId="77777777" w:rsidTr="001623D6">
        <w:tc>
          <w:tcPr>
            <w:tcW w:w="5457" w:type="dxa"/>
            <w:shd w:val="clear" w:color="auto" w:fill="auto"/>
          </w:tcPr>
          <w:p w14:paraId="19EA8C2F" w14:textId="653F2E7B"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Basic income Grant c</w:t>
            </w:r>
            <w:r w:rsidRPr="004B2089">
              <w:rPr>
                <w:rFonts w:ascii="Arial" w:hAnsi="Arial" w:cs="Arial"/>
                <w:w w:val="110"/>
                <w:sz w:val="20"/>
                <w:szCs w:val="20"/>
                <w:lang w:val="en-GB"/>
              </w:rPr>
              <w:t>oalition</w:t>
            </w:r>
          </w:p>
        </w:tc>
        <w:tc>
          <w:tcPr>
            <w:tcW w:w="3751" w:type="dxa"/>
            <w:vMerge/>
          </w:tcPr>
          <w:p w14:paraId="5610AF74" w14:textId="755E1F41" w:rsidR="00335044" w:rsidRPr="004B2089" w:rsidRDefault="00335044" w:rsidP="001623D6">
            <w:pPr>
              <w:pStyle w:val="ListParagraph"/>
              <w:ind w:left="0"/>
              <w:rPr>
                <w:rFonts w:ascii="Arial" w:hAnsi="Arial" w:cs="Arial"/>
                <w:sz w:val="20"/>
                <w:szCs w:val="20"/>
              </w:rPr>
            </w:pPr>
          </w:p>
        </w:tc>
      </w:tr>
      <w:tr w:rsidR="00335044" w:rsidRPr="004B2089" w14:paraId="1B7BEEC3" w14:textId="77777777" w:rsidTr="001623D6">
        <w:tc>
          <w:tcPr>
            <w:tcW w:w="5457" w:type="dxa"/>
            <w:shd w:val="clear" w:color="auto" w:fill="auto"/>
          </w:tcPr>
          <w:p w14:paraId="69E86613" w14:textId="09D6E0C6" w:rsidR="00335044" w:rsidRPr="004B2089" w:rsidRDefault="00335044" w:rsidP="00E02431">
            <w:pPr>
              <w:pStyle w:val="NoSpacing"/>
              <w:numPr>
                <w:ilvl w:val="0"/>
                <w:numId w:val="89"/>
              </w:numPr>
              <w:rPr>
                <w:rFonts w:ascii="Arial" w:hAnsi="Arial" w:cs="Arial"/>
                <w:sz w:val="20"/>
                <w:szCs w:val="20"/>
                <w:lang w:val="en-GB"/>
              </w:rPr>
            </w:pPr>
            <w:proofErr w:type="spellStart"/>
            <w:r w:rsidRPr="004B2089">
              <w:rPr>
                <w:rFonts w:ascii="Arial" w:hAnsi="Arial" w:cs="Arial"/>
                <w:sz w:val="20"/>
                <w:szCs w:val="20"/>
                <w:lang w:val="en-GB"/>
              </w:rPr>
              <w:t>Nanaso</w:t>
            </w:r>
            <w:proofErr w:type="spellEnd"/>
            <w:r w:rsidRPr="004B2089">
              <w:rPr>
                <w:rFonts w:ascii="Arial" w:hAnsi="Arial" w:cs="Arial"/>
                <w:sz w:val="20"/>
                <w:szCs w:val="20"/>
                <w:lang w:val="en-GB"/>
              </w:rPr>
              <w:t xml:space="preserve"> Namibia</w:t>
            </w:r>
            <w:r w:rsidRPr="004B2089">
              <w:rPr>
                <w:rFonts w:ascii="Arial" w:hAnsi="Arial" w:cs="Arial"/>
                <w:spacing w:val="2"/>
                <w:sz w:val="20"/>
                <w:szCs w:val="20"/>
                <w:lang w:val="en-GB"/>
              </w:rPr>
              <w:t xml:space="preserve"> </w:t>
            </w:r>
            <w:r w:rsidRPr="004B2089">
              <w:rPr>
                <w:rFonts w:ascii="Arial" w:hAnsi="Arial" w:cs="Arial"/>
                <w:sz w:val="20"/>
                <w:szCs w:val="20"/>
                <w:lang w:val="en-GB"/>
              </w:rPr>
              <w:t>Network</w:t>
            </w:r>
            <w:r w:rsidRPr="004B2089">
              <w:rPr>
                <w:rFonts w:ascii="Arial" w:hAnsi="Arial" w:cs="Arial"/>
                <w:spacing w:val="3"/>
                <w:sz w:val="20"/>
                <w:szCs w:val="20"/>
                <w:lang w:val="en-GB"/>
              </w:rPr>
              <w:t xml:space="preserve"> </w:t>
            </w:r>
            <w:r w:rsidRPr="004B2089">
              <w:rPr>
                <w:rFonts w:ascii="Arial" w:hAnsi="Arial" w:cs="Arial"/>
                <w:sz w:val="20"/>
                <w:szCs w:val="20"/>
                <w:lang w:val="en-GB"/>
              </w:rPr>
              <w:t>of</w:t>
            </w:r>
            <w:r w:rsidRPr="004B2089">
              <w:rPr>
                <w:rFonts w:ascii="Arial" w:hAnsi="Arial" w:cs="Arial"/>
                <w:spacing w:val="5"/>
                <w:sz w:val="20"/>
                <w:szCs w:val="20"/>
                <w:lang w:val="en-GB"/>
              </w:rPr>
              <w:t xml:space="preserve"> </w:t>
            </w:r>
            <w:r w:rsidRPr="004B2089">
              <w:rPr>
                <w:rFonts w:ascii="Arial" w:hAnsi="Arial" w:cs="Arial"/>
                <w:sz w:val="20"/>
                <w:szCs w:val="20"/>
                <w:lang w:val="en-GB"/>
              </w:rPr>
              <w:t>Aids</w:t>
            </w:r>
            <w:r w:rsidRPr="004B2089">
              <w:rPr>
                <w:rFonts w:ascii="Arial" w:hAnsi="Arial" w:cs="Arial"/>
                <w:spacing w:val="3"/>
                <w:sz w:val="20"/>
                <w:szCs w:val="20"/>
                <w:lang w:val="en-GB"/>
              </w:rPr>
              <w:t xml:space="preserve"> </w:t>
            </w:r>
            <w:r w:rsidRPr="004B2089">
              <w:rPr>
                <w:rFonts w:ascii="Arial" w:hAnsi="Arial" w:cs="Arial"/>
                <w:sz w:val="20"/>
                <w:szCs w:val="20"/>
                <w:lang w:val="en-GB"/>
              </w:rPr>
              <w:t>Service</w:t>
            </w:r>
            <w:r w:rsidRPr="004B2089">
              <w:rPr>
                <w:rFonts w:ascii="Arial" w:hAnsi="Arial" w:cs="Arial"/>
                <w:spacing w:val="3"/>
                <w:sz w:val="20"/>
                <w:szCs w:val="20"/>
                <w:lang w:val="en-GB"/>
              </w:rPr>
              <w:t xml:space="preserve"> </w:t>
            </w:r>
            <w:r w:rsidRPr="004B2089">
              <w:rPr>
                <w:rFonts w:ascii="Arial" w:hAnsi="Arial" w:cs="Arial"/>
                <w:sz w:val="20"/>
                <w:szCs w:val="20"/>
                <w:lang w:val="en-GB"/>
              </w:rPr>
              <w:t>Organisations</w:t>
            </w:r>
          </w:p>
        </w:tc>
        <w:tc>
          <w:tcPr>
            <w:tcW w:w="3751" w:type="dxa"/>
            <w:vMerge/>
          </w:tcPr>
          <w:p w14:paraId="13A0D0EE" w14:textId="7CF73CBA" w:rsidR="00335044" w:rsidRPr="004B2089" w:rsidRDefault="00335044" w:rsidP="001623D6">
            <w:pPr>
              <w:pStyle w:val="ListParagraph"/>
              <w:ind w:left="0"/>
              <w:rPr>
                <w:rFonts w:ascii="Arial" w:hAnsi="Arial" w:cs="Arial"/>
                <w:sz w:val="20"/>
                <w:szCs w:val="20"/>
              </w:rPr>
            </w:pPr>
          </w:p>
        </w:tc>
      </w:tr>
      <w:tr w:rsidR="00335044" w:rsidRPr="004B2089" w14:paraId="3293D385" w14:textId="77777777" w:rsidTr="001623D6">
        <w:tc>
          <w:tcPr>
            <w:tcW w:w="5457" w:type="dxa"/>
            <w:shd w:val="clear" w:color="auto" w:fill="auto"/>
          </w:tcPr>
          <w:p w14:paraId="7C83806F" w14:textId="3B2D8318"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 xml:space="preserve">LAC: Legal Assistance </w:t>
            </w:r>
            <w:proofErr w:type="spellStart"/>
            <w:r w:rsidRPr="004B2089">
              <w:rPr>
                <w:rFonts w:ascii="Arial" w:hAnsi="Arial" w:cs="Arial"/>
                <w:sz w:val="20"/>
                <w:szCs w:val="20"/>
                <w:lang w:val="en-GB"/>
              </w:rPr>
              <w:t>Center</w:t>
            </w:r>
            <w:proofErr w:type="spellEnd"/>
          </w:p>
        </w:tc>
        <w:tc>
          <w:tcPr>
            <w:tcW w:w="3751" w:type="dxa"/>
            <w:vMerge/>
          </w:tcPr>
          <w:p w14:paraId="5BE31B1B" w14:textId="70E7572A" w:rsidR="00335044" w:rsidRPr="004B2089" w:rsidRDefault="00335044" w:rsidP="001623D6">
            <w:pPr>
              <w:pStyle w:val="ListParagraph"/>
              <w:ind w:left="0"/>
              <w:rPr>
                <w:rFonts w:ascii="Arial" w:hAnsi="Arial" w:cs="Arial"/>
                <w:sz w:val="20"/>
                <w:szCs w:val="20"/>
              </w:rPr>
            </w:pPr>
          </w:p>
        </w:tc>
      </w:tr>
      <w:tr w:rsidR="00335044" w:rsidRPr="004B2089" w14:paraId="33D48675" w14:textId="77777777" w:rsidTr="001623D6">
        <w:tc>
          <w:tcPr>
            <w:tcW w:w="5457" w:type="dxa"/>
            <w:shd w:val="clear" w:color="auto" w:fill="auto"/>
          </w:tcPr>
          <w:p w14:paraId="6C2660B1" w14:textId="6E80F965" w:rsidR="00335044" w:rsidRPr="004B2089" w:rsidRDefault="00335044" w:rsidP="00E02431">
            <w:pPr>
              <w:pStyle w:val="NoSpacing"/>
              <w:numPr>
                <w:ilvl w:val="0"/>
                <w:numId w:val="89"/>
              </w:numPr>
              <w:rPr>
                <w:rFonts w:ascii="Arial" w:hAnsi="Arial" w:cs="Arial"/>
                <w:bCs/>
                <w:sz w:val="20"/>
                <w:szCs w:val="20"/>
                <w:lang w:val="en-GB"/>
              </w:rPr>
            </w:pPr>
            <w:r w:rsidRPr="004B2089">
              <w:rPr>
                <w:rFonts w:ascii="Arial" w:hAnsi="Arial" w:cs="Arial"/>
                <w:sz w:val="20"/>
                <w:szCs w:val="20"/>
                <w:lang w:val="en-GB"/>
              </w:rPr>
              <w:t xml:space="preserve">NID: Namibia Institutre for Democracy </w:t>
            </w:r>
          </w:p>
        </w:tc>
        <w:tc>
          <w:tcPr>
            <w:tcW w:w="3751" w:type="dxa"/>
            <w:vMerge/>
          </w:tcPr>
          <w:p w14:paraId="17585C2A" w14:textId="180DCB1C" w:rsidR="00335044" w:rsidRPr="004B2089" w:rsidRDefault="00335044" w:rsidP="001623D6">
            <w:pPr>
              <w:pStyle w:val="ListParagraph"/>
              <w:ind w:left="0"/>
              <w:rPr>
                <w:rFonts w:ascii="Arial" w:hAnsi="Arial" w:cs="Arial"/>
                <w:sz w:val="20"/>
                <w:szCs w:val="20"/>
              </w:rPr>
            </w:pPr>
          </w:p>
        </w:tc>
      </w:tr>
      <w:tr w:rsidR="00335044" w:rsidRPr="004B2089" w14:paraId="59F61C5F" w14:textId="77777777" w:rsidTr="001623D6">
        <w:tc>
          <w:tcPr>
            <w:tcW w:w="5457" w:type="dxa"/>
            <w:shd w:val="clear" w:color="auto" w:fill="auto"/>
          </w:tcPr>
          <w:p w14:paraId="7B37101D" w14:textId="6DD461F5"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pacing w:val="2"/>
                <w:sz w:val="20"/>
                <w:szCs w:val="20"/>
                <w:lang w:val="en-GB"/>
              </w:rPr>
              <w:t xml:space="preserve">NMT </w:t>
            </w:r>
            <w:r w:rsidRPr="004B2089">
              <w:rPr>
                <w:rFonts w:ascii="Arial" w:hAnsi="Arial" w:cs="Arial"/>
                <w:sz w:val="20"/>
                <w:szCs w:val="20"/>
                <w:lang w:val="en-GB"/>
              </w:rPr>
              <w:t>Namibia</w:t>
            </w:r>
            <w:r w:rsidRPr="004B2089">
              <w:rPr>
                <w:rFonts w:ascii="Arial" w:hAnsi="Arial" w:cs="Arial"/>
                <w:spacing w:val="1"/>
                <w:sz w:val="20"/>
                <w:szCs w:val="20"/>
                <w:lang w:val="en-GB"/>
              </w:rPr>
              <w:t xml:space="preserve"> </w:t>
            </w:r>
            <w:r w:rsidRPr="004B2089">
              <w:rPr>
                <w:rFonts w:ascii="Arial" w:hAnsi="Arial" w:cs="Arial"/>
                <w:sz w:val="20"/>
                <w:szCs w:val="20"/>
                <w:lang w:val="en-GB"/>
              </w:rPr>
              <w:t>Media</w:t>
            </w:r>
            <w:r w:rsidRPr="004B2089">
              <w:rPr>
                <w:rFonts w:ascii="Arial" w:hAnsi="Arial" w:cs="Arial"/>
                <w:spacing w:val="-13"/>
                <w:sz w:val="20"/>
                <w:szCs w:val="20"/>
                <w:lang w:val="en-GB"/>
              </w:rPr>
              <w:t xml:space="preserve"> </w:t>
            </w:r>
            <w:r w:rsidRPr="004B2089">
              <w:rPr>
                <w:rFonts w:ascii="Arial" w:hAnsi="Arial" w:cs="Arial"/>
                <w:sz w:val="20"/>
                <w:szCs w:val="20"/>
                <w:lang w:val="en-GB"/>
              </w:rPr>
              <w:t>Trust</w:t>
            </w:r>
          </w:p>
        </w:tc>
        <w:tc>
          <w:tcPr>
            <w:tcW w:w="3751" w:type="dxa"/>
            <w:vMerge/>
          </w:tcPr>
          <w:p w14:paraId="0A723208" w14:textId="2595BD54" w:rsidR="00335044" w:rsidRPr="004B2089" w:rsidRDefault="00335044" w:rsidP="001623D6">
            <w:pPr>
              <w:pStyle w:val="ListParagraph"/>
              <w:ind w:left="0"/>
              <w:rPr>
                <w:rFonts w:ascii="Arial" w:hAnsi="Arial" w:cs="Arial"/>
                <w:sz w:val="20"/>
                <w:szCs w:val="20"/>
              </w:rPr>
            </w:pPr>
          </w:p>
        </w:tc>
      </w:tr>
      <w:tr w:rsidR="00335044" w:rsidRPr="004B2089" w14:paraId="7D403DF4" w14:textId="77777777" w:rsidTr="001623D6">
        <w:tc>
          <w:tcPr>
            <w:tcW w:w="5457" w:type="dxa"/>
            <w:shd w:val="clear" w:color="auto" w:fill="auto"/>
          </w:tcPr>
          <w:p w14:paraId="51AB3C95" w14:textId="4CC81220"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w w:val="90"/>
                <w:sz w:val="20"/>
                <w:szCs w:val="20"/>
                <w:lang w:val="en-GB"/>
              </w:rPr>
              <w:t>IPPR Institute for public policy research IPPR</w:t>
            </w:r>
          </w:p>
        </w:tc>
        <w:tc>
          <w:tcPr>
            <w:tcW w:w="3751" w:type="dxa"/>
            <w:vMerge/>
          </w:tcPr>
          <w:p w14:paraId="313FF254" w14:textId="7DBC7923" w:rsidR="00335044" w:rsidRPr="004B2089" w:rsidRDefault="00335044" w:rsidP="001623D6">
            <w:pPr>
              <w:pStyle w:val="ListParagraph"/>
              <w:ind w:left="0"/>
              <w:rPr>
                <w:rFonts w:ascii="Arial" w:hAnsi="Arial" w:cs="Arial"/>
                <w:sz w:val="20"/>
                <w:szCs w:val="20"/>
              </w:rPr>
            </w:pPr>
          </w:p>
        </w:tc>
      </w:tr>
      <w:tr w:rsidR="00335044" w:rsidRPr="004B2089" w14:paraId="6A0F3A66" w14:textId="77777777" w:rsidTr="001623D6">
        <w:tc>
          <w:tcPr>
            <w:tcW w:w="5457" w:type="dxa"/>
            <w:shd w:val="clear" w:color="auto" w:fill="auto"/>
          </w:tcPr>
          <w:p w14:paraId="2495B7BF" w14:textId="00FC2C86"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Economic</w:t>
            </w:r>
            <w:r w:rsidRPr="004B2089">
              <w:rPr>
                <w:rFonts w:ascii="Arial" w:hAnsi="Arial" w:cs="Arial"/>
                <w:spacing w:val="6"/>
                <w:sz w:val="20"/>
                <w:szCs w:val="20"/>
                <w:lang w:val="en-GB"/>
              </w:rPr>
              <w:t xml:space="preserve"> </w:t>
            </w:r>
            <w:r w:rsidRPr="004B2089">
              <w:rPr>
                <w:rFonts w:ascii="Arial" w:hAnsi="Arial" w:cs="Arial"/>
                <w:sz w:val="20"/>
                <w:szCs w:val="20"/>
                <w:lang w:val="en-GB"/>
              </w:rPr>
              <w:t>&amp;</w:t>
            </w:r>
            <w:r w:rsidRPr="004B2089">
              <w:rPr>
                <w:rFonts w:ascii="Arial" w:hAnsi="Arial" w:cs="Arial"/>
                <w:spacing w:val="-50"/>
                <w:sz w:val="20"/>
                <w:szCs w:val="20"/>
                <w:lang w:val="en-GB"/>
              </w:rPr>
              <w:t xml:space="preserve"> </w:t>
            </w:r>
            <w:r w:rsidRPr="004B2089">
              <w:rPr>
                <w:rFonts w:ascii="Arial" w:hAnsi="Arial" w:cs="Arial"/>
                <w:sz w:val="20"/>
                <w:szCs w:val="20"/>
                <w:lang w:val="en-GB"/>
              </w:rPr>
              <w:t>Social Justice</w:t>
            </w:r>
            <w:r w:rsidRPr="004B2089">
              <w:rPr>
                <w:rFonts w:ascii="Arial" w:hAnsi="Arial" w:cs="Arial"/>
                <w:spacing w:val="1"/>
                <w:sz w:val="20"/>
                <w:szCs w:val="20"/>
                <w:lang w:val="en-GB"/>
              </w:rPr>
              <w:t xml:space="preserve"> </w:t>
            </w:r>
            <w:r w:rsidRPr="004B2089">
              <w:rPr>
                <w:rFonts w:ascii="Arial" w:hAnsi="Arial" w:cs="Arial"/>
                <w:w w:val="105"/>
                <w:sz w:val="20"/>
                <w:szCs w:val="20"/>
                <w:lang w:val="en-GB"/>
              </w:rPr>
              <w:t>Trust</w:t>
            </w:r>
          </w:p>
        </w:tc>
        <w:tc>
          <w:tcPr>
            <w:tcW w:w="3751" w:type="dxa"/>
            <w:vMerge/>
          </w:tcPr>
          <w:p w14:paraId="1EB6E8D7" w14:textId="566AE7B1" w:rsidR="00335044" w:rsidRPr="004B2089" w:rsidRDefault="00335044" w:rsidP="001623D6">
            <w:pPr>
              <w:pStyle w:val="ListParagraph"/>
              <w:ind w:left="0"/>
              <w:rPr>
                <w:rFonts w:ascii="Arial" w:hAnsi="Arial" w:cs="Arial"/>
                <w:sz w:val="20"/>
                <w:szCs w:val="20"/>
              </w:rPr>
            </w:pPr>
          </w:p>
        </w:tc>
      </w:tr>
      <w:tr w:rsidR="00335044" w:rsidRPr="004B2089" w14:paraId="74B527F6" w14:textId="77777777" w:rsidTr="001623D6">
        <w:tc>
          <w:tcPr>
            <w:tcW w:w="5457" w:type="dxa"/>
            <w:shd w:val="clear" w:color="auto" w:fill="auto"/>
          </w:tcPr>
          <w:p w14:paraId="65404108" w14:textId="34B0C20D"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w w:val="90"/>
                <w:sz w:val="20"/>
                <w:szCs w:val="20"/>
                <w:lang w:val="en-GB"/>
              </w:rPr>
              <w:t xml:space="preserve">LaRRI </w:t>
            </w:r>
            <w:r w:rsidRPr="004B2089">
              <w:rPr>
                <w:rFonts w:ascii="Arial" w:hAnsi="Arial" w:cs="Arial"/>
                <w:w w:val="95"/>
                <w:sz w:val="20"/>
                <w:szCs w:val="20"/>
                <w:lang w:val="en-GB"/>
              </w:rPr>
              <w:t>Labour</w:t>
            </w:r>
            <w:r w:rsidRPr="004B2089">
              <w:rPr>
                <w:rFonts w:ascii="Arial" w:hAnsi="Arial" w:cs="Arial"/>
                <w:spacing w:val="19"/>
                <w:w w:val="95"/>
                <w:sz w:val="20"/>
                <w:szCs w:val="20"/>
                <w:lang w:val="en-GB"/>
              </w:rPr>
              <w:t xml:space="preserve"> </w:t>
            </w:r>
            <w:r w:rsidRPr="004B2089">
              <w:rPr>
                <w:rFonts w:ascii="Arial" w:hAnsi="Arial" w:cs="Arial"/>
                <w:w w:val="95"/>
                <w:sz w:val="20"/>
                <w:szCs w:val="20"/>
                <w:lang w:val="en-GB"/>
              </w:rPr>
              <w:t>Resource</w:t>
            </w:r>
            <w:r w:rsidRPr="004B2089">
              <w:rPr>
                <w:rFonts w:ascii="Arial" w:hAnsi="Arial" w:cs="Arial"/>
                <w:spacing w:val="19"/>
                <w:w w:val="95"/>
                <w:sz w:val="20"/>
                <w:szCs w:val="20"/>
                <w:lang w:val="en-GB"/>
              </w:rPr>
              <w:t xml:space="preserve"> </w:t>
            </w:r>
            <w:r w:rsidRPr="004B2089">
              <w:rPr>
                <w:rFonts w:ascii="Arial" w:hAnsi="Arial" w:cs="Arial"/>
                <w:w w:val="95"/>
                <w:sz w:val="20"/>
                <w:szCs w:val="20"/>
                <w:lang w:val="en-GB"/>
              </w:rPr>
              <w:t>and</w:t>
            </w:r>
            <w:r w:rsidRPr="004B2089">
              <w:rPr>
                <w:rFonts w:ascii="Arial" w:hAnsi="Arial" w:cs="Arial"/>
                <w:spacing w:val="20"/>
                <w:w w:val="95"/>
                <w:sz w:val="20"/>
                <w:szCs w:val="20"/>
                <w:lang w:val="en-GB"/>
              </w:rPr>
              <w:t xml:space="preserve"> </w:t>
            </w:r>
            <w:r w:rsidRPr="004B2089">
              <w:rPr>
                <w:rFonts w:ascii="Arial" w:hAnsi="Arial" w:cs="Arial"/>
                <w:w w:val="95"/>
                <w:sz w:val="20"/>
                <w:szCs w:val="20"/>
                <w:lang w:val="en-GB"/>
              </w:rPr>
              <w:t>Research</w:t>
            </w:r>
            <w:r w:rsidRPr="004B2089">
              <w:rPr>
                <w:rFonts w:ascii="Arial" w:hAnsi="Arial" w:cs="Arial"/>
                <w:spacing w:val="19"/>
                <w:w w:val="95"/>
                <w:sz w:val="20"/>
                <w:szCs w:val="20"/>
                <w:lang w:val="en-GB"/>
              </w:rPr>
              <w:t xml:space="preserve"> </w:t>
            </w:r>
            <w:r w:rsidRPr="004B2089">
              <w:rPr>
                <w:rFonts w:ascii="Arial" w:hAnsi="Arial" w:cs="Arial"/>
                <w:w w:val="95"/>
                <w:sz w:val="20"/>
                <w:szCs w:val="20"/>
                <w:lang w:val="en-GB"/>
              </w:rPr>
              <w:t>Institute</w:t>
            </w:r>
          </w:p>
        </w:tc>
        <w:tc>
          <w:tcPr>
            <w:tcW w:w="3751" w:type="dxa"/>
            <w:vMerge/>
          </w:tcPr>
          <w:p w14:paraId="6D0BB1E9" w14:textId="23E37B4B" w:rsidR="00335044" w:rsidRPr="004B2089" w:rsidRDefault="00335044" w:rsidP="001623D6">
            <w:pPr>
              <w:pStyle w:val="ListParagraph"/>
              <w:ind w:left="0"/>
              <w:rPr>
                <w:rFonts w:ascii="Arial" w:hAnsi="Arial" w:cs="Arial"/>
                <w:sz w:val="20"/>
                <w:szCs w:val="20"/>
              </w:rPr>
            </w:pPr>
          </w:p>
        </w:tc>
      </w:tr>
      <w:tr w:rsidR="00335044" w:rsidRPr="004B2089" w14:paraId="184AB99E" w14:textId="77777777" w:rsidTr="001623D6">
        <w:tc>
          <w:tcPr>
            <w:tcW w:w="5457" w:type="dxa"/>
            <w:shd w:val="clear" w:color="auto" w:fill="auto"/>
          </w:tcPr>
          <w:p w14:paraId="64CAECFE" w14:textId="7B1F7756"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 xml:space="preserve">NCE Namibia Chamber of Environment </w:t>
            </w:r>
          </w:p>
        </w:tc>
        <w:tc>
          <w:tcPr>
            <w:tcW w:w="3751" w:type="dxa"/>
            <w:vMerge/>
          </w:tcPr>
          <w:p w14:paraId="57F2CA60" w14:textId="2CFA250C" w:rsidR="00335044" w:rsidRPr="004B2089" w:rsidRDefault="00335044" w:rsidP="001623D6">
            <w:pPr>
              <w:pStyle w:val="ListParagraph"/>
              <w:ind w:left="0"/>
              <w:rPr>
                <w:rFonts w:ascii="Arial" w:hAnsi="Arial" w:cs="Arial"/>
                <w:sz w:val="20"/>
                <w:szCs w:val="20"/>
              </w:rPr>
            </w:pPr>
          </w:p>
        </w:tc>
      </w:tr>
      <w:tr w:rsidR="00335044" w:rsidRPr="004B2089" w14:paraId="207AC5F8" w14:textId="77777777" w:rsidTr="001623D6">
        <w:tc>
          <w:tcPr>
            <w:tcW w:w="5457" w:type="dxa"/>
            <w:shd w:val="clear" w:color="auto" w:fill="auto"/>
          </w:tcPr>
          <w:p w14:paraId="05BF95BA" w14:textId="6B92049C" w:rsidR="00335044" w:rsidRPr="004B2089" w:rsidRDefault="00335044" w:rsidP="00E02431">
            <w:pPr>
              <w:pStyle w:val="NoSpacing"/>
              <w:numPr>
                <w:ilvl w:val="0"/>
                <w:numId w:val="89"/>
              </w:numPr>
              <w:rPr>
                <w:rFonts w:ascii="Arial" w:hAnsi="Arial" w:cs="Arial"/>
                <w:bCs/>
                <w:sz w:val="20"/>
                <w:szCs w:val="20"/>
                <w:lang w:val="en-GB"/>
              </w:rPr>
            </w:pPr>
            <w:r w:rsidRPr="004B2089">
              <w:rPr>
                <w:rFonts w:ascii="Arial" w:hAnsi="Arial" w:cs="Arial"/>
                <w:sz w:val="20"/>
                <w:szCs w:val="20"/>
                <w:lang w:val="en-GB"/>
              </w:rPr>
              <w:t xml:space="preserve">NNF Namibia Nature Foundation </w:t>
            </w:r>
          </w:p>
        </w:tc>
        <w:tc>
          <w:tcPr>
            <w:tcW w:w="3751" w:type="dxa"/>
            <w:vMerge/>
          </w:tcPr>
          <w:p w14:paraId="21DFC44F" w14:textId="770E196F" w:rsidR="00335044" w:rsidRPr="004B2089" w:rsidRDefault="00335044" w:rsidP="001623D6">
            <w:pPr>
              <w:pStyle w:val="ListParagraph"/>
              <w:ind w:left="0"/>
              <w:rPr>
                <w:rFonts w:ascii="Arial" w:hAnsi="Arial" w:cs="Arial"/>
                <w:sz w:val="20"/>
                <w:szCs w:val="20"/>
              </w:rPr>
            </w:pPr>
          </w:p>
        </w:tc>
      </w:tr>
      <w:tr w:rsidR="00335044" w:rsidRPr="004B2089" w14:paraId="0F3DAF92" w14:textId="77777777" w:rsidTr="001623D6">
        <w:tc>
          <w:tcPr>
            <w:tcW w:w="5457" w:type="dxa"/>
            <w:shd w:val="clear" w:color="auto" w:fill="auto"/>
          </w:tcPr>
          <w:p w14:paraId="21098892" w14:textId="67FD53A8" w:rsidR="00335044" w:rsidRPr="004B2089" w:rsidRDefault="00335044" w:rsidP="00E02431">
            <w:pPr>
              <w:pStyle w:val="NoSpacing"/>
              <w:numPr>
                <w:ilvl w:val="0"/>
                <w:numId w:val="89"/>
              </w:numPr>
              <w:rPr>
                <w:rFonts w:ascii="Arial" w:hAnsi="Arial" w:cs="Arial"/>
                <w:spacing w:val="-6"/>
                <w:sz w:val="20"/>
                <w:szCs w:val="20"/>
                <w:lang w:val="en-GB"/>
              </w:rPr>
            </w:pPr>
            <w:r w:rsidRPr="004B2089">
              <w:rPr>
                <w:rFonts w:ascii="Arial" w:hAnsi="Arial" w:cs="Arial"/>
                <w:sz w:val="20"/>
                <w:szCs w:val="20"/>
                <w:lang w:val="en-GB"/>
              </w:rPr>
              <w:t>NACSO</w:t>
            </w:r>
            <w:r w:rsidRPr="004B2089">
              <w:rPr>
                <w:rFonts w:ascii="Arial" w:hAnsi="Arial" w:cs="Arial"/>
                <w:b/>
                <w:bCs/>
                <w:sz w:val="20"/>
                <w:szCs w:val="20"/>
                <w:lang w:val="en-GB"/>
              </w:rPr>
              <w:t xml:space="preserve"> </w:t>
            </w:r>
            <w:r w:rsidRPr="004B2089">
              <w:rPr>
                <w:rFonts w:ascii="Arial" w:hAnsi="Arial" w:cs="Arial"/>
                <w:sz w:val="20"/>
                <w:szCs w:val="20"/>
                <w:lang w:val="en-GB"/>
              </w:rPr>
              <w:t>Namibian Association of Community Based Natural Resource Management (CBNRM) Support Organisations</w:t>
            </w:r>
          </w:p>
        </w:tc>
        <w:tc>
          <w:tcPr>
            <w:tcW w:w="3751" w:type="dxa"/>
            <w:vMerge/>
          </w:tcPr>
          <w:p w14:paraId="05C91BD7" w14:textId="5E51DDEC" w:rsidR="00335044" w:rsidRPr="004B2089" w:rsidRDefault="00335044" w:rsidP="001623D6">
            <w:pPr>
              <w:pStyle w:val="ListParagraph"/>
              <w:ind w:left="0"/>
              <w:rPr>
                <w:rFonts w:ascii="Arial" w:hAnsi="Arial" w:cs="Arial"/>
                <w:sz w:val="20"/>
                <w:szCs w:val="20"/>
              </w:rPr>
            </w:pPr>
          </w:p>
        </w:tc>
      </w:tr>
      <w:tr w:rsidR="00335044" w:rsidRPr="004B2089" w14:paraId="3C233AB4" w14:textId="77777777" w:rsidTr="001623D6">
        <w:tc>
          <w:tcPr>
            <w:tcW w:w="5457" w:type="dxa"/>
            <w:shd w:val="clear" w:color="auto" w:fill="auto"/>
          </w:tcPr>
          <w:p w14:paraId="4C852AD0" w14:textId="2EC572C9"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 xml:space="preserve">NDT Namibia Development Trust </w:t>
            </w:r>
          </w:p>
        </w:tc>
        <w:tc>
          <w:tcPr>
            <w:tcW w:w="3751" w:type="dxa"/>
            <w:vMerge/>
          </w:tcPr>
          <w:p w14:paraId="2BC83EF0" w14:textId="47C21F7E" w:rsidR="00335044" w:rsidRPr="004B2089" w:rsidRDefault="00335044" w:rsidP="001623D6">
            <w:pPr>
              <w:pStyle w:val="ListParagraph"/>
              <w:ind w:left="0"/>
              <w:rPr>
                <w:rFonts w:ascii="Arial" w:hAnsi="Arial" w:cs="Arial"/>
                <w:sz w:val="20"/>
                <w:szCs w:val="20"/>
              </w:rPr>
            </w:pPr>
          </w:p>
        </w:tc>
      </w:tr>
      <w:tr w:rsidR="00335044" w:rsidRPr="004B2089" w14:paraId="4EF1FA17" w14:textId="77777777" w:rsidTr="001623D6">
        <w:tc>
          <w:tcPr>
            <w:tcW w:w="5457" w:type="dxa"/>
            <w:shd w:val="clear" w:color="auto" w:fill="auto"/>
          </w:tcPr>
          <w:p w14:paraId="2E8FEA1A" w14:textId="43A2B1CB"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Society for</w:t>
            </w:r>
            <w:r w:rsidR="004631DE" w:rsidRPr="004B2089">
              <w:rPr>
                <w:rFonts w:ascii="Arial" w:hAnsi="Arial" w:cs="Arial"/>
                <w:sz w:val="20"/>
                <w:szCs w:val="20"/>
                <w:lang w:val="en-GB"/>
              </w:rPr>
              <w:t xml:space="preserve"> </w:t>
            </w:r>
            <w:r w:rsidRPr="004B2089">
              <w:rPr>
                <w:rFonts w:ascii="Arial" w:hAnsi="Arial" w:cs="Arial"/>
                <w:sz w:val="20"/>
                <w:szCs w:val="20"/>
                <w:lang w:val="en-GB"/>
              </w:rPr>
              <w:t>Family</w:t>
            </w:r>
            <w:r w:rsidRPr="004B2089">
              <w:rPr>
                <w:rFonts w:ascii="Arial" w:hAnsi="Arial" w:cs="Arial"/>
                <w:spacing w:val="-2"/>
                <w:sz w:val="20"/>
                <w:szCs w:val="20"/>
                <w:lang w:val="en-GB"/>
              </w:rPr>
              <w:t xml:space="preserve"> </w:t>
            </w:r>
            <w:r w:rsidRPr="004B2089">
              <w:rPr>
                <w:rFonts w:ascii="Arial" w:hAnsi="Arial" w:cs="Arial"/>
                <w:sz w:val="20"/>
                <w:szCs w:val="20"/>
                <w:lang w:val="en-GB"/>
              </w:rPr>
              <w:t>Health</w:t>
            </w:r>
          </w:p>
        </w:tc>
        <w:tc>
          <w:tcPr>
            <w:tcW w:w="3751" w:type="dxa"/>
            <w:vMerge/>
          </w:tcPr>
          <w:p w14:paraId="6214B1B3" w14:textId="7C13A7F7" w:rsidR="00335044" w:rsidRPr="004B2089" w:rsidRDefault="00335044" w:rsidP="001623D6">
            <w:pPr>
              <w:pStyle w:val="ListParagraph"/>
              <w:ind w:left="0"/>
              <w:rPr>
                <w:rFonts w:ascii="Arial" w:hAnsi="Arial" w:cs="Arial"/>
                <w:sz w:val="20"/>
                <w:szCs w:val="20"/>
              </w:rPr>
            </w:pPr>
          </w:p>
        </w:tc>
      </w:tr>
      <w:tr w:rsidR="00335044" w:rsidRPr="004B2089" w14:paraId="4FFB7D8B" w14:textId="77777777" w:rsidTr="001623D6">
        <w:tc>
          <w:tcPr>
            <w:tcW w:w="5457" w:type="dxa"/>
            <w:shd w:val="clear" w:color="auto" w:fill="auto"/>
          </w:tcPr>
          <w:p w14:paraId="34142AEF" w14:textId="4314696E"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pacing w:val="-1"/>
                <w:sz w:val="20"/>
                <w:szCs w:val="20"/>
                <w:lang w:val="en-GB"/>
              </w:rPr>
              <w:t>Positive</w:t>
            </w:r>
            <w:r w:rsidRPr="004B2089">
              <w:rPr>
                <w:rFonts w:ascii="Arial" w:hAnsi="Arial" w:cs="Arial"/>
                <w:sz w:val="20"/>
                <w:szCs w:val="20"/>
                <w:lang w:val="en-GB"/>
              </w:rPr>
              <w:t xml:space="preserve"> Vibes</w:t>
            </w:r>
          </w:p>
        </w:tc>
        <w:tc>
          <w:tcPr>
            <w:tcW w:w="3751" w:type="dxa"/>
            <w:vMerge/>
          </w:tcPr>
          <w:p w14:paraId="04BFDFDB" w14:textId="12407735" w:rsidR="00335044" w:rsidRPr="004B2089" w:rsidRDefault="00335044" w:rsidP="001623D6">
            <w:pPr>
              <w:pStyle w:val="ListParagraph"/>
              <w:ind w:left="0"/>
              <w:rPr>
                <w:rFonts w:ascii="Arial" w:hAnsi="Arial" w:cs="Arial"/>
                <w:sz w:val="20"/>
                <w:szCs w:val="20"/>
              </w:rPr>
            </w:pPr>
          </w:p>
        </w:tc>
      </w:tr>
      <w:tr w:rsidR="00335044" w:rsidRPr="004B2089" w14:paraId="260D0F77" w14:textId="77777777" w:rsidTr="001623D6">
        <w:tc>
          <w:tcPr>
            <w:tcW w:w="5457" w:type="dxa"/>
            <w:shd w:val="clear" w:color="auto" w:fill="auto"/>
          </w:tcPr>
          <w:p w14:paraId="7E0C250B" w14:textId="23AEE28D"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pacing w:val="-3"/>
                <w:sz w:val="20"/>
                <w:szCs w:val="20"/>
                <w:lang w:val="en-GB"/>
              </w:rPr>
              <w:t>Sister</w:t>
            </w:r>
            <w:r w:rsidRPr="004B2089">
              <w:rPr>
                <w:rFonts w:ascii="Arial" w:hAnsi="Arial" w:cs="Arial"/>
                <w:spacing w:val="-51"/>
                <w:sz w:val="20"/>
                <w:szCs w:val="20"/>
                <w:lang w:val="en-GB"/>
              </w:rPr>
              <w:t xml:space="preserve"> </w:t>
            </w:r>
            <w:r w:rsidRPr="004B2089">
              <w:rPr>
                <w:rFonts w:ascii="Arial" w:hAnsi="Arial" w:cs="Arial"/>
                <w:sz w:val="20"/>
                <w:szCs w:val="20"/>
                <w:lang w:val="en-GB"/>
              </w:rPr>
              <w:t>Namibia</w:t>
            </w:r>
          </w:p>
        </w:tc>
        <w:tc>
          <w:tcPr>
            <w:tcW w:w="3751" w:type="dxa"/>
            <w:vMerge/>
          </w:tcPr>
          <w:p w14:paraId="32F61840" w14:textId="13EB4119" w:rsidR="00335044" w:rsidRPr="004B2089" w:rsidRDefault="00335044" w:rsidP="001623D6">
            <w:pPr>
              <w:pStyle w:val="ListParagraph"/>
              <w:ind w:left="0"/>
              <w:rPr>
                <w:rFonts w:ascii="Arial" w:hAnsi="Arial" w:cs="Arial"/>
                <w:sz w:val="20"/>
                <w:szCs w:val="20"/>
              </w:rPr>
            </w:pPr>
          </w:p>
        </w:tc>
      </w:tr>
      <w:tr w:rsidR="00335044" w:rsidRPr="004B2089" w14:paraId="1D4EDC3E" w14:textId="77777777" w:rsidTr="001623D6">
        <w:tc>
          <w:tcPr>
            <w:tcW w:w="5457" w:type="dxa"/>
            <w:shd w:val="clear" w:color="auto" w:fill="auto"/>
          </w:tcPr>
          <w:p w14:paraId="0A9550CB" w14:textId="2B637315" w:rsidR="00335044" w:rsidRPr="004B2089" w:rsidRDefault="00335044" w:rsidP="00E02431">
            <w:pPr>
              <w:pStyle w:val="NoSpacing"/>
              <w:numPr>
                <w:ilvl w:val="0"/>
                <w:numId w:val="89"/>
              </w:numPr>
              <w:rPr>
                <w:rFonts w:ascii="Arial" w:hAnsi="Arial" w:cs="Arial"/>
                <w:bCs/>
                <w:sz w:val="20"/>
                <w:szCs w:val="20"/>
                <w:lang w:val="en-GB"/>
              </w:rPr>
            </w:pPr>
            <w:r w:rsidRPr="004B2089">
              <w:rPr>
                <w:rFonts w:ascii="Arial" w:hAnsi="Arial" w:cs="Arial"/>
                <w:sz w:val="20"/>
                <w:szCs w:val="20"/>
                <w:lang w:val="en-GB"/>
              </w:rPr>
              <w:t>WAD Women’s</w:t>
            </w:r>
            <w:r w:rsidRPr="004B2089">
              <w:rPr>
                <w:rFonts w:ascii="Arial" w:hAnsi="Arial" w:cs="Arial"/>
                <w:spacing w:val="6"/>
                <w:sz w:val="20"/>
                <w:szCs w:val="20"/>
                <w:lang w:val="en-GB"/>
              </w:rPr>
              <w:t xml:space="preserve"> </w:t>
            </w:r>
            <w:r w:rsidRPr="004B2089">
              <w:rPr>
                <w:rFonts w:ascii="Arial" w:hAnsi="Arial" w:cs="Arial"/>
                <w:sz w:val="20"/>
                <w:szCs w:val="20"/>
                <w:lang w:val="en-GB"/>
              </w:rPr>
              <w:t>Action</w:t>
            </w:r>
            <w:r w:rsidRPr="004B2089">
              <w:rPr>
                <w:rFonts w:ascii="Arial" w:hAnsi="Arial" w:cs="Arial"/>
                <w:spacing w:val="11"/>
                <w:sz w:val="20"/>
                <w:szCs w:val="20"/>
                <w:lang w:val="en-GB"/>
              </w:rPr>
              <w:t xml:space="preserve"> </w:t>
            </w:r>
            <w:r w:rsidRPr="004B2089">
              <w:rPr>
                <w:rFonts w:ascii="Arial" w:hAnsi="Arial" w:cs="Arial"/>
                <w:sz w:val="20"/>
                <w:szCs w:val="20"/>
                <w:lang w:val="en-GB"/>
              </w:rPr>
              <w:t>for</w:t>
            </w:r>
            <w:r w:rsidRPr="004B2089">
              <w:rPr>
                <w:rFonts w:ascii="Arial" w:hAnsi="Arial" w:cs="Arial"/>
                <w:spacing w:val="12"/>
                <w:sz w:val="20"/>
                <w:szCs w:val="20"/>
                <w:lang w:val="en-GB"/>
              </w:rPr>
              <w:t xml:space="preserve"> </w:t>
            </w:r>
            <w:r w:rsidRPr="004B2089">
              <w:rPr>
                <w:rFonts w:ascii="Arial" w:hAnsi="Arial" w:cs="Arial"/>
                <w:sz w:val="20"/>
                <w:szCs w:val="20"/>
                <w:lang w:val="en-GB"/>
              </w:rPr>
              <w:t>Development</w:t>
            </w:r>
          </w:p>
        </w:tc>
        <w:tc>
          <w:tcPr>
            <w:tcW w:w="3751" w:type="dxa"/>
            <w:vMerge/>
          </w:tcPr>
          <w:p w14:paraId="1D493A50" w14:textId="654DBEE4" w:rsidR="00335044" w:rsidRPr="004B2089" w:rsidRDefault="00335044" w:rsidP="001623D6">
            <w:pPr>
              <w:pStyle w:val="ListParagraph"/>
              <w:ind w:left="0"/>
              <w:rPr>
                <w:rFonts w:ascii="Arial" w:hAnsi="Arial" w:cs="Arial"/>
                <w:sz w:val="20"/>
                <w:szCs w:val="20"/>
              </w:rPr>
            </w:pPr>
          </w:p>
        </w:tc>
      </w:tr>
      <w:tr w:rsidR="00335044" w:rsidRPr="004B2089" w14:paraId="2BB04DD9" w14:textId="77777777" w:rsidTr="001623D6">
        <w:tc>
          <w:tcPr>
            <w:tcW w:w="5457" w:type="dxa"/>
            <w:shd w:val="clear" w:color="auto" w:fill="auto"/>
          </w:tcPr>
          <w:p w14:paraId="7563ED71" w14:textId="023A8CB8"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pacing w:val="-1"/>
                <w:sz w:val="20"/>
                <w:szCs w:val="20"/>
                <w:lang w:val="en-GB"/>
              </w:rPr>
              <w:t>Regain</w:t>
            </w:r>
            <w:r w:rsidRPr="004B2089">
              <w:rPr>
                <w:rFonts w:ascii="Arial" w:hAnsi="Arial" w:cs="Arial"/>
                <w:spacing w:val="-10"/>
                <w:sz w:val="20"/>
                <w:szCs w:val="20"/>
                <w:lang w:val="en-GB"/>
              </w:rPr>
              <w:t xml:space="preserve"> </w:t>
            </w:r>
            <w:r w:rsidRPr="004B2089">
              <w:rPr>
                <w:rFonts w:ascii="Arial" w:hAnsi="Arial" w:cs="Arial"/>
                <w:spacing w:val="-1"/>
                <w:sz w:val="20"/>
                <w:szCs w:val="20"/>
                <w:lang w:val="en-GB"/>
              </w:rPr>
              <w:t>Trust</w:t>
            </w:r>
          </w:p>
        </w:tc>
        <w:tc>
          <w:tcPr>
            <w:tcW w:w="3751" w:type="dxa"/>
            <w:vMerge/>
          </w:tcPr>
          <w:p w14:paraId="15990DBA" w14:textId="056D7386" w:rsidR="00335044" w:rsidRPr="004B2089" w:rsidRDefault="00335044" w:rsidP="001623D6">
            <w:pPr>
              <w:pStyle w:val="ListParagraph"/>
              <w:ind w:left="0"/>
              <w:rPr>
                <w:rFonts w:ascii="Arial" w:hAnsi="Arial" w:cs="Arial"/>
                <w:sz w:val="20"/>
                <w:szCs w:val="20"/>
              </w:rPr>
            </w:pPr>
          </w:p>
        </w:tc>
      </w:tr>
      <w:tr w:rsidR="00335044" w:rsidRPr="004B2089" w14:paraId="79139CB3" w14:textId="77777777" w:rsidTr="001623D6">
        <w:tc>
          <w:tcPr>
            <w:tcW w:w="5457" w:type="dxa"/>
            <w:shd w:val="clear" w:color="auto" w:fill="auto"/>
          </w:tcPr>
          <w:p w14:paraId="25A736EE" w14:textId="5D736A69"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Out-Right</w:t>
            </w:r>
            <w:r w:rsidRPr="004B2089">
              <w:rPr>
                <w:rFonts w:ascii="Arial" w:hAnsi="Arial" w:cs="Arial"/>
                <w:spacing w:val="-50"/>
                <w:sz w:val="20"/>
                <w:szCs w:val="20"/>
                <w:lang w:val="en-GB"/>
              </w:rPr>
              <w:t xml:space="preserve"> </w:t>
            </w:r>
            <w:r w:rsidRPr="004B2089">
              <w:rPr>
                <w:rFonts w:ascii="Arial" w:hAnsi="Arial" w:cs="Arial"/>
                <w:w w:val="105"/>
                <w:sz w:val="20"/>
                <w:szCs w:val="20"/>
                <w:lang w:val="en-GB"/>
              </w:rPr>
              <w:t>Namibia</w:t>
            </w:r>
          </w:p>
        </w:tc>
        <w:tc>
          <w:tcPr>
            <w:tcW w:w="3751" w:type="dxa"/>
            <w:vMerge/>
          </w:tcPr>
          <w:p w14:paraId="1AF30BAD" w14:textId="4495C1CA" w:rsidR="00335044" w:rsidRPr="004B2089" w:rsidRDefault="00335044" w:rsidP="001623D6">
            <w:pPr>
              <w:pStyle w:val="ListParagraph"/>
              <w:ind w:left="0"/>
              <w:rPr>
                <w:rFonts w:ascii="Arial" w:hAnsi="Arial" w:cs="Arial"/>
                <w:sz w:val="20"/>
                <w:szCs w:val="20"/>
              </w:rPr>
            </w:pPr>
          </w:p>
        </w:tc>
      </w:tr>
      <w:tr w:rsidR="00335044" w:rsidRPr="004B2089" w14:paraId="4A0518FF" w14:textId="77777777" w:rsidTr="001623D6">
        <w:tc>
          <w:tcPr>
            <w:tcW w:w="5457" w:type="dxa"/>
            <w:shd w:val="clear" w:color="auto" w:fill="auto"/>
          </w:tcPr>
          <w:p w14:paraId="006F695B" w14:textId="19B0166B"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w w:val="95"/>
                <w:sz w:val="20"/>
                <w:szCs w:val="20"/>
                <w:lang w:val="en-GB"/>
              </w:rPr>
              <w:t>PAY Physically</w:t>
            </w:r>
            <w:r w:rsidRPr="004B2089">
              <w:rPr>
                <w:rFonts w:ascii="Arial" w:hAnsi="Arial" w:cs="Arial"/>
                <w:spacing w:val="6"/>
                <w:w w:val="95"/>
                <w:sz w:val="20"/>
                <w:szCs w:val="20"/>
                <w:lang w:val="en-GB"/>
              </w:rPr>
              <w:t xml:space="preserve"> </w:t>
            </w:r>
            <w:r w:rsidRPr="004B2089">
              <w:rPr>
                <w:rFonts w:ascii="Arial" w:hAnsi="Arial" w:cs="Arial"/>
                <w:w w:val="95"/>
                <w:sz w:val="20"/>
                <w:szCs w:val="20"/>
                <w:lang w:val="en-GB"/>
              </w:rPr>
              <w:t>Active</w:t>
            </w:r>
            <w:r w:rsidRPr="004B2089">
              <w:rPr>
                <w:rFonts w:ascii="Arial" w:hAnsi="Arial" w:cs="Arial"/>
                <w:spacing w:val="5"/>
                <w:w w:val="95"/>
                <w:sz w:val="20"/>
                <w:szCs w:val="20"/>
                <w:lang w:val="en-GB"/>
              </w:rPr>
              <w:t xml:space="preserve"> </w:t>
            </w:r>
            <w:r w:rsidRPr="004B2089">
              <w:rPr>
                <w:rFonts w:ascii="Arial" w:hAnsi="Arial" w:cs="Arial"/>
                <w:w w:val="95"/>
                <w:sz w:val="20"/>
                <w:szCs w:val="20"/>
                <w:lang w:val="en-GB"/>
              </w:rPr>
              <w:t>Youth</w:t>
            </w:r>
          </w:p>
        </w:tc>
        <w:tc>
          <w:tcPr>
            <w:tcW w:w="3751" w:type="dxa"/>
            <w:vMerge/>
          </w:tcPr>
          <w:p w14:paraId="4D2971F1" w14:textId="5BE3A05E" w:rsidR="00335044" w:rsidRPr="004B2089" w:rsidRDefault="00335044" w:rsidP="001623D6">
            <w:pPr>
              <w:pStyle w:val="ListParagraph"/>
              <w:ind w:left="0"/>
              <w:rPr>
                <w:rFonts w:ascii="Arial" w:hAnsi="Arial" w:cs="Arial"/>
                <w:sz w:val="20"/>
                <w:szCs w:val="20"/>
              </w:rPr>
            </w:pPr>
          </w:p>
        </w:tc>
      </w:tr>
      <w:tr w:rsidR="00335044" w:rsidRPr="004B2089" w14:paraId="752FE295" w14:textId="77777777" w:rsidTr="001623D6">
        <w:tc>
          <w:tcPr>
            <w:tcW w:w="5457" w:type="dxa"/>
            <w:shd w:val="clear" w:color="auto" w:fill="auto"/>
          </w:tcPr>
          <w:p w14:paraId="409CC9E6" w14:textId="4F4E091D"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sz w:val="20"/>
                <w:szCs w:val="20"/>
                <w:lang w:val="en-GB"/>
              </w:rPr>
              <w:t>ISOC Internet Society Namibia</w:t>
            </w:r>
          </w:p>
        </w:tc>
        <w:tc>
          <w:tcPr>
            <w:tcW w:w="3751" w:type="dxa"/>
            <w:vMerge/>
          </w:tcPr>
          <w:p w14:paraId="59FA5F89" w14:textId="234D24B5" w:rsidR="00335044" w:rsidRPr="004B2089" w:rsidRDefault="00335044" w:rsidP="001623D6">
            <w:pPr>
              <w:pStyle w:val="ListParagraph"/>
              <w:ind w:left="0"/>
              <w:rPr>
                <w:rFonts w:ascii="Arial" w:hAnsi="Arial" w:cs="Arial"/>
                <w:sz w:val="20"/>
                <w:szCs w:val="20"/>
              </w:rPr>
            </w:pPr>
          </w:p>
        </w:tc>
      </w:tr>
      <w:tr w:rsidR="00335044" w:rsidRPr="004B2089" w14:paraId="6E40FD0A" w14:textId="77777777" w:rsidTr="001623D6">
        <w:tc>
          <w:tcPr>
            <w:tcW w:w="5457" w:type="dxa"/>
            <w:shd w:val="clear" w:color="auto" w:fill="auto"/>
          </w:tcPr>
          <w:p w14:paraId="491469D6" w14:textId="17864644" w:rsidR="00335044" w:rsidRPr="004B2089" w:rsidRDefault="00335044" w:rsidP="00E02431">
            <w:pPr>
              <w:pStyle w:val="NoSpacing"/>
              <w:numPr>
                <w:ilvl w:val="0"/>
                <w:numId w:val="89"/>
              </w:numPr>
              <w:rPr>
                <w:rFonts w:ascii="Arial" w:hAnsi="Arial" w:cs="Arial"/>
                <w:sz w:val="20"/>
                <w:szCs w:val="20"/>
                <w:lang w:val="en-GB"/>
              </w:rPr>
            </w:pPr>
            <w:r w:rsidRPr="004B2089">
              <w:rPr>
                <w:rFonts w:ascii="Arial" w:hAnsi="Arial" w:cs="Arial"/>
                <w:w w:val="95"/>
                <w:sz w:val="20"/>
                <w:szCs w:val="20"/>
                <w:lang w:val="en-GB"/>
              </w:rPr>
              <w:t xml:space="preserve">SDFN </w:t>
            </w:r>
            <w:r w:rsidRPr="004B2089">
              <w:rPr>
                <w:rFonts w:ascii="Arial" w:hAnsi="Arial" w:cs="Arial"/>
                <w:sz w:val="20"/>
                <w:szCs w:val="20"/>
                <w:lang w:val="en-GB"/>
              </w:rPr>
              <w:t>Shack</w:t>
            </w:r>
            <w:r w:rsidRPr="004B2089">
              <w:rPr>
                <w:rFonts w:ascii="Arial" w:hAnsi="Arial" w:cs="Arial"/>
                <w:spacing w:val="2"/>
                <w:sz w:val="20"/>
                <w:szCs w:val="20"/>
                <w:lang w:val="en-GB"/>
              </w:rPr>
              <w:t xml:space="preserve"> </w:t>
            </w:r>
            <w:r w:rsidRPr="004B2089">
              <w:rPr>
                <w:rFonts w:ascii="Arial" w:hAnsi="Arial" w:cs="Arial"/>
                <w:sz w:val="20"/>
                <w:szCs w:val="20"/>
                <w:lang w:val="en-GB"/>
              </w:rPr>
              <w:t>Dwellers</w:t>
            </w:r>
            <w:r w:rsidRPr="004B2089">
              <w:rPr>
                <w:rFonts w:ascii="Arial" w:hAnsi="Arial" w:cs="Arial"/>
                <w:spacing w:val="2"/>
                <w:sz w:val="20"/>
                <w:szCs w:val="20"/>
                <w:lang w:val="en-GB"/>
              </w:rPr>
              <w:t xml:space="preserve"> </w:t>
            </w:r>
            <w:r w:rsidRPr="004B2089">
              <w:rPr>
                <w:rFonts w:ascii="Arial" w:hAnsi="Arial" w:cs="Arial"/>
                <w:sz w:val="20"/>
                <w:szCs w:val="20"/>
                <w:lang w:val="en-GB"/>
              </w:rPr>
              <w:t>Federation</w:t>
            </w:r>
            <w:r w:rsidRPr="004B2089">
              <w:rPr>
                <w:rFonts w:ascii="Arial" w:hAnsi="Arial" w:cs="Arial"/>
                <w:spacing w:val="2"/>
                <w:sz w:val="20"/>
                <w:szCs w:val="20"/>
                <w:lang w:val="en-GB"/>
              </w:rPr>
              <w:t xml:space="preserve"> </w:t>
            </w:r>
            <w:r w:rsidRPr="004B2089">
              <w:rPr>
                <w:rFonts w:ascii="Arial" w:hAnsi="Arial" w:cs="Arial"/>
                <w:sz w:val="20"/>
                <w:szCs w:val="20"/>
                <w:lang w:val="en-GB"/>
              </w:rPr>
              <w:t>of</w:t>
            </w:r>
            <w:r w:rsidRPr="004B2089">
              <w:rPr>
                <w:rFonts w:ascii="Arial" w:hAnsi="Arial" w:cs="Arial"/>
                <w:spacing w:val="10"/>
                <w:sz w:val="20"/>
                <w:szCs w:val="20"/>
                <w:lang w:val="en-GB"/>
              </w:rPr>
              <w:t xml:space="preserve"> </w:t>
            </w:r>
            <w:r w:rsidRPr="004B2089">
              <w:rPr>
                <w:rFonts w:ascii="Arial" w:hAnsi="Arial" w:cs="Arial"/>
                <w:sz w:val="20"/>
                <w:szCs w:val="20"/>
                <w:lang w:val="en-GB"/>
              </w:rPr>
              <w:t>Namibia</w:t>
            </w:r>
          </w:p>
        </w:tc>
        <w:tc>
          <w:tcPr>
            <w:tcW w:w="3751" w:type="dxa"/>
            <w:vMerge/>
          </w:tcPr>
          <w:p w14:paraId="2F2D0C63" w14:textId="58C1C09D" w:rsidR="00335044" w:rsidRPr="004B2089" w:rsidRDefault="00335044" w:rsidP="001623D6">
            <w:pPr>
              <w:pStyle w:val="ListParagraph"/>
              <w:ind w:left="0"/>
              <w:rPr>
                <w:rFonts w:ascii="Arial" w:hAnsi="Arial" w:cs="Arial"/>
                <w:sz w:val="20"/>
                <w:szCs w:val="20"/>
              </w:rPr>
            </w:pPr>
          </w:p>
        </w:tc>
      </w:tr>
      <w:tr w:rsidR="00335044" w:rsidRPr="004B2089" w14:paraId="27BE8E8D" w14:textId="77777777" w:rsidTr="001623D6">
        <w:tc>
          <w:tcPr>
            <w:tcW w:w="5457" w:type="dxa"/>
            <w:shd w:val="clear" w:color="auto" w:fill="auto"/>
          </w:tcPr>
          <w:p w14:paraId="4E3868FC" w14:textId="106EB272" w:rsidR="00335044" w:rsidRPr="004B2089" w:rsidRDefault="00335044" w:rsidP="00E02431">
            <w:pPr>
              <w:pStyle w:val="NoSpacing"/>
              <w:numPr>
                <w:ilvl w:val="0"/>
                <w:numId w:val="89"/>
              </w:numPr>
              <w:rPr>
                <w:rFonts w:ascii="Arial" w:hAnsi="Arial" w:cs="Arial"/>
                <w:bCs/>
                <w:sz w:val="20"/>
                <w:szCs w:val="20"/>
                <w:lang w:val="en-GB"/>
              </w:rPr>
            </w:pPr>
            <w:r w:rsidRPr="004B2089">
              <w:rPr>
                <w:rFonts w:ascii="Arial" w:hAnsi="Arial" w:cs="Arial"/>
                <w:sz w:val="20"/>
                <w:szCs w:val="20"/>
                <w:lang w:val="en-GB"/>
              </w:rPr>
              <w:t>NWRA Namibian Rural Women’s Assembly</w:t>
            </w:r>
          </w:p>
        </w:tc>
        <w:tc>
          <w:tcPr>
            <w:tcW w:w="3751" w:type="dxa"/>
            <w:vMerge/>
          </w:tcPr>
          <w:p w14:paraId="65206B3A" w14:textId="6BC8B6B3" w:rsidR="00335044" w:rsidRPr="004B2089" w:rsidRDefault="00335044" w:rsidP="001623D6">
            <w:pPr>
              <w:pStyle w:val="ListParagraph"/>
              <w:ind w:left="0"/>
              <w:rPr>
                <w:rFonts w:ascii="Arial" w:hAnsi="Arial" w:cs="Arial"/>
                <w:sz w:val="20"/>
                <w:szCs w:val="20"/>
              </w:rPr>
            </w:pPr>
          </w:p>
        </w:tc>
      </w:tr>
    </w:tbl>
    <w:p w14:paraId="1AD40E9A" w14:textId="77777777" w:rsidR="00F23382" w:rsidRPr="004B2089" w:rsidRDefault="00F23382" w:rsidP="00711BBA"/>
    <w:p w14:paraId="59D12F01" w14:textId="77777777" w:rsidR="00F23382" w:rsidRPr="004B2089" w:rsidRDefault="00F23382">
      <w:pPr>
        <w:rPr>
          <w:rFonts w:ascii="Arial" w:eastAsia="Arial" w:hAnsi="Arial" w:cs="Arial"/>
          <w:b/>
          <w:color w:val="365F91" w:themeColor="accent1" w:themeShade="BF"/>
          <w:sz w:val="26"/>
          <w:szCs w:val="26"/>
        </w:rPr>
      </w:pPr>
      <w:r w:rsidRPr="004B2089">
        <w:rPr>
          <w:rFonts w:ascii="Arial" w:eastAsia="Arial" w:hAnsi="Arial" w:cs="Arial"/>
          <w:b/>
        </w:rPr>
        <w:br w:type="page"/>
      </w:r>
    </w:p>
    <w:p w14:paraId="163C5194" w14:textId="7DE9AFE0" w:rsidR="009A1F46" w:rsidRPr="004B2089" w:rsidRDefault="002558AE" w:rsidP="009A1F46">
      <w:pPr>
        <w:pStyle w:val="Heading2"/>
        <w:rPr>
          <w:rStyle w:val="Heading2Char"/>
          <w:rFonts w:ascii="Arial" w:hAnsi="Arial" w:cs="Arial"/>
          <w:b/>
        </w:rPr>
      </w:pPr>
      <w:bookmarkStart w:id="60" w:name="_Toc167090885"/>
      <w:r>
        <w:rPr>
          <w:rFonts w:ascii="Arial" w:eastAsia="Arial" w:hAnsi="Arial" w:cs="Arial"/>
          <w:b/>
        </w:rPr>
        <w:lastRenderedPageBreak/>
        <w:t>A.</w:t>
      </w:r>
      <w:r w:rsidR="00B479AB" w:rsidRPr="004B2089">
        <w:rPr>
          <w:rFonts w:ascii="Arial" w:eastAsia="Arial" w:hAnsi="Arial" w:cs="Arial"/>
          <w:b/>
        </w:rPr>
        <w:t>I</w:t>
      </w:r>
      <w:r>
        <w:rPr>
          <w:rFonts w:ascii="Arial" w:eastAsia="Arial" w:hAnsi="Arial" w:cs="Arial"/>
          <w:b/>
        </w:rPr>
        <w:t>X</w:t>
      </w:r>
      <w:r w:rsidR="00B479AB" w:rsidRPr="004B2089">
        <w:rPr>
          <w:rFonts w:ascii="Arial" w:eastAsia="Arial" w:hAnsi="Arial" w:cs="Arial"/>
          <w:b/>
        </w:rPr>
        <w:t xml:space="preserve"> </w:t>
      </w:r>
      <w:r w:rsidR="009A1F46" w:rsidRPr="004B2089">
        <w:rPr>
          <w:rStyle w:val="Heading2Char"/>
          <w:rFonts w:ascii="Arial" w:hAnsi="Arial" w:cs="Arial"/>
          <w:b/>
        </w:rPr>
        <w:t>Legal structures for civil society organisations</w:t>
      </w:r>
      <w:bookmarkEnd w:id="60"/>
    </w:p>
    <w:p w14:paraId="4D870E02" w14:textId="77777777" w:rsidR="009A1F46" w:rsidRPr="004B2089" w:rsidRDefault="009A1F46" w:rsidP="009A1F46"/>
    <w:p w14:paraId="12A92769" w14:textId="35DD8D20" w:rsidR="009A1F46" w:rsidRPr="004B2089" w:rsidRDefault="009A1F46" w:rsidP="009A1F46">
      <w:pPr>
        <w:rPr>
          <w:rFonts w:ascii="Arial" w:hAnsi="Arial" w:cs="Arial"/>
          <w:sz w:val="20"/>
          <w:szCs w:val="20"/>
        </w:rPr>
      </w:pPr>
      <w:r w:rsidRPr="004B2089">
        <w:rPr>
          <w:rFonts w:ascii="Arial" w:hAnsi="Arial" w:cs="Arial"/>
          <w:sz w:val="20"/>
          <w:szCs w:val="20"/>
        </w:rPr>
        <w:t>There are many terms that civil society organisations may choose to describe themselves, but there are only three main legal structures that are used to set up civil society organisations in Namibia</w:t>
      </w:r>
      <w:r w:rsidRPr="004B2089">
        <w:rPr>
          <w:rStyle w:val="FootnoteReference"/>
          <w:rFonts w:ascii="Arial" w:hAnsi="Arial" w:cs="Arial"/>
          <w:sz w:val="20"/>
          <w:szCs w:val="20"/>
        </w:rPr>
        <w:footnoteReference w:id="38"/>
      </w:r>
      <w:r w:rsidRPr="004B2089">
        <w:rPr>
          <w:rFonts w:ascii="Arial" w:hAnsi="Arial" w:cs="Arial"/>
          <w:sz w:val="20"/>
          <w:szCs w:val="20"/>
        </w:rPr>
        <w:t xml:space="preserve">: </w:t>
      </w:r>
    </w:p>
    <w:p w14:paraId="7E59B25E" w14:textId="77777777" w:rsidR="009A1F46" w:rsidRPr="004B2089" w:rsidRDefault="009A1F46" w:rsidP="00E02431">
      <w:pPr>
        <w:pStyle w:val="ListParagraph"/>
        <w:numPr>
          <w:ilvl w:val="0"/>
          <w:numId w:val="103"/>
        </w:numPr>
        <w:spacing w:after="160" w:line="259" w:lineRule="auto"/>
        <w:rPr>
          <w:rFonts w:ascii="Arial" w:hAnsi="Arial" w:cs="Arial"/>
          <w:sz w:val="20"/>
          <w:szCs w:val="20"/>
        </w:rPr>
      </w:pPr>
      <w:r w:rsidRPr="004B2089">
        <w:rPr>
          <w:rFonts w:ascii="Arial" w:hAnsi="Arial" w:cs="Arial"/>
          <w:sz w:val="20"/>
          <w:szCs w:val="20"/>
        </w:rPr>
        <w:t xml:space="preserve">Voluntary associations; </w:t>
      </w:r>
    </w:p>
    <w:p w14:paraId="521CCE70" w14:textId="77777777" w:rsidR="009A1F46" w:rsidRPr="004B2089" w:rsidRDefault="009A1F46" w:rsidP="00E02431">
      <w:pPr>
        <w:pStyle w:val="ListParagraph"/>
        <w:numPr>
          <w:ilvl w:val="0"/>
          <w:numId w:val="103"/>
        </w:numPr>
        <w:spacing w:after="160" w:line="259" w:lineRule="auto"/>
        <w:rPr>
          <w:rFonts w:ascii="Arial" w:hAnsi="Arial" w:cs="Arial"/>
          <w:sz w:val="20"/>
          <w:szCs w:val="20"/>
        </w:rPr>
      </w:pPr>
      <w:r w:rsidRPr="004B2089">
        <w:rPr>
          <w:rFonts w:ascii="Arial" w:hAnsi="Arial" w:cs="Arial"/>
          <w:sz w:val="20"/>
          <w:szCs w:val="20"/>
        </w:rPr>
        <w:t xml:space="preserve">Trusts and </w:t>
      </w:r>
    </w:p>
    <w:p w14:paraId="36287621" w14:textId="77777777" w:rsidR="009A1F46" w:rsidRPr="004B2089" w:rsidRDefault="009A1F46" w:rsidP="00E02431">
      <w:pPr>
        <w:pStyle w:val="ListParagraph"/>
        <w:numPr>
          <w:ilvl w:val="0"/>
          <w:numId w:val="103"/>
        </w:numPr>
        <w:spacing w:after="160" w:line="259" w:lineRule="auto"/>
        <w:rPr>
          <w:rFonts w:ascii="Arial" w:hAnsi="Arial" w:cs="Arial"/>
          <w:sz w:val="20"/>
          <w:szCs w:val="20"/>
        </w:rPr>
      </w:pPr>
      <w:r w:rsidRPr="004B2089">
        <w:rPr>
          <w:rFonts w:ascii="Arial" w:hAnsi="Arial" w:cs="Arial"/>
          <w:sz w:val="20"/>
          <w:szCs w:val="20"/>
        </w:rPr>
        <w:t>Non-profit companies (also known as section 21 companies).</w:t>
      </w:r>
    </w:p>
    <w:p w14:paraId="4948A8DA" w14:textId="6A2E0F60" w:rsidR="009A1F46" w:rsidRPr="004B2089" w:rsidRDefault="009A1F46" w:rsidP="009A1F46">
      <w:pPr>
        <w:rPr>
          <w:rFonts w:ascii="Arial" w:hAnsi="Arial" w:cs="Arial"/>
          <w:sz w:val="20"/>
          <w:szCs w:val="20"/>
        </w:rPr>
      </w:pPr>
      <w:r w:rsidRPr="004B2089">
        <w:rPr>
          <w:rFonts w:ascii="Arial" w:hAnsi="Arial" w:cs="Arial"/>
          <w:sz w:val="20"/>
          <w:szCs w:val="20"/>
        </w:rPr>
        <w:t>A voluntary association is the simplest structure to set up and administer, followed by a trust. A non-profit company is the most complex legal structure to use</w:t>
      </w:r>
    </w:p>
    <w:p w14:paraId="44DC07C0" w14:textId="77777777" w:rsidR="009A1F46" w:rsidRPr="004B2089" w:rsidRDefault="009A1F46" w:rsidP="009A1F46">
      <w:pPr>
        <w:jc w:val="center"/>
        <w:rPr>
          <w:rFonts w:ascii="Arial" w:hAnsi="Arial" w:cs="Arial"/>
          <w:b/>
          <w:color w:val="002060"/>
          <w:sz w:val="20"/>
          <w:szCs w:val="20"/>
        </w:rPr>
      </w:pPr>
      <w:r w:rsidRPr="004B2089">
        <w:rPr>
          <w:rFonts w:ascii="Arial" w:hAnsi="Arial" w:cs="Arial"/>
          <w:b/>
          <w:color w:val="002060"/>
          <w:sz w:val="20"/>
          <w:szCs w:val="20"/>
        </w:rPr>
        <w:t>Comparing the three different legal structures for CSOs</w:t>
      </w:r>
    </w:p>
    <w:tbl>
      <w:tblPr>
        <w:tblStyle w:val="TableGrid"/>
        <w:tblW w:w="9351" w:type="dxa"/>
        <w:tblLook w:val="04A0" w:firstRow="1" w:lastRow="0" w:firstColumn="1" w:lastColumn="0" w:noHBand="0" w:noVBand="1"/>
      </w:tblPr>
      <w:tblGrid>
        <w:gridCol w:w="1696"/>
        <w:gridCol w:w="2268"/>
        <w:gridCol w:w="2751"/>
        <w:gridCol w:w="2636"/>
      </w:tblGrid>
      <w:tr w:rsidR="009A1F46" w:rsidRPr="004B2089" w14:paraId="48E9A9B6" w14:textId="77777777" w:rsidTr="009A1F46">
        <w:tc>
          <w:tcPr>
            <w:tcW w:w="1696" w:type="dxa"/>
            <w:shd w:val="clear" w:color="auto" w:fill="EEECE1" w:themeFill="background2"/>
          </w:tcPr>
          <w:p w14:paraId="48221A1B" w14:textId="77777777" w:rsidR="009A1F46" w:rsidRPr="004B2089" w:rsidRDefault="009A1F46" w:rsidP="0044357C">
            <w:pPr>
              <w:rPr>
                <w:rFonts w:ascii="Arial" w:hAnsi="Arial" w:cs="Arial"/>
                <w:sz w:val="19"/>
                <w:szCs w:val="19"/>
              </w:rPr>
            </w:pPr>
          </w:p>
        </w:tc>
        <w:tc>
          <w:tcPr>
            <w:tcW w:w="2268" w:type="dxa"/>
            <w:shd w:val="clear" w:color="auto" w:fill="EEECE1" w:themeFill="background2"/>
          </w:tcPr>
          <w:p w14:paraId="5F5050FA" w14:textId="77777777" w:rsidR="009A1F46" w:rsidRPr="004B2089" w:rsidRDefault="009A1F46" w:rsidP="0044357C">
            <w:pPr>
              <w:jc w:val="center"/>
              <w:rPr>
                <w:rFonts w:ascii="Arial" w:hAnsi="Arial" w:cs="Arial"/>
                <w:b/>
                <w:sz w:val="19"/>
                <w:szCs w:val="19"/>
              </w:rPr>
            </w:pPr>
            <w:r w:rsidRPr="004B2089">
              <w:rPr>
                <w:rFonts w:ascii="Arial" w:hAnsi="Arial" w:cs="Arial"/>
                <w:b/>
                <w:sz w:val="19"/>
                <w:szCs w:val="19"/>
              </w:rPr>
              <w:t>Voluntary association</w:t>
            </w:r>
          </w:p>
          <w:p w14:paraId="273F787D" w14:textId="77777777" w:rsidR="009A1F46" w:rsidRPr="004B2089" w:rsidRDefault="009A1F46" w:rsidP="0044357C">
            <w:pPr>
              <w:jc w:val="center"/>
              <w:rPr>
                <w:rFonts w:ascii="Arial" w:hAnsi="Arial" w:cs="Arial"/>
                <w:b/>
                <w:sz w:val="19"/>
                <w:szCs w:val="19"/>
              </w:rPr>
            </w:pPr>
          </w:p>
        </w:tc>
        <w:tc>
          <w:tcPr>
            <w:tcW w:w="2751" w:type="dxa"/>
            <w:shd w:val="clear" w:color="auto" w:fill="EEECE1" w:themeFill="background2"/>
          </w:tcPr>
          <w:p w14:paraId="48FE1BF1" w14:textId="77777777" w:rsidR="009A1F46" w:rsidRPr="004B2089" w:rsidRDefault="009A1F46" w:rsidP="0044357C">
            <w:pPr>
              <w:jc w:val="center"/>
              <w:rPr>
                <w:rFonts w:ascii="Arial" w:hAnsi="Arial" w:cs="Arial"/>
                <w:b/>
                <w:sz w:val="19"/>
                <w:szCs w:val="19"/>
              </w:rPr>
            </w:pPr>
            <w:r w:rsidRPr="004B2089">
              <w:rPr>
                <w:rFonts w:ascii="Arial" w:hAnsi="Arial" w:cs="Arial"/>
                <w:b/>
                <w:sz w:val="19"/>
                <w:szCs w:val="19"/>
              </w:rPr>
              <w:t>Trust Non-profit</w:t>
            </w:r>
          </w:p>
          <w:p w14:paraId="5782BFCC" w14:textId="77777777" w:rsidR="009A1F46" w:rsidRPr="004B2089" w:rsidRDefault="009A1F46" w:rsidP="0044357C">
            <w:pPr>
              <w:jc w:val="center"/>
              <w:rPr>
                <w:rFonts w:ascii="Arial" w:hAnsi="Arial" w:cs="Arial"/>
                <w:b/>
                <w:sz w:val="19"/>
                <w:szCs w:val="19"/>
              </w:rPr>
            </w:pPr>
          </w:p>
        </w:tc>
        <w:tc>
          <w:tcPr>
            <w:tcW w:w="2636" w:type="dxa"/>
            <w:shd w:val="clear" w:color="auto" w:fill="EEECE1" w:themeFill="background2"/>
          </w:tcPr>
          <w:p w14:paraId="4E04C761" w14:textId="6A6857E9" w:rsidR="009A1F46" w:rsidRPr="004B2089" w:rsidRDefault="009A1F46" w:rsidP="0044357C">
            <w:pPr>
              <w:jc w:val="center"/>
              <w:rPr>
                <w:rFonts w:ascii="Arial" w:hAnsi="Arial" w:cs="Arial"/>
                <w:b/>
                <w:sz w:val="19"/>
                <w:szCs w:val="19"/>
              </w:rPr>
            </w:pPr>
            <w:r w:rsidRPr="004B2089">
              <w:rPr>
                <w:rFonts w:ascii="Arial" w:hAnsi="Arial" w:cs="Arial"/>
                <w:b/>
                <w:sz w:val="19"/>
                <w:szCs w:val="19"/>
              </w:rPr>
              <w:t>(</w:t>
            </w:r>
            <w:r w:rsidR="0055490A">
              <w:rPr>
                <w:rFonts w:ascii="Arial" w:hAnsi="Arial" w:cs="Arial"/>
                <w:b/>
                <w:sz w:val="19"/>
                <w:szCs w:val="19"/>
              </w:rPr>
              <w:t>S</w:t>
            </w:r>
            <w:r w:rsidRPr="004B2089">
              <w:rPr>
                <w:rFonts w:ascii="Arial" w:hAnsi="Arial" w:cs="Arial"/>
                <w:b/>
                <w:sz w:val="19"/>
                <w:szCs w:val="19"/>
              </w:rPr>
              <w:t>ection 21) Company</w:t>
            </w:r>
          </w:p>
          <w:p w14:paraId="2861BF03" w14:textId="77777777" w:rsidR="009A1F46" w:rsidRPr="004B2089" w:rsidRDefault="009A1F46" w:rsidP="0044357C">
            <w:pPr>
              <w:jc w:val="center"/>
              <w:rPr>
                <w:rFonts w:ascii="Arial" w:hAnsi="Arial" w:cs="Arial"/>
                <w:b/>
                <w:sz w:val="19"/>
                <w:szCs w:val="19"/>
              </w:rPr>
            </w:pPr>
          </w:p>
        </w:tc>
      </w:tr>
      <w:tr w:rsidR="009A1F46" w:rsidRPr="004B2089" w14:paraId="6825406D" w14:textId="77777777" w:rsidTr="009A1F46">
        <w:tc>
          <w:tcPr>
            <w:tcW w:w="1696" w:type="dxa"/>
          </w:tcPr>
          <w:p w14:paraId="472079DE" w14:textId="77777777" w:rsidR="009A1F46" w:rsidRPr="004B2089" w:rsidRDefault="009A1F46" w:rsidP="0044357C">
            <w:pPr>
              <w:rPr>
                <w:rFonts w:ascii="Arial" w:hAnsi="Arial" w:cs="Arial"/>
                <w:b/>
                <w:sz w:val="19"/>
                <w:szCs w:val="19"/>
              </w:rPr>
            </w:pPr>
            <w:r w:rsidRPr="004B2089">
              <w:rPr>
                <w:rFonts w:ascii="Arial" w:hAnsi="Arial" w:cs="Arial"/>
                <w:b/>
                <w:sz w:val="19"/>
                <w:szCs w:val="19"/>
              </w:rPr>
              <w:t>Relevant law</w:t>
            </w:r>
          </w:p>
        </w:tc>
        <w:tc>
          <w:tcPr>
            <w:tcW w:w="2268" w:type="dxa"/>
          </w:tcPr>
          <w:p w14:paraId="43F00FD1" w14:textId="77777777" w:rsidR="009A1F46" w:rsidRPr="004B2089" w:rsidRDefault="009A1F46" w:rsidP="0044357C">
            <w:pPr>
              <w:rPr>
                <w:rFonts w:ascii="Arial" w:hAnsi="Arial" w:cs="Arial"/>
                <w:sz w:val="19"/>
                <w:szCs w:val="19"/>
              </w:rPr>
            </w:pPr>
            <w:r w:rsidRPr="004B2089">
              <w:rPr>
                <w:rFonts w:ascii="Arial" w:hAnsi="Arial" w:cs="Arial"/>
                <w:sz w:val="19"/>
                <w:szCs w:val="19"/>
              </w:rPr>
              <w:t>common law developed over time through</w:t>
            </w:r>
          </w:p>
          <w:p w14:paraId="6B9B9A6B" w14:textId="77777777" w:rsidR="009A1F46" w:rsidRPr="004B2089" w:rsidRDefault="009A1F46" w:rsidP="0044357C">
            <w:pPr>
              <w:rPr>
                <w:rFonts w:ascii="Arial" w:hAnsi="Arial" w:cs="Arial"/>
                <w:sz w:val="19"/>
                <w:szCs w:val="19"/>
              </w:rPr>
            </w:pPr>
            <w:r w:rsidRPr="004B2089">
              <w:rPr>
                <w:rFonts w:ascii="Arial" w:hAnsi="Arial" w:cs="Arial"/>
                <w:sz w:val="19"/>
                <w:szCs w:val="19"/>
              </w:rPr>
              <w:t>court cases</w:t>
            </w:r>
          </w:p>
        </w:tc>
        <w:tc>
          <w:tcPr>
            <w:tcW w:w="2751" w:type="dxa"/>
          </w:tcPr>
          <w:p w14:paraId="4B7FDE60" w14:textId="77777777" w:rsidR="009A1F46" w:rsidRPr="004B2089" w:rsidRDefault="009A1F46" w:rsidP="0044357C">
            <w:pPr>
              <w:rPr>
                <w:rFonts w:ascii="Arial" w:hAnsi="Arial" w:cs="Arial"/>
                <w:sz w:val="19"/>
                <w:szCs w:val="19"/>
              </w:rPr>
            </w:pPr>
            <w:r w:rsidRPr="004B2089">
              <w:rPr>
                <w:rFonts w:ascii="Arial" w:hAnsi="Arial" w:cs="Arial"/>
                <w:sz w:val="19"/>
                <w:szCs w:val="19"/>
              </w:rPr>
              <w:t>Trust Administration</w:t>
            </w:r>
          </w:p>
          <w:p w14:paraId="0382EB1C" w14:textId="77777777" w:rsidR="009A1F46" w:rsidRPr="004B2089" w:rsidRDefault="009A1F46" w:rsidP="0044357C">
            <w:pPr>
              <w:rPr>
                <w:rFonts w:ascii="Arial" w:hAnsi="Arial" w:cs="Arial"/>
                <w:sz w:val="19"/>
                <w:szCs w:val="19"/>
              </w:rPr>
            </w:pPr>
            <w:r w:rsidRPr="004B2089">
              <w:rPr>
                <w:rFonts w:ascii="Arial" w:hAnsi="Arial" w:cs="Arial"/>
                <w:sz w:val="19"/>
                <w:szCs w:val="19"/>
              </w:rPr>
              <w:t>Act 11 of 2023</w:t>
            </w:r>
          </w:p>
          <w:p w14:paraId="508249AB" w14:textId="77777777" w:rsidR="009A1F46" w:rsidRPr="004B2089" w:rsidRDefault="009A1F46" w:rsidP="0044357C">
            <w:pPr>
              <w:rPr>
                <w:rFonts w:ascii="Arial" w:hAnsi="Arial" w:cs="Arial"/>
                <w:sz w:val="19"/>
                <w:szCs w:val="19"/>
              </w:rPr>
            </w:pPr>
          </w:p>
        </w:tc>
        <w:tc>
          <w:tcPr>
            <w:tcW w:w="2636" w:type="dxa"/>
          </w:tcPr>
          <w:p w14:paraId="3150FD50" w14:textId="77777777" w:rsidR="009A1F46" w:rsidRPr="004B2089" w:rsidRDefault="009A1F46" w:rsidP="0044357C">
            <w:pPr>
              <w:rPr>
                <w:rFonts w:ascii="Arial" w:hAnsi="Arial" w:cs="Arial"/>
                <w:sz w:val="19"/>
                <w:szCs w:val="19"/>
              </w:rPr>
            </w:pPr>
            <w:r w:rsidRPr="004B2089">
              <w:rPr>
                <w:rFonts w:ascii="Arial" w:hAnsi="Arial" w:cs="Arial"/>
                <w:sz w:val="19"/>
                <w:szCs w:val="19"/>
              </w:rPr>
              <w:t>Companies Act 28 of 2004</w:t>
            </w:r>
          </w:p>
          <w:p w14:paraId="0B12B7E3" w14:textId="77777777" w:rsidR="009A1F46" w:rsidRPr="004B2089" w:rsidRDefault="009A1F46" w:rsidP="0044357C">
            <w:pPr>
              <w:rPr>
                <w:rFonts w:ascii="Arial" w:hAnsi="Arial" w:cs="Arial"/>
                <w:sz w:val="19"/>
                <w:szCs w:val="19"/>
              </w:rPr>
            </w:pPr>
          </w:p>
        </w:tc>
      </w:tr>
      <w:tr w:rsidR="009A1F46" w:rsidRPr="004B2089" w14:paraId="3EDC27B4" w14:textId="77777777" w:rsidTr="009A1F46">
        <w:tc>
          <w:tcPr>
            <w:tcW w:w="1696" w:type="dxa"/>
          </w:tcPr>
          <w:p w14:paraId="782581F1" w14:textId="77777777" w:rsidR="009A1F46" w:rsidRPr="004B2089" w:rsidRDefault="009A1F46" w:rsidP="0044357C">
            <w:pPr>
              <w:rPr>
                <w:rFonts w:ascii="Arial" w:hAnsi="Arial" w:cs="Arial"/>
                <w:b/>
                <w:sz w:val="19"/>
                <w:szCs w:val="19"/>
              </w:rPr>
            </w:pPr>
            <w:r w:rsidRPr="004B2089">
              <w:rPr>
                <w:rFonts w:ascii="Arial" w:hAnsi="Arial" w:cs="Arial"/>
                <w:b/>
                <w:sz w:val="19"/>
                <w:szCs w:val="19"/>
              </w:rPr>
              <w:t>Founding document</w:t>
            </w:r>
          </w:p>
          <w:p w14:paraId="51F6ED6A" w14:textId="77777777" w:rsidR="009A1F46" w:rsidRPr="004B2089" w:rsidRDefault="009A1F46" w:rsidP="0044357C">
            <w:pPr>
              <w:rPr>
                <w:rFonts w:ascii="Arial" w:hAnsi="Arial" w:cs="Arial"/>
                <w:b/>
                <w:sz w:val="19"/>
                <w:szCs w:val="19"/>
              </w:rPr>
            </w:pPr>
          </w:p>
        </w:tc>
        <w:tc>
          <w:tcPr>
            <w:tcW w:w="2268" w:type="dxa"/>
          </w:tcPr>
          <w:p w14:paraId="08FEE6E2" w14:textId="77777777" w:rsidR="009A1F46" w:rsidRPr="004B2089" w:rsidRDefault="009A1F46" w:rsidP="0044357C">
            <w:pPr>
              <w:rPr>
                <w:rFonts w:ascii="Arial" w:hAnsi="Arial" w:cs="Arial"/>
                <w:sz w:val="19"/>
                <w:szCs w:val="19"/>
              </w:rPr>
            </w:pPr>
            <w:r w:rsidRPr="004B2089">
              <w:rPr>
                <w:rFonts w:ascii="Arial" w:hAnsi="Arial" w:cs="Arial"/>
                <w:sz w:val="19"/>
                <w:szCs w:val="19"/>
              </w:rPr>
              <w:t>Constitution</w:t>
            </w:r>
          </w:p>
        </w:tc>
        <w:tc>
          <w:tcPr>
            <w:tcW w:w="2751" w:type="dxa"/>
          </w:tcPr>
          <w:p w14:paraId="35EC2ABE" w14:textId="77777777" w:rsidR="009A1F46" w:rsidRPr="004B2089" w:rsidRDefault="009A1F46" w:rsidP="0044357C">
            <w:pPr>
              <w:rPr>
                <w:rFonts w:ascii="Arial" w:hAnsi="Arial" w:cs="Arial"/>
                <w:sz w:val="19"/>
                <w:szCs w:val="19"/>
              </w:rPr>
            </w:pPr>
            <w:r w:rsidRPr="004B2089">
              <w:rPr>
                <w:rFonts w:ascii="Arial" w:hAnsi="Arial" w:cs="Arial"/>
                <w:sz w:val="19"/>
                <w:szCs w:val="19"/>
              </w:rPr>
              <w:t>Deed of Trust</w:t>
            </w:r>
          </w:p>
        </w:tc>
        <w:tc>
          <w:tcPr>
            <w:tcW w:w="2636" w:type="dxa"/>
          </w:tcPr>
          <w:p w14:paraId="40308F2B" w14:textId="77777777" w:rsidR="009A1F46" w:rsidRPr="004B2089" w:rsidRDefault="009A1F46" w:rsidP="0044357C">
            <w:pPr>
              <w:rPr>
                <w:rFonts w:ascii="Arial" w:hAnsi="Arial" w:cs="Arial"/>
                <w:sz w:val="19"/>
                <w:szCs w:val="19"/>
              </w:rPr>
            </w:pPr>
            <w:r w:rsidRPr="004B2089">
              <w:rPr>
                <w:rFonts w:ascii="Arial" w:hAnsi="Arial" w:cs="Arial"/>
                <w:sz w:val="19"/>
                <w:szCs w:val="19"/>
              </w:rPr>
              <w:t>Memorandum of</w:t>
            </w:r>
          </w:p>
          <w:p w14:paraId="21F13DCA" w14:textId="77777777" w:rsidR="009A1F46" w:rsidRPr="004B2089" w:rsidRDefault="009A1F46" w:rsidP="0044357C">
            <w:pPr>
              <w:rPr>
                <w:rFonts w:ascii="Arial" w:hAnsi="Arial" w:cs="Arial"/>
                <w:sz w:val="19"/>
                <w:szCs w:val="19"/>
              </w:rPr>
            </w:pPr>
            <w:r w:rsidRPr="004B2089">
              <w:rPr>
                <w:rFonts w:ascii="Arial" w:hAnsi="Arial" w:cs="Arial"/>
                <w:sz w:val="19"/>
                <w:szCs w:val="19"/>
              </w:rPr>
              <w:t>Association and Articles of Association</w:t>
            </w:r>
          </w:p>
        </w:tc>
      </w:tr>
      <w:tr w:rsidR="009A1F46" w:rsidRPr="004B2089" w14:paraId="6959006B" w14:textId="77777777" w:rsidTr="009A1F46">
        <w:tc>
          <w:tcPr>
            <w:tcW w:w="1696" w:type="dxa"/>
          </w:tcPr>
          <w:p w14:paraId="1EEBFC82" w14:textId="77777777" w:rsidR="009A1F46" w:rsidRPr="004B2089" w:rsidRDefault="009A1F46" w:rsidP="0044357C">
            <w:pPr>
              <w:rPr>
                <w:rFonts w:ascii="Arial" w:hAnsi="Arial" w:cs="Arial"/>
                <w:b/>
                <w:sz w:val="19"/>
                <w:szCs w:val="19"/>
              </w:rPr>
            </w:pPr>
            <w:r w:rsidRPr="004B2089">
              <w:rPr>
                <w:rFonts w:ascii="Arial" w:hAnsi="Arial" w:cs="Arial"/>
                <w:b/>
                <w:sz w:val="19"/>
                <w:szCs w:val="19"/>
              </w:rPr>
              <w:t>Registration</w:t>
            </w:r>
          </w:p>
        </w:tc>
        <w:tc>
          <w:tcPr>
            <w:tcW w:w="2268" w:type="dxa"/>
          </w:tcPr>
          <w:p w14:paraId="5E42D214" w14:textId="77777777" w:rsidR="009A1F46" w:rsidRPr="004B2089" w:rsidRDefault="009A1F46" w:rsidP="0044357C">
            <w:pPr>
              <w:rPr>
                <w:rFonts w:ascii="Arial" w:hAnsi="Arial" w:cs="Arial"/>
                <w:sz w:val="19"/>
                <w:szCs w:val="19"/>
              </w:rPr>
            </w:pPr>
            <w:r w:rsidRPr="004B2089">
              <w:rPr>
                <w:rFonts w:ascii="Arial" w:hAnsi="Arial" w:cs="Arial"/>
                <w:sz w:val="19"/>
                <w:szCs w:val="19"/>
              </w:rPr>
              <w:t>No registration</w:t>
            </w:r>
          </w:p>
          <w:p w14:paraId="448234B6" w14:textId="77777777" w:rsidR="009A1F46" w:rsidRPr="004B2089" w:rsidRDefault="009A1F46" w:rsidP="0044357C">
            <w:pPr>
              <w:rPr>
                <w:rFonts w:ascii="Arial" w:hAnsi="Arial" w:cs="Arial"/>
                <w:sz w:val="19"/>
                <w:szCs w:val="19"/>
              </w:rPr>
            </w:pPr>
            <w:r w:rsidRPr="004B2089">
              <w:rPr>
                <w:rFonts w:ascii="Arial" w:hAnsi="Arial" w:cs="Arial"/>
                <w:sz w:val="19"/>
                <w:szCs w:val="19"/>
              </w:rPr>
              <w:t>requirement</w:t>
            </w:r>
          </w:p>
          <w:p w14:paraId="522D1617" w14:textId="77777777" w:rsidR="009A1F46" w:rsidRPr="004B2089" w:rsidRDefault="009A1F46" w:rsidP="0044357C">
            <w:pPr>
              <w:rPr>
                <w:rFonts w:ascii="Arial" w:hAnsi="Arial" w:cs="Arial"/>
                <w:sz w:val="19"/>
                <w:szCs w:val="19"/>
              </w:rPr>
            </w:pPr>
          </w:p>
        </w:tc>
        <w:tc>
          <w:tcPr>
            <w:tcW w:w="2751" w:type="dxa"/>
          </w:tcPr>
          <w:p w14:paraId="26B54061" w14:textId="77777777" w:rsidR="009A1F46" w:rsidRPr="004B2089" w:rsidRDefault="009A1F46" w:rsidP="0044357C">
            <w:pPr>
              <w:rPr>
                <w:rFonts w:ascii="Arial" w:hAnsi="Arial" w:cs="Arial"/>
                <w:sz w:val="19"/>
                <w:szCs w:val="19"/>
              </w:rPr>
            </w:pPr>
            <w:r w:rsidRPr="004B2089">
              <w:rPr>
                <w:rFonts w:ascii="Arial" w:hAnsi="Arial" w:cs="Arial"/>
                <w:sz w:val="19"/>
                <w:szCs w:val="19"/>
              </w:rPr>
              <w:t>Master of the High</w:t>
            </w:r>
          </w:p>
          <w:p w14:paraId="1273A2C8" w14:textId="77777777" w:rsidR="009A1F46" w:rsidRPr="004B2089" w:rsidRDefault="009A1F46" w:rsidP="0044357C">
            <w:pPr>
              <w:rPr>
                <w:rFonts w:ascii="Arial" w:hAnsi="Arial" w:cs="Arial"/>
                <w:sz w:val="19"/>
                <w:szCs w:val="19"/>
              </w:rPr>
            </w:pPr>
            <w:r w:rsidRPr="004B2089">
              <w:rPr>
                <w:rFonts w:ascii="Arial" w:hAnsi="Arial" w:cs="Arial"/>
                <w:sz w:val="19"/>
                <w:szCs w:val="19"/>
              </w:rPr>
              <w:t>Court</w:t>
            </w:r>
          </w:p>
          <w:p w14:paraId="79388874" w14:textId="77777777" w:rsidR="009A1F46" w:rsidRPr="004B2089" w:rsidRDefault="009A1F46" w:rsidP="0044357C">
            <w:pPr>
              <w:rPr>
                <w:rFonts w:ascii="Arial" w:hAnsi="Arial" w:cs="Arial"/>
                <w:sz w:val="19"/>
                <w:szCs w:val="19"/>
              </w:rPr>
            </w:pPr>
          </w:p>
        </w:tc>
        <w:tc>
          <w:tcPr>
            <w:tcW w:w="2636" w:type="dxa"/>
          </w:tcPr>
          <w:p w14:paraId="08D7B405" w14:textId="77777777" w:rsidR="009A1F46" w:rsidRPr="004B2089" w:rsidRDefault="009A1F46" w:rsidP="0044357C">
            <w:pPr>
              <w:rPr>
                <w:rFonts w:ascii="Arial" w:hAnsi="Arial" w:cs="Arial"/>
                <w:sz w:val="19"/>
                <w:szCs w:val="19"/>
              </w:rPr>
            </w:pPr>
            <w:r w:rsidRPr="004B2089">
              <w:rPr>
                <w:rFonts w:ascii="Arial" w:hAnsi="Arial" w:cs="Arial"/>
                <w:sz w:val="19"/>
                <w:szCs w:val="19"/>
              </w:rPr>
              <w:t>Registrar of Business and Industrial Property at the Business and Intellectual</w:t>
            </w:r>
          </w:p>
          <w:p w14:paraId="5621CA41" w14:textId="77777777" w:rsidR="009A1F46" w:rsidRPr="004B2089" w:rsidRDefault="009A1F46" w:rsidP="0044357C">
            <w:pPr>
              <w:rPr>
                <w:rFonts w:ascii="Arial" w:hAnsi="Arial" w:cs="Arial"/>
                <w:sz w:val="19"/>
                <w:szCs w:val="19"/>
              </w:rPr>
            </w:pPr>
            <w:r w:rsidRPr="004B2089">
              <w:rPr>
                <w:rFonts w:ascii="Arial" w:hAnsi="Arial" w:cs="Arial"/>
                <w:sz w:val="19"/>
                <w:szCs w:val="19"/>
              </w:rPr>
              <w:t>Property Authority (BIPA)</w:t>
            </w:r>
          </w:p>
        </w:tc>
      </w:tr>
      <w:tr w:rsidR="009A1F46" w:rsidRPr="004B2089" w14:paraId="05E941C6" w14:textId="77777777" w:rsidTr="009A1F46">
        <w:tc>
          <w:tcPr>
            <w:tcW w:w="1696" w:type="dxa"/>
          </w:tcPr>
          <w:p w14:paraId="1671FCCA" w14:textId="77777777" w:rsidR="009A1F46" w:rsidRPr="004B2089" w:rsidRDefault="009A1F46" w:rsidP="0044357C">
            <w:pPr>
              <w:rPr>
                <w:rFonts w:ascii="Arial" w:hAnsi="Arial" w:cs="Arial"/>
                <w:b/>
                <w:sz w:val="19"/>
                <w:szCs w:val="19"/>
              </w:rPr>
            </w:pPr>
            <w:r w:rsidRPr="004B2089">
              <w:rPr>
                <w:rFonts w:ascii="Arial" w:hAnsi="Arial" w:cs="Arial"/>
                <w:b/>
                <w:sz w:val="19"/>
                <w:szCs w:val="19"/>
              </w:rPr>
              <w:t>Registration fees</w:t>
            </w:r>
          </w:p>
          <w:p w14:paraId="2DFB84C9" w14:textId="77777777" w:rsidR="009A1F46" w:rsidRPr="004B2089" w:rsidRDefault="009A1F46" w:rsidP="0044357C">
            <w:pPr>
              <w:rPr>
                <w:rFonts w:ascii="Arial" w:hAnsi="Arial" w:cs="Arial"/>
                <w:b/>
                <w:sz w:val="19"/>
                <w:szCs w:val="19"/>
              </w:rPr>
            </w:pPr>
          </w:p>
        </w:tc>
        <w:tc>
          <w:tcPr>
            <w:tcW w:w="2268" w:type="dxa"/>
          </w:tcPr>
          <w:p w14:paraId="2521DDBA" w14:textId="77777777" w:rsidR="009A1F46" w:rsidRPr="004B2089" w:rsidRDefault="009A1F46" w:rsidP="0044357C">
            <w:pPr>
              <w:rPr>
                <w:rFonts w:ascii="Arial" w:hAnsi="Arial" w:cs="Arial"/>
                <w:sz w:val="19"/>
                <w:szCs w:val="19"/>
              </w:rPr>
            </w:pPr>
            <w:r w:rsidRPr="004B2089">
              <w:rPr>
                <w:rFonts w:ascii="Arial" w:hAnsi="Arial" w:cs="Arial"/>
                <w:sz w:val="19"/>
                <w:szCs w:val="19"/>
              </w:rPr>
              <w:t>None</w:t>
            </w:r>
          </w:p>
        </w:tc>
        <w:tc>
          <w:tcPr>
            <w:tcW w:w="2751" w:type="dxa"/>
          </w:tcPr>
          <w:p w14:paraId="1F43DFB8" w14:textId="77777777" w:rsidR="009A1F46" w:rsidRPr="004B2089" w:rsidRDefault="009A1F46" w:rsidP="0044357C">
            <w:pPr>
              <w:rPr>
                <w:rFonts w:ascii="Arial" w:hAnsi="Arial" w:cs="Arial"/>
                <w:sz w:val="19"/>
                <w:szCs w:val="19"/>
              </w:rPr>
            </w:pPr>
            <w:r w:rsidRPr="004B2089">
              <w:rPr>
                <w:rFonts w:ascii="Arial" w:hAnsi="Arial" w:cs="Arial"/>
                <w:sz w:val="19"/>
                <w:szCs w:val="19"/>
              </w:rPr>
              <w:t xml:space="preserve">N$200 </w:t>
            </w:r>
          </w:p>
          <w:p w14:paraId="09EA63B3" w14:textId="77777777" w:rsidR="009A1F46" w:rsidRPr="004B2089" w:rsidRDefault="009A1F46" w:rsidP="0044357C">
            <w:pPr>
              <w:rPr>
                <w:rFonts w:ascii="Arial" w:hAnsi="Arial" w:cs="Arial"/>
                <w:sz w:val="19"/>
                <w:szCs w:val="19"/>
              </w:rPr>
            </w:pPr>
          </w:p>
        </w:tc>
        <w:tc>
          <w:tcPr>
            <w:tcW w:w="2636" w:type="dxa"/>
          </w:tcPr>
          <w:p w14:paraId="7FFF72EF" w14:textId="77777777" w:rsidR="009A1F46" w:rsidRPr="004B2089" w:rsidRDefault="009A1F46" w:rsidP="0044357C">
            <w:pPr>
              <w:rPr>
                <w:rFonts w:ascii="Arial" w:hAnsi="Arial" w:cs="Arial"/>
                <w:sz w:val="19"/>
                <w:szCs w:val="19"/>
              </w:rPr>
            </w:pPr>
            <w:r w:rsidRPr="004B2089">
              <w:rPr>
                <w:rFonts w:ascii="Arial" w:hAnsi="Arial" w:cs="Arial"/>
                <w:sz w:val="19"/>
                <w:szCs w:val="19"/>
              </w:rPr>
              <w:t>Modest registration fees</w:t>
            </w:r>
          </w:p>
        </w:tc>
      </w:tr>
      <w:tr w:rsidR="009A1F46" w:rsidRPr="004B2089" w14:paraId="29AE428E" w14:textId="77777777" w:rsidTr="009A1F46">
        <w:tc>
          <w:tcPr>
            <w:tcW w:w="1696" w:type="dxa"/>
          </w:tcPr>
          <w:p w14:paraId="608D01A6" w14:textId="77777777" w:rsidR="009A1F46" w:rsidRPr="004B2089" w:rsidRDefault="009A1F46" w:rsidP="0044357C">
            <w:pPr>
              <w:rPr>
                <w:rFonts w:ascii="Arial" w:hAnsi="Arial" w:cs="Arial"/>
                <w:b/>
                <w:sz w:val="19"/>
                <w:szCs w:val="19"/>
              </w:rPr>
            </w:pPr>
            <w:r w:rsidRPr="004B2089">
              <w:rPr>
                <w:rFonts w:ascii="Arial" w:hAnsi="Arial" w:cs="Arial"/>
                <w:b/>
                <w:sz w:val="19"/>
                <w:szCs w:val="19"/>
              </w:rPr>
              <w:t>Minimum requirements for formation</w:t>
            </w:r>
          </w:p>
          <w:p w14:paraId="1C852A67" w14:textId="77777777" w:rsidR="009A1F46" w:rsidRPr="004B2089" w:rsidRDefault="009A1F46" w:rsidP="0044357C">
            <w:pPr>
              <w:rPr>
                <w:rFonts w:ascii="Arial" w:hAnsi="Arial" w:cs="Arial"/>
                <w:b/>
                <w:sz w:val="19"/>
                <w:szCs w:val="19"/>
              </w:rPr>
            </w:pPr>
          </w:p>
        </w:tc>
        <w:tc>
          <w:tcPr>
            <w:tcW w:w="2268" w:type="dxa"/>
          </w:tcPr>
          <w:p w14:paraId="3BB876E1" w14:textId="77777777" w:rsidR="009A1F46" w:rsidRPr="004B2089" w:rsidRDefault="009A1F46" w:rsidP="0044357C">
            <w:pPr>
              <w:rPr>
                <w:rFonts w:ascii="Arial" w:hAnsi="Arial" w:cs="Arial"/>
                <w:sz w:val="19"/>
                <w:szCs w:val="19"/>
              </w:rPr>
            </w:pPr>
            <w:r w:rsidRPr="004B2089">
              <w:rPr>
                <w:rFonts w:ascii="Arial" w:hAnsi="Arial" w:cs="Arial"/>
                <w:sz w:val="19"/>
                <w:szCs w:val="19"/>
              </w:rPr>
              <w:t>3 or more members (no maximum number of members)</w:t>
            </w:r>
          </w:p>
          <w:p w14:paraId="2EB557D4" w14:textId="77777777" w:rsidR="009A1F46" w:rsidRPr="004B2089" w:rsidRDefault="009A1F46" w:rsidP="0044357C">
            <w:pPr>
              <w:rPr>
                <w:rFonts w:ascii="Arial" w:hAnsi="Arial" w:cs="Arial"/>
                <w:sz w:val="19"/>
                <w:szCs w:val="19"/>
              </w:rPr>
            </w:pPr>
          </w:p>
        </w:tc>
        <w:tc>
          <w:tcPr>
            <w:tcW w:w="2751" w:type="dxa"/>
          </w:tcPr>
          <w:p w14:paraId="7DF71B6E" w14:textId="77777777" w:rsidR="009A1F46" w:rsidRPr="004B2089" w:rsidRDefault="009A1F46" w:rsidP="0044357C">
            <w:pPr>
              <w:rPr>
                <w:rFonts w:ascii="Arial" w:hAnsi="Arial" w:cs="Arial"/>
                <w:sz w:val="19"/>
                <w:szCs w:val="19"/>
              </w:rPr>
            </w:pPr>
            <w:r w:rsidRPr="004B2089">
              <w:rPr>
                <w:rFonts w:ascii="Arial" w:hAnsi="Arial" w:cs="Arial"/>
                <w:sz w:val="19"/>
                <w:szCs w:val="19"/>
              </w:rPr>
              <w:t>1 founder, 1 or more trustees and 1 or more beneficiaries who can be described as a group (no maximum number of trustees or beneficiaries)</w:t>
            </w:r>
          </w:p>
        </w:tc>
        <w:tc>
          <w:tcPr>
            <w:tcW w:w="2636" w:type="dxa"/>
          </w:tcPr>
          <w:p w14:paraId="0BE44CBE" w14:textId="77777777" w:rsidR="009A1F46" w:rsidRPr="004B2089" w:rsidRDefault="009A1F46" w:rsidP="0044357C">
            <w:pPr>
              <w:rPr>
                <w:rFonts w:ascii="Arial" w:hAnsi="Arial" w:cs="Arial"/>
                <w:sz w:val="19"/>
                <w:szCs w:val="19"/>
              </w:rPr>
            </w:pPr>
            <w:r w:rsidRPr="004B2089">
              <w:rPr>
                <w:rFonts w:ascii="Arial" w:hAnsi="Arial" w:cs="Arial"/>
                <w:sz w:val="19"/>
                <w:szCs w:val="19"/>
              </w:rPr>
              <w:t>7 or more members and 2 or more directors (no maximum numbers)</w:t>
            </w:r>
          </w:p>
          <w:p w14:paraId="5060B937" w14:textId="77777777" w:rsidR="009A1F46" w:rsidRPr="004B2089" w:rsidRDefault="009A1F46" w:rsidP="0044357C">
            <w:pPr>
              <w:rPr>
                <w:rFonts w:ascii="Arial" w:hAnsi="Arial" w:cs="Arial"/>
                <w:sz w:val="19"/>
                <w:szCs w:val="19"/>
              </w:rPr>
            </w:pPr>
          </w:p>
        </w:tc>
      </w:tr>
      <w:tr w:rsidR="009A1F46" w:rsidRPr="004B2089" w14:paraId="3F4253AB" w14:textId="77777777" w:rsidTr="009A1F46">
        <w:tc>
          <w:tcPr>
            <w:tcW w:w="1696" w:type="dxa"/>
          </w:tcPr>
          <w:p w14:paraId="1D3C17AE" w14:textId="77777777" w:rsidR="009A1F46" w:rsidRPr="004B2089" w:rsidRDefault="009A1F46" w:rsidP="0044357C">
            <w:pPr>
              <w:rPr>
                <w:rFonts w:ascii="Arial" w:hAnsi="Arial" w:cs="Arial"/>
                <w:b/>
                <w:sz w:val="19"/>
                <w:szCs w:val="19"/>
              </w:rPr>
            </w:pPr>
            <w:r w:rsidRPr="004B2089">
              <w:rPr>
                <w:rFonts w:ascii="Arial" w:hAnsi="Arial" w:cs="Arial"/>
                <w:b/>
                <w:sz w:val="19"/>
                <w:szCs w:val="19"/>
              </w:rPr>
              <w:t>Management structure</w:t>
            </w:r>
          </w:p>
          <w:p w14:paraId="25653CBD" w14:textId="77777777" w:rsidR="009A1F46" w:rsidRPr="004B2089" w:rsidRDefault="009A1F46" w:rsidP="0044357C">
            <w:pPr>
              <w:rPr>
                <w:rFonts w:ascii="Arial" w:hAnsi="Arial" w:cs="Arial"/>
                <w:b/>
                <w:sz w:val="19"/>
                <w:szCs w:val="19"/>
              </w:rPr>
            </w:pPr>
          </w:p>
        </w:tc>
        <w:tc>
          <w:tcPr>
            <w:tcW w:w="2268" w:type="dxa"/>
          </w:tcPr>
          <w:p w14:paraId="37D7DFEC" w14:textId="77777777" w:rsidR="009A1F46" w:rsidRPr="004B2089" w:rsidRDefault="009A1F46" w:rsidP="0044357C">
            <w:pPr>
              <w:rPr>
                <w:rFonts w:ascii="Arial" w:hAnsi="Arial" w:cs="Arial"/>
                <w:sz w:val="19"/>
                <w:szCs w:val="19"/>
              </w:rPr>
            </w:pPr>
            <w:r w:rsidRPr="004B2089">
              <w:rPr>
                <w:rFonts w:ascii="Arial" w:hAnsi="Arial" w:cs="Arial"/>
                <w:sz w:val="19"/>
                <w:szCs w:val="19"/>
              </w:rPr>
              <w:t>Depends on constitution; ultimate decision-making power lies with members</w:t>
            </w:r>
          </w:p>
        </w:tc>
        <w:tc>
          <w:tcPr>
            <w:tcW w:w="2751" w:type="dxa"/>
          </w:tcPr>
          <w:p w14:paraId="6FB64297" w14:textId="77777777" w:rsidR="009A1F46" w:rsidRPr="004B2089" w:rsidRDefault="009A1F46" w:rsidP="0044357C">
            <w:pPr>
              <w:rPr>
                <w:rFonts w:ascii="Arial" w:hAnsi="Arial" w:cs="Arial"/>
                <w:sz w:val="19"/>
                <w:szCs w:val="19"/>
              </w:rPr>
            </w:pPr>
            <w:r w:rsidRPr="004B2089">
              <w:rPr>
                <w:rFonts w:ascii="Arial" w:hAnsi="Arial" w:cs="Arial"/>
                <w:sz w:val="19"/>
                <w:szCs w:val="19"/>
              </w:rPr>
              <w:t>Board of Trustees</w:t>
            </w:r>
          </w:p>
        </w:tc>
        <w:tc>
          <w:tcPr>
            <w:tcW w:w="2636" w:type="dxa"/>
          </w:tcPr>
          <w:p w14:paraId="3E257D3D" w14:textId="77777777" w:rsidR="009A1F46" w:rsidRPr="004B2089" w:rsidRDefault="009A1F46" w:rsidP="0044357C">
            <w:pPr>
              <w:rPr>
                <w:rFonts w:ascii="Arial" w:hAnsi="Arial" w:cs="Arial"/>
                <w:sz w:val="19"/>
                <w:szCs w:val="19"/>
              </w:rPr>
            </w:pPr>
            <w:r w:rsidRPr="004B2089">
              <w:rPr>
                <w:rFonts w:ascii="Arial" w:hAnsi="Arial" w:cs="Arial"/>
                <w:sz w:val="19"/>
                <w:szCs w:val="19"/>
              </w:rPr>
              <w:t>Board of Directors; Annual General Meeting (AGM) of members</w:t>
            </w:r>
          </w:p>
        </w:tc>
      </w:tr>
      <w:tr w:rsidR="009A1F46" w:rsidRPr="004B2089" w14:paraId="6900319D" w14:textId="77777777" w:rsidTr="009A1F46">
        <w:tc>
          <w:tcPr>
            <w:tcW w:w="1696" w:type="dxa"/>
          </w:tcPr>
          <w:p w14:paraId="6E909E09" w14:textId="77777777" w:rsidR="009A1F46" w:rsidRPr="004B2089" w:rsidRDefault="009A1F46" w:rsidP="0044357C">
            <w:pPr>
              <w:rPr>
                <w:rFonts w:ascii="Arial" w:hAnsi="Arial" w:cs="Arial"/>
                <w:b/>
                <w:sz w:val="19"/>
                <w:szCs w:val="19"/>
              </w:rPr>
            </w:pPr>
            <w:r w:rsidRPr="004B2089">
              <w:rPr>
                <w:rFonts w:ascii="Arial" w:hAnsi="Arial" w:cs="Arial"/>
                <w:b/>
                <w:sz w:val="19"/>
                <w:szCs w:val="19"/>
              </w:rPr>
              <w:t>Reporting requirements</w:t>
            </w:r>
          </w:p>
          <w:p w14:paraId="3D0BB415" w14:textId="77777777" w:rsidR="009A1F46" w:rsidRPr="004B2089" w:rsidRDefault="009A1F46" w:rsidP="0044357C">
            <w:pPr>
              <w:rPr>
                <w:rFonts w:ascii="Arial" w:hAnsi="Arial" w:cs="Arial"/>
                <w:b/>
                <w:sz w:val="19"/>
                <w:szCs w:val="19"/>
              </w:rPr>
            </w:pPr>
          </w:p>
        </w:tc>
        <w:tc>
          <w:tcPr>
            <w:tcW w:w="2268" w:type="dxa"/>
          </w:tcPr>
          <w:p w14:paraId="05086A5E" w14:textId="77777777" w:rsidR="009A1F46" w:rsidRPr="004B2089" w:rsidRDefault="009A1F46" w:rsidP="0044357C">
            <w:pPr>
              <w:rPr>
                <w:rFonts w:ascii="Arial" w:hAnsi="Arial" w:cs="Arial"/>
                <w:sz w:val="19"/>
                <w:szCs w:val="19"/>
              </w:rPr>
            </w:pPr>
            <w:r w:rsidRPr="004B2089">
              <w:rPr>
                <w:rFonts w:ascii="Arial" w:hAnsi="Arial" w:cs="Arial"/>
                <w:sz w:val="19"/>
                <w:szCs w:val="19"/>
              </w:rPr>
              <w:t>None</w:t>
            </w:r>
          </w:p>
        </w:tc>
        <w:tc>
          <w:tcPr>
            <w:tcW w:w="2751" w:type="dxa"/>
          </w:tcPr>
          <w:p w14:paraId="2EE5385E" w14:textId="77777777" w:rsidR="009A1F46" w:rsidRPr="004B2089" w:rsidRDefault="009A1F46" w:rsidP="0044357C">
            <w:pPr>
              <w:rPr>
                <w:rFonts w:ascii="Arial" w:hAnsi="Arial" w:cs="Arial"/>
                <w:sz w:val="19"/>
                <w:szCs w:val="19"/>
              </w:rPr>
            </w:pPr>
            <w:r w:rsidRPr="004B2089">
              <w:rPr>
                <w:rFonts w:ascii="Arial" w:hAnsi="Arial" w:cs="Arial"/>
                <w:sz w:val="19"/>
                <w:szCs w:val="19"/>
              </w:rPr>
              <w:t>Annual financial statements must be filed with the Master along with an annual tax return or proof of tax exemption; certain records and registers must be kept and provided on request</w:t>
            </w:r>
          </w:p>
        </w:tc>
        <w:tc>
          <w:tcPr>
            <w:tcW w:w="2636" w:type="dxa"/>
          </w:tcPr>
          <w:p w14:paraId="2AB04C09" w14:textId="77777777" w:rsidR="009A1F46" w:rsidRPr="004B2089" w:rsidRDefault="009A1F46" w:rsidP="0044357C">
            <w:pPr>
              <w:rPr>
                <w:rFonts w:ascii="Arial" w:hAnsi="Arial" w:cs="Arial"/>
                <w:sz w:val="19"/>
                <w:szCs w:val="19"/>
              </w:rPr>
            </w:pPr>
            <w:r w:rsidRPr="004B2089">
              <w:rPr>
                <w:rFonts w:ascii="Arial" w:hAnsi="Arial" w:cs="Arial"/>
                <w:sz w:val="19"/>
                <w:szCs w:val="19"/>
              </w:rPr>
              <w:t>Annual return containing specified contents must be filed with the Registrar; certain registers must be kept and provided on request</w:t>
            </w:r>
          </w:p>
          <w:p w14:paraId="4861BF99" w14:textId="77777777" w:rsidR="009A1F46" w:rsidRPr="004B2089" w:rsidRDefault="009A1F46" w:rsidP="0044357C">
            <w:pPr>
              <w:rPr>
                <w:rFonts w:ascii="Arial" w:hAnsi="Arial" w:cs="Arial"/>
                <w:sz w:val="19"/>
                <w:szCs w:val="19"/>
              </w:rPr>
            </w:pPr>
          </w:p>
        </w:tc>
      </w:tr>
      <w:tr w:rsidR="009A1F46" w:rsidRPr="004B2089" w14:paraId="6A5CD151" w14:textId="77777777" w:rsidTr="009A1F46">
        <w:tc>
          <w:tcPr>
            <w:tcW w:w="1696" w:type="dxa"/>
          </w:tcPr>
          <w:p w14:paraId="477C367E" w14:textId="77777777" w:rsidR="009A1F46" w:rsidRPr="004B2089" w:rsidRDefault="009A1F46" w:rsidP="0044357C">
            <w:pPr>
              <w:rPr>
                <w:rFonts w:ascii="Arial" w:hAnsi="Arial" w:cs="Arial"/>
                <w:b/>
                <w:sz w:val="19"/>
                <w:szCs w:val="19"/>
              </w:rPr>
            </w:pPr>
            <w:r w:rsidRPr="004B2089">
              <w:rPr>
                <w:rFonts w:ascii="Arial" w:hAnsi="Arial" w:cs="Arial"/>
                <w:b/>
                <w:sz w:val="19"/>
                <w:szCs w:val="19"/>
              </w:rPr>
              <w:t>Financial safeguards</w:t>
            </w:r>
          </w:p>
          <w:p w14:paraId="03434D2E" w14:textId="77777777" w:rsidR="009A1F46" w:rsidRPr="004B2089" w:rsidRDefault="009A1F46" w:rsidP="0044357C">
            <w:pPr>
              <w:rPr>
                <w:rFonts w:ascii="Arial" w:hAnsi="Arial" w:cs="Arial"/>
                <w:b/>
                <w:sz w:val="19"/>
                <w:szCs w:val="19"/>
              </w:rPr>
            </w:pPr>
          </w:p>
        </w:tc>
        <w:tc>
          <w:tcPr>
            <w:tcW w:w="2268" w:type="dxa"/>
          </w:tcPr>
          <w:p w14:paraId="47F4832D" w14:textId="77777777" w:rsidR="009A1F46" w:rsidRPr="004B2089" w:rsidRDefault="009A1F46" w:rsidP="0044357C">
            <w:pPr>
              <w:rPr>
                <w:rFonts w:ascii="Arial" w:hAnsi="Arial" w:cs="Arial"/>
                <w:sz w:val="19"/>
                <w:szCs w:val="19"/>
              </w:rPr>
            </w:pPr>
            <w:r w:rsidRPr="004B2089">
              <w:rPr>
                <w:rFonts w:ascii="Arial" w:hAnsi="Arial" w:cs="Arial"/>
                <w:sz w:val="19"/>
                <w:szCs w:val="19"/>
              </w:rPr>
              <w:t>No specific legal requirements, but constitution should ideally include sound financial controls</w:t>
            </w:r>
          </w:p>
          <w:p w14:paraId="0A59284D" w14:textId="77777777" w:rsidR="009A1F46" w:rsidRPr="004B2089" w:rsidRDefault="009A1F46" w:rsidP="0044357C">
            <w:pPr>
              <w:rPr>
                <w:rFonts w:ascii="Arial" w:hAnsi="Arial" w:cs="Arial"/>
                <w:sz w:val="19"/>
                <w:szCs w:val="19"/>
              </w:rPr>
            </w:pPr>
          </w:p>
        </w:tc>
        <w:tc>
          <w:tcPr>
            <w:tcW w:w="2751" w:type="dxa"/>
          </w:tcPr>
          <w:p w14:paraId="196BB903" w14:textId="77777777" w:rsidR="009A1F46" w:rsidRPr="004B2089" w:rsidRDefault="009A1F46" w:rsidP="0044357C">
            <w:pPr>
              <w:rPr>
                <w:rFonts w:ascii="Arial" w:hAnsi="Arial" w:cs="Arial"/>
                <w:sz w:val="19"/>
                <w:szCs w:val="19"/>
              </w:rPr>
            </w:pPr>
            <w:r w:rsidRPr="004B2089">
              <w:rPr>
                <w:rFonts w:ascii="Arial" w:hAnsi="Arial" w:cs="Arial"/>
                <w:sz w:val="19"/>
                <w:szCs w:val="19"/>
              </w:rPr>
              <w:t>Trust property to be kept separate from other property; annual audit by a registered accountant to be provided to the Master; specified records of financial transactions to be kept by trustees</w:t>
            </w:r>
          </w:p>
        </w:tc>
        <w:tc>
          <w:tcPr>
            <w:tcW w:w="2636" w:type="dxa"/>
          </w:tcPr>
          <w:p w14:paraId="54A573EB" w14:textId="77777777" w:rsidR="009A1F46" w:rsidRPr="004B2089" w:rsidRDefault="009A1F46" w:rsidP="0044357C">
            <w:pPr>
              <w:rPr>
                <w:rFonts w:ascii="Arial" w:hAnsi="Arial" w:cs="Arial"/>
                <w:sz w:val="19"/>
                <w:szCs w:val="19"/>
              </w:rPr>
            </w:pPr>
            <w:r w:rsidRPr="004B2089">
              <w:rPr>
                <w:rFonts w:ascii="Arial" w:hAnsi="Arial" w:cs="Arial"/>
                <w:sz w:val="19"/>
                <w:szCs w:val="19"/>
              </w:rPr>
              <w:t xml:space="preserve">Annual audit by a registered accountant; accounting records that comply with requirements set out in the law; annual financial statements provided to members and to the </w:t>
            </w:r>
            <w:r w:rsidRPr="004B2089">
              <w:rPr>
                <w:rFonts w:ascii="Arial" w:hAnsi="Arial" w:cs="Arial"/>
                <w:sz w:val="19"/>
                <w:szCs w:val="19"/>
              </w:rPr>
              <w:lastRenderedPageBreak/>
              <w:t>Registrar in advance of the AGM</w:t>
            </w:r>
          </w:p>
        </w:tc>
      </w:tr>
      <w:tr w:rsidR="009A1F46" w:rsidRPr="004B2089" w14:paraId="1F2BD72F" w14:textId="77777777" w:rsidTr="009A1F46">
        <w:tc>
          <w:tcPr>
            <w:tcW w:w="1696" w:type="dxa"/>
          </w:tcPr>
          <w:p w14:paraId="05D6ED31" w14:textId="77777777" w:rsidR="009A1F46" w:rsidRPr="004B2089" w:rsidRDefault="009A1F46" w:rsidP="0044357C">
            <w:pPr>
              <w:rPr>
                <w:rFonts w:ascii="Arial" w:hAnsi="Arial" w:cs="Arial"/>
                <w:b/>
                <w:sz w:val="19"/>
                <w:szCs w:val="19"/>
              </w:rPr>
            </w:pPr>
            <w:r w:rsidRPr="004B2089">
              <w:rPr>
                <w:rFonts w:ascii="Arial" w:hAnsi="Arial" w:cs="Arial"/>
                <w:b/>
                <w:sz w:val="19"/>
                <w:szCs w:val="19"/>
              </w:rPr>
              <w:lastRenderedPageBreak/>
              <w:t>Winding up</w:t>
            </w:r>
          </w:p>
        </w:tc>
        <w:tc>
          <w:tcPr>
            <w:tcW w:w="2268" w:type="dxa"/>
          </w:tcPr>
          <w:p w14:paraId="21561F55" w14:textId="77777777" w:rsidR="009A1F46" w:rsidRPr="004B2089" w:rsidRDefault="009A1F46" w:rsidP="0044357C">
            <w:pPr>
              <w:rPr>
                <w:rFonts w:ascii="Arial" w:hAnsi="Arial" w:cs="Arial"/>
                <w:sz w:val="19"/>
                <w:szCs w:val="19"/>
              </w:rPr>
            </w:pPr>
            <w:r w:rsidRPr="004B2089">
              <w:rPr>
                <w:rFonts w:ascii="Arial" w:hAnsi="Arial" w:cs="Arial"/>
                <w:sz w:val="19"/>
                <w:szCs w:val="19"/>
              </w:rPr>
              <w:t>Constitution must say what will happen to the organisation’s assets if it ceases to exist (typically transferred to an organisation with similar objectives)</w:t>
            </w:r>
          </w:p>
        </w:tc>
        <w:tc>
          <w:tcPr>
            <w:tcW w:w="2751" w:type="dxa"/>
          </w:tcPr>
          <w:p w14:paraId="7FFCD1FF" w14:textId="77777777" w:rsidR="009A1F46" w:rsidRPr="004B2089" w:rsidRDefault="009A1F46" w:rsidP="0044357C">
            <w:pPr>
              <w:rPr>
                <w:rFonts w:ascii="Arial" w:hAnsi="Arial" w:cs="Arial"/>
                <w:sz w:val="19"/>
                <w:szCs w:val="19"/>
              </w:rPr>
            </w:pPr>
            <w:r w:rsidRPr="004B2089">
              <w:rPr>
                <w:rFonts w:ascii="Arial" w:hAnsi="Arial" w:cs="Arial"/>
                <w:sz w:val="19"/>
                <w:szCs w:val="19"/>
              </w:rPr>
              <w:t>Deed of Trust must say how the trust will be closed down and what will happen to its assets (typically transferred to an organisation with similar objectives)</w:t>
            </w:r>
          </w:p>
          <w:p w14:paraId="211126D7" w14:textId="77777777" w:rsidR="009A1F46" w:rsidRPr="004B2089" w:rsidRDefault="009A1F46" w:rsidP="0044357C">
            <w:pPr>
              <w:rPr>
                <w:rFonts w:ascii="Arial" w:hAnsi="Arial" w:cs="Arial"/>
                <w:sz w:val="19"/>
                <w:szCs w:val="19"/>
              </w:rPr>
            </w:pPr>
          </w:p>
        </w:tc>
        <w:tc>
          <w:tcPr>
            <w:tcW w:w="2636" w:type="dxa"/>
          </w:tcPr>
          <w:p w14:paraId="2A0BBBAE" w14:textId="77777777" w:rsidR="009A1F46" w:rsidRPr="004B2089" w:rsidRDefault="009A1F46" w:rsidP="0044357C">
            <w:pPr>
              <w:rPr>
                <w:rFonts w:ascii="Arial" w:hAnsi="Arial" w:cs="Arial"/>
                <w:sz w:val="19"/>
                <w:szCs w:val="19"/>
              </w:rPr>
            </w:pPr>
            <w:r w:rsidRPr="004B2089">
              <w:rPr>
                <w:rFonts w:ascii="Arial" w:hAnsi="Arial" w:cs="Arial"/>
                <w:sz w:val="19"/>
                <w:szCs w:val="19"/>
              </w:rPr>
              <w:t>Special resolution of members registered with the Registrar; security for outstanding debts provided to the Master of the High Court (unless waived by the Master); other rules and procedures set out in the law must be followed</w:t>
            </w:r>
          </w:p>
        </w:tc>
      </w:tr>
      <w:tr w:rsidR="009A1F46" w:rsidRPr="004B2089" w14:paraId="6E39C7BD" w14:textId="77777777" w:rsidTr="009A1F46">
        <w:tc>
          <w:tcPr>
            <w:tcW w:w="1696" w:type="dxa"/>
          </w:tcPr>
          <w:p w14:paraId="6FEAD8CC" w14:textId="77777777" w:rsidR="009A1F46" w:rsidRPr="004B2089" w:rsidRDefault="009A1F46" w:rsidP="0044357C">
            <w:pPr>
              <w:rPr>
                <w:rFonts w:ascii="Arial" w:hAnsi="Arial" w:cs="Arial"/>
                <w:b/>
                <w:sz w:val="19"/>
                <w:szCs w:val="19"/>
              </w:rPr>
            </w:pPr>
            <w:r w:rsidRPr="004B2089">
              <w:rPr>
                <w:rFonts w:ascii="Arial" w:hAnsi="Arial" w:cs="Arial"/>
                <w:b/>
                <w:sz w:val="19"/>
                <w:szCs w:val="19"/>
              </w:rPr>
              <w:t>Independent legal personality?</w:t>
            </w:r>
          </w:p>
          <w:p w14:paraId="1F8C0931" w14:textId="77777777" w:rsidR="009A1F46" w:rsidRPr="004B2089" w:rsidRDefault="009A1F46" w:rsidP="0044357C">
            <w:pPr>
              <w:rPr>
                <w:rFonts w:ascii="Arial" w:hAnsi="Arial" w:cs="Arial"/>
                <w:b/>
                <w:sz w:val="19"/>
                <w:szCs w:val="19"/>
              </w:rPr>
            </w:pPr>
          </w:p>
        </w:tc>
        <w:tc>
          <w:tcPr>
            <w:tcW w:w="2268" w:type="dxa"/>
          </w:tcPr>
          <w:p w14:paraId="5A4952AC" w14:textId="77777777" w:rsidR="009A1F46" w:rsidRPr="004B2089" w:rsidRDefault="009A1F46" w:rsidP="0044357C">
            <w:pPr>
              <w:rPr>
                <w:rFonts w:ascii="Arial" w:hAnsi="Arial" w:cs="Arial"/>
                <w:sz w:val="19"/>
                <w:szCs w:val="19"/>
              </w:rPr>
            </w:pPr>
            <w:r w:rsidRPr="004B2089">
              <w:rPr>
                <w:rFonts w:ascii="Arial" w:hAnsi="Arial" w:cs="Arial"/>
                <w:sz w:val="19"/>
                <w:szCs w:val="19"/>
              </w:rPr>
              <w:t>Yes, if constitution contains certain elements</w:t>
            </w:r>
          </w:p>
          <w:p w14:paraId="49F58153" w14:textId="77777777" w:rsidR="009A1F46" w:rsidRPr="004B2089" w:rsidRDefault="009A1F46" w:rsidP="0044357C">
            <w:pPr>
              <w:rPr>
                <w:rFonts w:ascii="Arial" w:hAnsi="Arial" w:cs="Arial"/>
                <w:sz w:val="19"/>
                <w:szCs w:val="19"/>
              </w:rPr>
            </w:pPr>
          </w:p>
        </w:tc>
        <w:tc>
          <w:tcPr>
            <w:tcW w:w="2751" w:type="dxa"/>
          </w:tcPr>
          <w:p w14:paraId="6A6F3C1E" w14:textId="77777777" w:rsidR="009A1F46" w:rsidRPr="004B2089" w:rsidRDefault="009A1F46" w:rsidP="0044357C">
            <w:pPr>
              <w:rPr>
                <w:rFonts w:ascii="Arial" w:hAnsi="Arial" w:cs="Arial"/>
                <w:sz w:val="19"/>
                <w:szCs w:val="19"/>
              </w:rPr>
            </w:pPr>
            <w:r w:rsidRPr="004B2089">
              <w:rPr>
                <w:rFonts w:ascii="Arial" w:hAnsi="Arial" w:cs="Arial"/>
                <w:sz w:val="19"/>
                <w:szCs w:val="19"/>
              </w:rPr>
              <w:t>No, but it has a special status and acts through its trustees as its representatives</w:t>
            </w:r>
          </w:p>
        </w:tc>
        <w:tc>
          <w:tcPr>
            <w:tcW w:w="2636" w:type="dxa"/>
          </w:tcPr>
          <w:p w14:paraId="48624B7A" w14:textId="77777777" w:rsidR="009A1F46" w:rsidRPr="004B2089" w:rsidRDefault="009A1F46" w:rsidP="0044357C">
            <w:pPr>
              <w:rPr>
                <w:rFonts w:ascii="Arial" w:hAnsi="Arial" w:cs="Arial"/>
                <w:sz w:val="19"/>
                <w:szCs w:val="19"/>
              </w:rPr>
            </w:pPr>
            <w:r w:rsidRPr="004B2089">
              <w:rPr>
                <w:rFonts w:ascii="Arial" w:hAnsi="Arial" w:cs="Arial"/>
                <w:sz w:val="19"/>
                <w:szCs w:val="19"/>
              </w:rPr>
              <w:t>Yes</w:t>
            </w:r>
          </w:p>
          <w:p w14:paraId="7DF65578" w14:textId="77777777" w:rsidR="009A1F46" w:rsidRPr="004B2089" w:rsidRDefault="009A1F46" w:rsidP="0044357C">
            <w:pPr>
              <w:rPr>
                <w:rFonts w:ascii="Arial" w:hAnsi="Arial" w:cs="Arial"/>
                <w:sz w:val="19"/>
                <w:szCs w:val="19"/>
              </w:rPr>
            </w:pPr>
          </w:p>
        </w:tc>
      </w:tr>
      <w:tr w:rsidR="009A1F46" w:rsidRPr="004B2089" w14:paraId="1A739BDB" w14:textId="77777777" w:rsidTr="009A1F46">
        <w:tc>
          <w:tcPr>
            <w:tcW w:w="1696" w:type="dxa"/>
          </w:tcPr>
          <w:p w14:paraId="39B09446" w14:textId="77777777" w:rsidR="009A1F46" w:rsidRPr="004B2089" w:rsidRDefault="009A1F46" w:rsidP="0044357C">
            <w:pPr>
              <w:rPr>
                <w:rFonts w:ascii="Arial" w:hAnsi="Arial" w:cs="Arial"/>
                <w:b/>
                <w:sz w:val="19"/>
                <w:szCs w:val="19"/>
              </w:rPr>
            </w:pPr>
            <w:r w:rsidRPr="004B2089">
              <w:rPr>
                <w:rFonts w:ascii="Arial" w:hAnsi="Arial" w:cs="Arial"/>
                <w:b/>
                <w:sz w:val="19"/>
                <w:szCs w:val="19"/>
              </w:rPr>
              <w:t>Limited liability? (except in cases of negligence or wrongdoing)</w:t>
            </w:r>
          </w:p>
          <w:p w14:paraId="46350996" w14:textId="77777777" w:rsidR="009A1F46" w:rsidRPr="004B2089" w:rsidRDefault="009A1F46" w:rsidP="0044357C">
            <w:pPr>
              <w:rPr>
                <w:rFonts w:ascii="Arial" w:hAnsi="Arial" w:cs="Arial"/>
                <w:b/>
                <w:sz w:val="19"/>
                <w:szCs w:val="19"/>
              </w:rPr>
            </w:pPr>
          </w:p>
        </w:tc>
        <w:tc>
          <w:tcPr>
            <w:tcW w:w="2268" w:type="dxa"/>
          </w:tcPr>
          <w:p w14:paraId="7BBD9641" w14:textId="77777777" w:rsidR="009A1F46" w:rsidRPr="004B2089" w:rsidRDefault="009A1F46" w:rsidP="0044357C">
            <w:pPr>
              <w:rPr>
                <w:rFonts w:ascii="Arial" w:hAnsi="Arial" w:cs="Arial"/>
                <w:sz w:val="19"/>
                <w:szCs w:val="19"/>
              </w:rPr>
            </w:pPr>
            <w:r w:rsidRPr="004B2089">
              <w:rPr>
                <w:rFonts w:ascii="Arial" w:hAnsi="Arial" w:cs="Arial"/>
                <w:sz w:val="19"/>
                <w:szCs w:val="19"/>
              </w:rPr>
              <w:t>Can be provided for in the constitution if the constitution also gives the group an independent legal personality</w:t>
            </w:r>
          </w:p>
        </w:tc>
        <w:tc>
          <w:tcPr>
            <w:tcW w:w="2751" w:type="dxa"/>
          </w:tcPr>
          <w:p w14:paraId="333A48DB" w14:textId="77777777" w:rsidR="009A1F46" w:rsidRPr="004B2089" w:rsidRDefault="009A1F46" w:rsidP="0044357C">
            <w:pPr>
              <w:rPr>
                <w:rFonts w:ascii="Arial" w:hAnsi="Arial" w:cs="Arial"/>
                <w:sz w:val="19"/>
                <w:szCs w:val="19"/>
              </w:rPr>
            </w:pPr>
            <w:r w:rsidRPr="004B2089">
              <w:rPr>
                <w:rFonts w:ascii="Arial" w:hAnsi="Arial" w:cs="Arial"/>
                <w:sz w:val="19"/>
                <w:szCs w:val="19"/>
              </w:rPr>
              <w:t>Yes</w:t>
            </w:r>
          </w:p>
        </w:tc>
        <w:tc>
          <w:tcPr>
            <w:tcW w:w="2636" w:type="dxa"/>
          </w:tcPr>
          <w:p w14:paraId="5E09BC2B" w14:textId="77777777" w:rsidR="009A1F46" w:rsidRPr="004B2089" w:rsidRDefault="009A1F46" w:rsidP="0044357C">
            <w:pPr>
              <w:rPr>
                <w:rFonts w:ascii="Arial" w:hAnsi="Arial" w:cs="Arial"/>
                <w:sz w:val="19"/>
                <w:szCs w:val="19"/>
              </w:rPr>
            </w:pPr>
            <w:r w:rsidRPr="004B2089">
              <w:rPr>
                <w:rFonts w:ascii="Arial" w:hAnsi="Arial" w:cs="Arial"/>
                <w:sz w:val="19"/>
                <w:szCs w:val="19"/>
              </w:rPr>
              <w:t>Yes, with a few exceptions</w:t>
            </w:r>
          </w:p>
          <w:p w14:paraId="3684A9D2" w14:textId="77777777" w:rsidR="009A1F46" w:rsidRPr="004B2089" w:rsidRDefault="009A1F46" w:rsidP="0044357C">
            <w:pPr>
              <w:rPr>
                <w:rFonts w:ascii="Arial" w:hAnsi="Arial" w:cs="Arial"/>
                <w:sz w:val="19"/>
                <w:szCs w:val="19"/>
              </w:rPr>
            </w:pPr>
          </w:p>
        </w:tc>
      </w:tr>
    </w:tbl>
    <w:p w14:paraId="602EEDBC" w14:textId="77777777" w:rsidR="009A1F46" w:rsidRPr="004B2089" w:rsidRDefault="009A1F46" w:rsidP="009A1F46">
      <w:pPr>
        <w:rPr>
          <w:rFonts w:ascii="Arial" w:hAnsi="Arial" w:cs="Arial"/>
          <w:sz w:val="19"/>
          <w:szCs w:val="19"/>
        </w:rPr>
      </w:pPr>
    </w:p>
    <w:p w14:paraId="0C47A38A" w14:textId="3FFE8A34" w:rsidR="008E5BC5" w:rsidRPr="004B2089" w:rsidRDefault="008E5BC5" w:rsidP="008E5BC5">
      <w:pPr>
        <w:jc w:val="center"/>
        <w:rPr>
          <w:rFonts w:ascii="Arial" w:hAnsi="Arial" w:cs="Arial"/>
          <w:b/>
          <w:color w:val="002060"/>
          <w:sz w:val="20"/>
          <w:szCs w:val="20"/>
        </w:rPr>
      </w:pPr>
      <w:r w:rsidRPr="004B2089">
        <w:rPr>
          <w:rFonts w:ascii="Arial" w:hAnsi="Arial" w:cs="Arial"/>
          <w:b/>
          <w:color w:val="002060"/>
          <w:sz w:val="20"/>
          <w:szCs w:val="20"/>
        </w:rPr>
        <w:t>Registering as a Welfare Organisation under the National Welfare Act 79 of 1965</w:t>
      </w:r>
      <w:r w:rsidRPr="004B2089">
        <w:rPr>
          <w:rStyle w:val="FootnoteReference"/>
          <w:rFonts w:ascii="Arial" w:hAnsi="Arial" w:cs="Arial"/>
          <w:b/>
          <w:color w:val="002060"/>
          <w:sz w:val="20"/>
          <w:szCs w:val="20"/>
        </w:rPr>
        <w:footnoteReference w:id="39"/>
      </w:r>
    </w:p>
    <w:p w14:paraId="33598CEC" w14:textId="77777777" w:rsidR="008E5BC5" w:rsidRPr="004B2089" w:rsidRDefault="008E5BC5" w:rsidP="008E5BC5">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4B2089">
        <w:rPr>
          <w:rFonts w:ascii="Arial" w:hAnsi="Arial" w:cs="Arial"/>
          <w:sz w:val="20"/>
          <w:szCs w:val="20"/>
        </w:rPr>
        <w:t xml:space="preserve">Note that being a “registered welfare organisation” is NOT a legal structure for a civil society organisation. This type of registration does NOT give an organisation a separate legal personality or limited liability. A group that wants to register as a welfare organisation must already have a written constitution or other founding document. For instance, the Cancer Association of Namibia (CAN) is a non-profit company which is also a registered welfare organisation. As another example, </w:t>
      </w:r>
      <w:proofErr w:type="spellStart"/>
      <w:r w:rsidRPr="004B2089">
        <w:rPr>
          <w:rFonts w:ascii="Arial" w:hAnsi="Arial" w:cs="Arial"/>
          <w:sz w:val="20"/>
          <w:szCs w:val="20"/>
        </w:rPr>
        <w:t>Ombetja</w:t>
      </w:r>
      <w:proofErr w:type="spellEnd"/>
      <w:r w:rsidRPr="004B2089">
        <w:rPr>
          <w:rFonts w:ascii="Arial" w:hAnsi="Arial" w:cs="Arial"/>
          <w:sz w:val="20"/>
          <w:szCs w:val="20"/>
        </w:rPr>
        <w:t xml:space="preserve"> </w:t>
      </w:r>
      <w:proofErr w:type="spellStart"/>
      <w:r w:rsidRPr="004B2089">
        <w:rPr>
          <w:rFonts w:ascii="Arial" w:hAnsi="Arial" w:cs="Arial"/>
          <w:sz w:val="20"/>
          <w:szCs w:val="20"/>
        </w:rPr>
        <w:t>Yehinga</w:t>
      </w:r>
      <w:proofErr w:type="spellEnd"/>
      <w:r w:rsidRPr="004B2089">
        <w:rPr>
          <w:rFonts w:ascii="Arial" w:hAnsi="Arial" w:cs="Arial"/>
          <w:sz w:val="20"/>
          <w:szCs w:val="20"/>
        </w:rPr>
        <w:t xml:space="preserve"> Organisation is a trust which is also a registered welfare organisation.</w:t>
      </w:r>
    </w:p>
    <w:p w14:paraId="0D7FFE86"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The National Welfare Act defines a “welfare organisation” as any association of persons with one or more of the following objects: carrying out social work by means of individual treatment, group work or community organisation; addressing the material, spiritual or social requirements of persons or families in distress and in need of assistance; carrying out charitable activities for persons or families who are in need and require assistance; preventing social distress and poverty of persons or families; giving legal assistance and advice as a form of social assistance; collecting contributions towards any war fund; preventing cruelty to animals and promoting animal welfare; collecting funds for any of these purposes.</w:t>
      </w:r>
    </w:p>
    <w:p w14:paraId="0254046B"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 xml:space="preserve">It does not matter whether or not the group has an independent legal personality. However, the category is defined to exclude institutions maintained and controlled by the State, a local authority, a hospital board, a registered trade union or any religious body (where the activities are confined to religious work). A civil society organisation that falls under the definition of “welfare organisation” must register with the Ministry of Health and Social Services under the National Welfare Act if it gets some or all of its funding from the State, a local authority or contributions collected from the public. </w:t>
      </w:r>
    </w:p>
    <w:p w14:paraId="6C3A3703"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 xml:space="preserve">Registration requires that the group must have a written founding document (constitution, Deed of Trust or Memorandum of Association) that provides for a managing committee of at least seven members. The founding document must also contain: the name of the organisation; the objects of the organisation; the area or areas where the welfare organisation proposes to operate; how the managing committee is </w:t>
      </w:r>
      <w:r w:rsidRPr="004B2089">
        <w:rPr>
          <w:rFonts w:ascii="Arial" w:hAnsi="Arial" w:cs="Arial"/>
          <w:sz w:val="20"/>
          <w:szCs w:val="20"/>
        </w:rPr>
        <w:lastRenderedPageBreak/>
        <w:t>constituted and how vacancies are filled; how any branch and subsidiary organisations are controlled and managed; how the assets of the organisation will be disposed of if the organisation is dissolved; the procedure for amending the founding document; and details about membership of the organisation.</w:t>
      </w:r>
    </w:p>
    <w:p w14:paraId="105D6C80"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To register, an organisation must submit an application to the National Welfare Board. The objects of the group will be published in the Government Gazette (a regular government publication of legal issues that is issued several times each week), along with a call for any objections to its registration. If any objections are filed, then the application for registration must go to the Minister for decision.</w:t>
      </w:r>
    </w:p>
    <w:p w14:paraId="6B181F06"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 xml:space="preserve">Registration can be denied if the Board believes that the group does not comply with the requirements set out in the law for registration, is not primarily operating for one of the purposes of a welfare organisation, is not operating in good faith, is duplicating the work of some other similar group, or has adopted a name that is likely to mislead the public. </w:t>
      </w:r>
    </w:p>
    <w:p w14:paraId="176B0FAF"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If the registration is approved, the organisation will be given a registration certificate that contains its welfare organisation number. This can be used to demonstrate the organisation’s good faith to potential contributors. A registered welfare organisation must keep books and accounts as directed by the National Welfare Board and file certain reports and returns (the details regarding these requirements may change from time to time and should be confirmed at the time of registration.) The Ministry has the authority to arrange an inspection of any aspect of the activities of a registered welfare organisation at any time, and to examine all documents relating to its activities. The Ministry can also examine and audit the finances of a registered welfare organisation If a registered welfare organisation conducts its activities wholly or partly through branches, each branch must be governed by a branch committee consisting of at least five members, but it must also be subject to the control and guidance of the overall management committee. A registered welfare organisation must supply the names, addresses and occupations of the members of its managing committee to the National Welfare Board, and give notice of any changes to the committee of any of its key office-bearers. It must provide the Board with the address of its head office and give notice of any change of address. It must also comply with certain basic financial and record-keeping requirements, including an annual audit. A registered welfare organisation must also apply to the National Welfare Board if it wants to change its name or its objects.</w:t>
      </w:r>
    </w:p>
    <w:p w14:paraId="014572A3"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The registration can be cancelled if the group: no longer meets the criteria for registration; has failed to comply with any condition of its registration; has not actually functioned for at least two years; has failed to provide the required financial returns to the National Welfare Board; has collected contributions from the public without using its full name as the name appears on the registration certificate; or provides wages or other rewards to any person that are excessive in comparison to the contributions it receives.</w:t>
      </w:r>
    </w:p>
    <w:p w14:paraId="604B8452"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If the Ministry discovers that a registered welfare organisation is collecting contributions under false pretences, or that a welfare organisation is collecting contributions without being registered, it can require that the contributions be returned to the contributors as far as possible, or handed over to the Ministry to return. The Ministry can decide what is to be done with any contributions that cannot be returned in these circumstances. The collection of contributions in violation of the law is also a crime.</w:t>
      </w:r>
    </w:p>
    <w:p w14:paraId="4C2024F7"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 xml:space="preserve">Contributions made to a registered welfare organisation are tax-deductible for the person who made them. The law on welfare organisations is outdated. In late 2022, the Ministry of Health and Social Services indicated that a new law on welfare organisations was in an advanced stage of preparation. </w:t>
      </w:r>
    </w:p>
    <w:p w14:paraId="0837019C" w14:textId="77777777" w:rsidR="008E5BC5" w:rsidRPr="004B2089" w:rsidRDefault="008E5BC5" w:rsidP="008E5BC5">
      <w:pPr>
        <w:jc w:val="center"/>
        <w:rPr>
          <w:rFonts w:ascii="Arial" w:hAnsi="Arial" w:cs="Arial"/>
          <w:b/>
          <w:color w:val="002060"/>
          <w:sz w:val="20"/>
          <w:szCs w:val="20"/>
        </w:rPr>
      </w:pPr>
      <w:r w:rsidRPr="004B2089">
        <w:rPr>
          <w:rFonts w:ascii="Arial" w:hAnsi="Arial" w:cs="Arial"/>
          <w:b/>
          <w:color w:val="002060"/>
          <w:sz w:val="20"/>
          <w:szCs w:val="20"/>
        </w:rPr>
        <w:t>Registering to carry out research under the Research, Science and Technology Act 23 of 2004</w:t>
      </w:r>
    </w:p>
    <w:p w14:paraId="37957055"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 xml:space="preserve">The Research, Science and Technology Act covers a broad scope of activities. It defines research very broadly as “the systematic investigation or analysis into, and study of, materials, sources and the physical </w:t>
      </w:r>
      <w:r w:rsidRPr="004B2089">
        <w:rPr>
          <w:rFonts w:ascii="Arial" w:hAnsi="Arial" w:cs="Arial"/>
          <w:sz w:val="20"/>
          <w:szCs w:val="20"/>
        </w:rPr>
        <w:lastRenderedPageBreak/>
        <w:t xml:space="preserve">universe in order to establish facts and knowledge and reach conclusions”. It defines a research institution as “any research, science or technological organisation, institute, society or other body, whether corporate or unincorporated, and whether in the public or private sector, which has the practising of research, science and technology as a part of its activities”. </w:t>
      </w:r>
    </w:p>
    <w:p w14:paraId="023BBDC6"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 xml:space="preserve">These broad definitions mean that many civil society organisations will find themselves engaged in “research”. A research institute based in Namibia may not conduct any type of research in Namibia unless it is registered with the National Commission on Research, Science and Technology set up under the law to monitor and supervise research. The registration process requires detailed information about the specific research project that is to be undertaken and the individuals who will be involved, as well as payment of application and registration fees. </w:t>
      </w:r>
    </w:p>
    <w:p w14:paraId="41456409" w14:textId="04C12F2E" w:rsidR="008E5BC5" w:rsidRPr="004B2089" w:rsidRDefault="008E5BC5" w:rsidP="008E5BC5">
      <w:pPr>
        <w:jc w:val="both"/>
        <w:rPr>
          <w:rFonts w:ascii="Arial" w:hAnsi="Arial" w:cs="Arial"/>
          <w:sz w:val="20"/>
          <w:szCs w:val="20"/>
        </w:rPr>
      </w:pPr>
      <w:r w:rsidRPr="004B2089">
        <w:rPr>
          <w:rFonts w:ascii="Arial" w:hAnsi="Arial" w:cs="Arial"/>
          <w:sz w:val="20"/>
          <w:szCs w:val="20"/>
        </w:rPr>
        <w:t>In its application for registration, a Namibian-based research institute must show that the purpose, goal or result of the research will be beneficial to Namibia, and that nothing in its past conduct suggests that it will not comply with the legal rules on research. If the application is approved, the research institute will be issued with a research certificate that is valid for a period specified in the certificate, and which can be renewed on application by the research institute. If the research project changes after the certificate has been issued, the Commission must approve the changes. A research certificate can be cancelled for a number of reasons – including delays of more than 12 months in the commencement or progress of the research.</w:t>
      </w:r>
    </w:p>
    <w:p w14:paraId="1E1B871C" w14:textId="77777777" w:rsidR="008E5BC5" w:rsidRPr="004B2089" w:rsidRDefault="008E5BC5" w:rsidP="008E5BC5">
      <w:pPr>
        <w:jc w:val="both"/>
        <w:rPr>
          <w:rFonts w:ascii="Arial" w:hAnsi="Arial" w:cs="Arial"/>
          <w:sz w:val="20"/>
          <w:szCs w:val="20"/>
        </w:rPr>
      </w:pPr>
      <w:r w:rsidRPr="004B2089">
        <w:rPr>
          <w:rFonts w:ascii="Arial" w:hAnsi="Arial" w:cs="Arial"/>
          <w:sz w:val="20"/>
          <w:szCs w:val="20"/>
        </w:rPr>
        <w:t>On the positive side, the Commission also provides grants, training and other support to encourage research in some cases. For up-to-date information on the legal framework and the availability of grants, you should contact the National Commission on Research, Science and Technology.</w:t>
      </w:r>
    </w:p>
    <w:p w14:paraId="211B0ED9" w14:textId="77777777" w:rsidR="008E5BC5" w:rsidRPr="004B2089" w:rsidRDefault="008E5BC5" w:rsidP="008E5BC5">
      <w:pPr>
        <w:rPr>
          <w:rFonts w:ascii="Arial" w:hAnsi="Arial" w:cs="Arial"/>
          <w:sz w:val="19"/>
          <w:szCs w:val="19"/>
        </w:rPr>
      </w:pPr>
    </w:p>
    <w:p w14:paraId="03632296" w14:textId="77777777" w:rsidR="009A1F46" w:rsidRPr="004B2089" w:rsidRDefault="009A1F46" w:rsidP="009A1F46">
      <w:pPr>
        <w:rPr>
          <w:rFonts w:ascii="Arial" w:hAnsi="Arial" w:cs="Arial"/>
          <w:sz w:val="19"/>
          <w:szCs w:val="19"/>
        </w:rPr>
      </w:pPr>
    </w:p>
    <w:p w14:paraId="7179E58F" w14:textId="77777777" w:rsidR="009A1F46" w:rsidRPr="004B2089" w:rsidRDefault="009A1F46">
      <w:pPr>
        <w:rPr>
          <w:rFonts w:ascii="Arial" w:eastAsia="Arial" w:hAnsi="Arial" w:cs="Arial"/>
          <w:b/>
          <w:color w:val="365F91" w:themeColor="accent1" w:themeShade="BF"/>
          <w:sz w:val="26"/>
          <w:szCs w:val="26"/>
        </w:rPr>
      </w:pPr>
      <w:r w:rsidRPr="004B2089">
        <w:rPr>
          <w:rFonts w:ascii="Arial" w:eastAsia="Arial" w:hAnsi="Arial" w:cs="Arial"/>
          <w:b/>
        </w:rPr>
        <w:br w:type="page"/>
      </w:r>
    </w:p>
    <w:p w14:paraId="000002BC" w14:textId="5A2C6983" w:rsidR="00D21B0C" w:rsidRPr="004B2089" w:rsidRDefault="002558AE" w:rsidP="00B479AB">
      <w:pPr>
        <w:pStyle w:val="Heading2"/>
        <w:rPr>
          <w:rFonts w:ascii="Arial" w:eastAsia="Arial" w:hAnsi="Arial" w:cs="Arial"/>
          <w:b/>
        </w:rPr>
      </w:pPr>
      <w:bookmarkStart w:id="61" w:name="_Toc167090886"/>
      <w:r>
        <w:rPr>
          <w:rFonts w:ascii="Arial" w:eastAsia="Arial" w:hAnsi="Arial" w:cs="Arial"/>
          <w:b/>
        </w:rPr>
        <w:lastRenderedPageBreak/>
        <w:t>A.</w:t>
      </w:r>
      <w:r w:rsidR="00080961" w:rsidRPr="004B2089">
        <w:rPr>
          <w:rFonts w:ascii="Arial" w:eastAsia="Arial" w:hAnsi="Arial" w:cs="Arial"/>
          <w:b/>
        </w:rPr>
        <w:t xml:space="preserve">X </w:t>
      </w:r>
      <w:r w:rsidR="00080961" w:rsidRPr="004B2089">
        <w:rPr>
          <w:rFonts w:ascii="Arial" w:eastAsia="Arial" w:hAnsi="Arial" w:cs="Arial"/>
          <w:b/>
        </w:rPr>
        <w:tab/>
      </w:r>
      <w:r w:rsidR="00232A54" w:rsidRPr="004B2089">
        <w:rPr>
          <w:rFonts w:ascii="Arial" w:eastAsia="Arial" w:hAnsi="Arial" w:cs="Arial"/>
          <w:b/>
        </w:rPr>
        <w:t>An enabling environment for Civil Society</w:t>
      </w:r>
      <w:bookmarkEnd w:id="61"/>
      <w:r w:rsidR="00232A54" w:rsidRPr="004B2089">
        <w:rPr>
          <w:rFonts w:ascii="Arial" w:eastAsia="Arial" w:hAnsi="Arial" w:cs="Arial"/>
          <w:b/>
        </w:rPr>
        <w:t xml:space="preserve"> </w:t>
      </w:r>
    </w:p>
    <w:p w14:paraId="000002BD" w14:textId="37E1F51D" w:rsidR="00D21B0C" w:rsidRPr="004B2089" w:rsidRDefault="00D21B0C">
      <w:pPr>
        <w:pBdr>
          <w:top w:val="nil"/>
          <w:left w:val="nil"/>
          <w:bottom w:val="nil"/>
          <w:right w:val="nil"/>
          <w:between w:val="nil"/>
        </w:pBdr>
        <w:spacing w:after="0" w:line="240" w:lineRule="auto"/>
        <w:rPr>
          <w:color w:val="000000"/>
        </w:rPr>
      </w:pPr>
    </w:p>
    <w:p w14:paraId="000002BE" w14:textId="157736FD"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An </w:t>
      </w:r>
      <w:r w:rsidRPr="004B2089">
        <w:rPr>
          <w:rFonts w:ascii="Arial" w:eastAsia="Arial" w:hAnsi="Arial" w:cs="Arial"/>
          <w:b/>
          <w:sz w:val="20"/>
          <w:szCs w:val="20"/>
        </w:rPr>
        <w:t>enabling environment</w:t>
      </w:r>
      <w:r w:rsidRPr="004B2089">
        <w:rPr>
          <w:rFonts w:ascii="Arial" w:eastAsia="Arial" w:hAnsi="Arial" w:cs="Arial"/>
          <w:sz w:val="20"/>
          <w:szCs w:val="20"/>
        </w:rPr>
        <w:t xml:space="preserve"> for Civil </w:t>
      </w:r>
      <w:r w:rsidR="003F3C95" w:rsidRPr="004B2089">
        <w:rPr>
          <w:rFonts w:ascii="Arial" w:eastAsia="Arial" w:hAnsi="Arial" w:cs="Arial"/>
          <w:sz w:val="20"/>
          <w:szCs w:val="20"/>
        </w:rPr>
        <w:t>Society is</w:t>
      </w:r>
      <w:r w:rsidRPr="004B2089">
        <w:rPr>
          <w:rFonts w:ascii="Arial" w:eastAsia="Arial" w:hAnsi="Arial" w:cs="Arial"/>
          <w:sz w:val="20"/>
          <w:szCs w:val="20"/>
        </w:rPr>
        <w:t xml:space="preserve"> essential for effective operation, growth, and contribution to societal development. It encompasses a range of legal, political, social, and economic factors that facilitate the functioning of CSOs and enable them to </w:t>
      </w:r>
      <w:r w:rsidR="001402C6" w:rsidRPr="004B2089">
        <w:rPr>
          <w:rFonts w:ascii="Arial" w:eastAsia="Arial" w:hAnsi="Arial" w:cs="Arial"/>
          <w:sz w:val="20"/>
          <w:szCs w:val="20"/>
        </w:rPr>
        <w:t>fulfil</w:t>
      </w:r>
      <w:r w:rsidRPr="004B2089">
        <w:rPr>
          <w:rFonts w:ascii="Arial" w:eastAsia="Arial" w:hAnsi="Arial" w:cs="Arial"/>
          <w:sz w:val="20"/>
          <w:szCs w:val="20"/>
        </w:rPr>
        <w:t xml:space="preserve"> their roles as independent actors in the public sphere. Here are some key aspects of an enabling environment for civil society:</w:t>
      </w:r>
    </w:p>
    <w:p w14:paraId="000002BF" w14:textId="3336EDD3" w:rsidR="00D21B0C" w:rsidRPr="004B2089" w:rsidRDefault="006D413C" w:rsidP="00E02431">
      <w:pPr>
        <w:numPr>
          <w:ilvl w:val="0"/>
          <w:numId w:val="4"/>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Legal f</w:t>
      </w:r>
      <w:r w:rsidR="00232A54" w:rsidRPr="004B2089">
        <w:rPr>
          <w:rFonts w:ascii="Arial" w:eastAsia="Arial" w:hAnsi="Arial" w:cs="Arial"/>
          <w:b/>
          <w:color w:val="000000"/>
          <w:sz w:val="20"/>
          <w:szCs w:val="20"/>
        </w:rPr>
        <w:t>ramework</w:t>
      </w:r>
      <w:r w:rsidR="00232A54" w:rsidRPr="004B2089">
        <w:rPr>
          <w:rFonts w:ascii="Arial" w:eastAsia="Arial" w:hAnsi="Arial" w:cs="Arial"/>
          <w:color w:val="000000"/>
          <w:sz w:val="20"/>
          <w:szCs w:val="20"/>
        </w:rPr>
        <w:t xml:space="preserve">: A conducive legal framework provides </w:t>
      </w:r>
      <w:r w:rsidR="0084189D" w:rsidRPr="004B2089">
        <w:rPr>
          <w:rFonts w:ascii="Arial" w:eastAsia="Arial" w:hAnsi="Arial" w:cs="Arial"/>
          <w:color w:val="000000"/>
          <w:sz w:val="20"/>
          <w:szCs w:val="20"/>
        </w:rPr>
        <w:t xml:space="preserve">civil society </w:t>
      </w:r>
      <w:r w:rsidR="00232A54" w:rsidRPr="004B2089">
        <w:rPr>
          <w:rFonts w:ascii="Arial" w:eastAsia="Arial" w:hAnsi="Arial" w:cs="Arial"/>
          <w:color w:val="000000"/>
          <w:sz w:val="20"/>
          <w:szCs w:val="20"/>
        </w:rPr>
        <w:t xml:space="preserve">with the legal recognition, rights, and freedoms necessary to operate freely and independently. This includes laws that protect freedom of expression, association, and assembly, as well as provisions for the establishment, registration, and governance of </w:t>
      </w:r>
      <w:r w:rsidR="0084189D" w:rsidRPr="004B2089">
        <w:rPr>
          <w:rFonts w:ascii="Arial" w:eastAsia="Arial" w:hAnsi="Arial" w:cs="Arial"/>
          <w:color w:val="000000"/>
          <w:sz w:val="20"/>
          <w:szCs w:val="20"/>
        </w:rPr>
        <w:t>civil society</w:t>
      </w:r>
      <w:r w:rsidR="00232A54" w:rsidRPr="004B2089">
        <w:rPr>
          <w:rFonts w:ascii="Arial" w:eastAsia="Arial" w:hAnsi="Arial" w:cs="Arial"/>
          <w:color w:val="000000"/>
          <w:sz w:val="20"/>
          <w:szCs w:val="20"/>
        </w:rPr>
        <w:t>. Clear and transparent procedures for registration, reporting, and accountability help ensure compliance with legal requirements while minimizing bureaucratic obstacles.</w:t>
      </w:r>
    </w:p>
    <w:p w14:paraId="000002C0" w14:textId="32C9AD66" w:rsidR="00D21B0C" w:rsidRPr="004B2089" w:rsidRDefault="00D21B0C">
      <w:pPr>
        <w:pBdr>
          <w:top w:val="nil"/>
          <w:left w:val="nil"/>
          <w:bottom w:val="nil"/>
          <w:right w:val="nil"/>
          <w:between w:val="nil"/>
        </w:pBdr>
        <w:spacing w:after="0"/>
        <w:ind w:left="720"/>
        <w:jc w:val="both"/>
        <w:rPr>
          <w:rFonts w:ascii="Arial" w:eastAsia="Arial" w:hAnsi="Arial" w:cs="Arial"/>
          <w:color w:val="000000"/>
          <w:sz w:val="20"/>
          <w:szCs w:val="20"/>
        </w:rPr>
      </w:pPr>
    </w:p>
    <w:p w14:paraId="000002C1" w14:textId="275C010A" w:rsidR="00D21B0C" w:rsidRPr="004B2089" w:rsidRDefault="006D413C" w:rsidP="00E02431">
      <w:pPr>
        <w:numPr>
          <w:ilvl w:val="0"/>
          <w:numId w:val="4"/>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Political will and s</w:t>
      </w:r>
      <w:r w:rsidR="00232A54" w:rsidRPr="004B2089">
        <w:rPr>
          <w:rFonts w:ascii="Arial" w:eastAsia="Arial" w:hAnsi="Arial" w:cs="Arial"/>
          <w:b/>
          <w:color w:val="000000"/>
          <w:sz w:val="20"/>
          <w:szCs w:val="20"/>
        </w:rPr>
        <w:t>upport</w:t>
      </w:r>
      <w:r w:rsidR="00232A54" w:rsidRPr="004B2089">
        <w:rPr>
          <w:rFonts w:ascii="Arial" w:eastAsia="Arial" w:hAnsi="Arial" w:cs="Arial"/>
          <w:color w:val="000000"/>
          <w:sz w:val="20"/>
          <w:szCs w:val="20"/>
        </w:rPr>
        <w:t xml:space="preserve">: Government commitment to fostering a vibrant civil society sector is crucial for creating an enabling environment. Political leaders play a critical role in promoting an open, inclusive, and participatory approach to governance that respects and values the contributions of </w:t>
      </w:r>
      <w:r w:rsidR="0084189D" w:rsidRPr="004B2089">
        <w:rPr>
          <w:rFonts w:ascii="Arial" w:eastAsia="Arial" w:hAnsi="Arial" w:cs="Arial"/>
          <w:color w:val="000000"/>
          <w:sz w:val="20"/>
          <w:szCs w:val="20"/>
        </w:rPr>
        <w:t>civil society</w:t>
      </w:r>
      <w:r w:rsidR="00232A54" w:rsidRPr="004B2089">
        <w:rPr>
          <w:rFonts w:ascii="Arial" w:eastAsia="Arial" w:hAnsi="Arial" w:cs="Arial"/>
          <w:color w:val="000000"/>
          <w:sz w:val="20"/>
          <w:szCs w:val="20"/>
        </w:rPr>
        <w:t>. Policies and initiatives that encourage dialogue, collaboration, and partnership between government and civil society further enhance the enabling environment.</w:t>
      </w:r>
    </w:p>
    <w:p w14:paraId="000002C2" w14:textId="6BBF06C2" w:rsidR="00D21B0C" w:rsidRPr="004B2089" w:rsidRDefault="00D21B0C">
      <w:pPr>
        <w:pBdr>
          <w:top w:val="nil"/>
          <w:left w:val="nil"/>
          <w:bottom w:val="nil"/>
          <w:right w:val="nil"/>
          <w:between w:val="nil"/>
        </w:pBdr>
        <w:spacing w:after="0"/>
        <w:ind w:left="720"/>
        <w:rPr>
          <w:rFonts w:ascii="Arial" w:eastAsia="Arial" w:hAnsi="Arial" w:cs="Arial"/>
          <w:color w:val="000000"/>
          <w:sz w:val="20"/>
          <w:szCs w:val="20"/>
        </w:rPr>
      </w:pPr>
    </w:p>
    <w:p w14:paraId="000002C3" w14:textId="58436696" w:rsidR="00D21B0C" w:rsidRPr="004B2089" w:rsidRDefault="006D413C" w:rsidP="00E02431">
      <w:pPr>
        <w:numPr>
          <w:ilvl w:val="0"/>
          <w:numId w:val="4"/>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Freedom of expression and a</w:t>
      </w:r>
      <w:r w:rsidR="00232A54" w:rsidRPr="004B2089">
        <w:rPr>
          <w:rFonts w:ascii="Arial" w:eastAsia="Arial" w:hAnsi="Arial" w:cs="Arial"/>
          <w:b/>
          <w:color w:val="000000"/>
          <w:sz w:val="20"/>
          <w:szCs w:val="20"/>
        </w:rPr>
        <w:t>ssembly</w:t>
      </w:r>
      <w:r w:rsidR="00232A54" w:rsidRPr="004B2089">
        <w:rPr>
          <w:rFonts w:ascii="Arial" w:eastAsia="Arial" w:hAnsi="Arial" w:cs="Arial"/>
          <w:color w:val="000000"/>
          <w:sz w:val="20"/>
          <w:szCs w:val="20"/>
        </w:rPr>
        <w:t xml:space="preserve">: An environment that respects and protects freedom of expression and assembly allows </w:t>
      </w:r>
      <w:r w:rsidR="0084189D" w:rsidRPr="004B2089">
        <w:rPr>
          <w:rFonts w:ascii="Arial" w:eastAsia="Arial" w:hAnsi="Arial" w:cs="Arial"/>
          <w:color w:val="000000"/>
          <w:sz w:val="20"/>
          <w:szCs w:val="20"/>
        </w:rPr>
        <w:t xml:space="preserve">civil society </w:t>
      </w:r>
      <w:r w:rsidR="00232A54" w:rsidRPr="004B2089">
        <w:rPr>
          <w:rFonts w:ascii="Arial" w:eastAsia="Arial" w:hAnsi="Arial" w:cs="Arial"/>
          <w:color w:val="000000"/>
          <w:sz w:val="20"/>
          <w:szCs w:val="20"/>
        </w:rPr>
        <w:t>to voice their opinions, advocate for their causes, and mobili</w:t>
      </w:r>
      <w:r w:rsidR="003101EF" w:rsidRPr="004B2089">
        <w:rPr>
          <w:rFonts w:ascii="Arial" w:eastAsia="Arial" w:hAnsi="Arial" w:cs="Arial"/>
          <w:color w:val="000000"/>
          <w:sz w:val="20"/>
          <w:szCs w:val="20"/>
        </w:rPr>
        <w:t>s</w:t>
      </w:r>
      <w:r w:rsidR="00232A54" w:rsidRPr="004B2089">
        <w:rPr>
          <w:rFonts w:ascii="Arial" w:eastAsia="Arial" w:hAnsi="Arial" w:cs="Arial"/>
          <w:color w:val="000000"/>
          <w:sz w:val="20"/>
          <w:szCs w:val="20"/>
        </w:rPr>
        <w:t>e public support for social change. Freedom of the press and access to information are also essential components, enabling CSOs to disseminate information, raise awareness, and hold governments and other actors accountable.</w:t>
      </w:r>
    </w:p>
    <w:p w14:paraId="000002C4" w14:textId="556B887D" w:rsidR="00D21B0C" w:rsidRPr="004B2089" w:rsidRDefault="00D21B0C">
      <w:pPr>
        <w:pBdr>
          <w:top w:val="nil"/>
          <w:left w:val="nil"/>
          <w:bottom w:val="nil"/>
          <w:right w:val="nil"/>
          <w:between w:val="nil"/>
        </w:pBdr>
        <w:spacing w:after="0"/>
        <w:ind w:left="720"/>
        <w:jc w:val="both"/>
        <w:rPr>
          <w:rFonts w:ascii="Arial" w:eastAsia="Arial" w:hAnsi="Arial" w:cs="Arial"/>
          <w:color w:val="000000"/>
          <w:sz w:val="20"/>
          <w:szCs w:val="20"/>
        </w:rPr>
      </w:pPr>
    </w:p>
    <w:p w14:paraId="000002C5" w14:textId="5FC34F25" w:rsidR="00D21B0C" w:rsidRPr="004B2089" w:rsidRDefault="006D413C" w:rsidP="00E02431">
      <w:pPr>
        <w:numPr>
          <w:ilvl w:val="0"/>
          <w:numId w:val="4"/>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Access to r</w:t>
      </w:r>
      <w:r w:rsidR="00232A54" w:rsidRPr="004B2089">
        <w:rPr>
          <w:rFonts w:ascii="Arial" w:eastAsia="Arial" w:hAnsi="Arial" w:cs="Arial"/>
          <w:b/>
          <w:color w:val="000000"/>
          <w:sz w:val="20"/>
          <w:szCs w:val="20"/>
        </w:rPr>
        <w:t>esources</w:t>
      </w:r>
      <w:r w:rsidR="00232A54" w:rsidRPr="004B2089">
        <w:rPr>
          <w:rFonts w:ascii="Arial" w:eastAsia="Arial" w:hAnsi="Arial" w:cs="Arial"/>
          <w:color w:val="000000"/>
          <w:sz w:val="20"/>
          <w:szCs w:val="20"/>
        </w:rPr>
        <w:t xml:space="preserve">: Adequate access to financial, human, and material resources is critical for the sustainability and effectiveness of </w:t>
      </w:r>
      <w:r w:rsidR="0084189D" w:rsidRPr="004B2089">
        <w:rPr>
          <w:rFonts w:ascii="Arial" w:eastAsia="Arial" w:hAnsi="Arial" w:cs="Arial"/>
          <w:color w:val="000000"/>
          <w:sz w:val="20"/>
          <w:szCs w:val="20"/>
        </w:rPr>
        <w:t>civil society</w:t>
      </w:r>
      <w:r w:rsidR="00232A54" w:rsidRPr="004B2089">
        <w:rPr>
          <w:rFonts w:ascii="Arial" w:eastAsia="Arial" w:hAnsi="Arial" w:cs="Arial"/>
          <w:color w:val="000000"/>
          <w:sz w:val="20"/>
          <w:szCs w:val="20"/>
        </w:rPr>
        <w:t xml:space="preserve">. This includes funding from diverse sources, such as government grants, private donations, international assistance, and income-generating activities. </w:t>
      </w:r>
      <w:r w:rsidR="00D37A1D" w:rsidRPr="004B2089">
        <w:rPr>
          <w:rFonts w:ascii="Arial" w:eastAsia="Arial" w:hAnsi="Arial" w:cs="Arial"/>
          <w:color w:val="000000"/>
          <w:sz w:val="20"/>
          <w:szCs w:val="20"/>
        </w:rPr>
        <w:t>C</w:t>
      </w:r>
      <w:r w:rsidR="009C560D" w:rsidRPr="004B2089">
        <w:rPr>
          <w:rFonts w:ascii="Arial" w:eastAsia="Arial" w:hAnsi="Arial" w:cs="Arial"/>
          <w:color w:val="000000"/>
          <w:sz w:val="20"/>
          <w:szCs w:val="20"/>
        </w:rPr>
        <w:t xml:space="preserve">ivil society organisations </w:t>
      </w:r>
      <w:r w:rsidR="00232A54" w:rsidRPr="004B2089">
        <w:rPr>
          <w:rFonts w:ascii="Arial" w:eastAsia="Arial" w:hAnsi="Arial" w:cs="Arial"/>
          <w:color w:val="000000"/>
          <w:sz w:val="20"/>
          <w:szCs w:val="20"/>
        </w:rPr>
        <w:t>also require skilled staff, volunteers, and infrastructure to carry out their activities effectively.</w:t>
      </w:r>
    </w:p>
    <w:p w14:paraId="000002C6" w14:textId="7410465D" w:rsidR="00D21B0C" w:rsidRPr="004B2089" w:rsidRDefault="00D21B0C">
      <w:pPr>
        <w:pBdr>
          <w:top w:val="nil"/>
          <w:left w:val="nil"/>
          <w:bottom w:val="nil"/>
          <w:right w:val="nil"/>
          <w:between w:val="nil"/>
        </w:pBdr>
        <w:spacing w:after="0"/>
        <w:ind w:left="720"/>
        <w:rPr>
          <w:rFonts w:ascii="Arial" w:eastAsia="Arial" w:hAnsi="Arial" w:cs="Arial"/>
          <w:color w:val="000000"/>
          <w:sz w:val="20"/>
          <w:szCs w:val="20"/>
        </w:rPr>
      </w:pPr>
    </w:p>
    <w:p w14:paraId="000002C7" w14:textId="74BE76A0" w:rsidR="00D21B0C" w:rsidRPr="004B2089" w:rsidRDefault="00266905" w:rsidP="00E02431">
      <w:pPr>
        <w:numPr>
          <w:ilvl w:val="0"/>
          <w:numId w:val="4"/>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Civic space and p</w:t>
      </w:r>
      <w:r w:rsidR="00232A54" w:rsidRPr="004B2089">
        <w:rPr>
          <w:rFonts w:ascii="Arial" w:eastAsia="Arial" w:hAnsi="Arial" w:cs="Arial"/>
          <w:b/>
          <w:color w:val="000000"/>
          <w:sz w:val="20"/>
          <w:szCs w:val="20"/>
        </w:rPr>
        <w:t>articipation</w:t>
      </w:r>
      <w:r w:rsidR="00232A54" w:rsidRPr="004B2089">
        <w:rPr>
          <w:rFonts w:ascii="Arial" w:eastAsia="Arial" w:hAnsi="Arial" w:cs="Arial"/>
          <w:color w:val="000000"/>
          <w:sz w:val="20"/>
          <w:szCs w:val="20"/>
        </w:rPr>
        <w:t xml:space="preserve">: An enabling environment encourages active citizen engagement and participation in public affairs. This involves mechanisms for public consultation, dialogue, and decision-making that allow </w:t>
      </w:r>
      <w:r w:rsidR="009C560D" w:rsidRPr="004B2089">
        <w:rPr>
          <w:rFonts w:ascii="Arial" w:eastAsia="Arial" w:hAnsi="Arial" w:cs="Arial"/>
          <w:color w:val="000000"/>
          <w:sz w:val="20"/>
          <w:szCs w:val="20"/>
        </w:rPr>
        <w:t xml:space="preserve">civil society </w:t>
      </w:r>
      <w:r w:rsidR="00232A54" w:rsidRPr="004B2089">
        <w:rPr>
          <w:rFonts w:ascii="Arial" w:eastAsia="Arial" w:hAnsi="Arial" w:cs="Arial"/>
          <w:color w:val="000000"/>
          <w:sz w:val="20"/>
          <w:szCs w:val="20"/>
        </w:rPr>
        <w:t>and citizens to contribute to policy formulation, implementation, and monitoring. Freedom of association enables individuals to join together to form CSOs and advocate for shared interests and concerns.</w:t>
      </w:r>
    </w:p>
    <w:p w14:paraId="000002C8" w14:textId="05912D97" w:rsidR="00D21B0C" w:rsidRPr="004B2089" w:rsidRDefault="00D21B0C">
      <w:pPr>
        <w:pBdr>
          <w:top w:val="nil"/>
          <w:left w:val="nil"/>
          <w:bottom w:val="nil"/>
          <w:right w:val="nil"/>
          <w:between w:val="nil"/>
        </w:pBdr>
        <w:spacing w:after="0"/>
        <w:ind w:left="720"/>
        <w:jc w:val="both"/>
        <w:rPr>
          <w:rFonts w:ascii="Arial" w:eastAsia="Arial" w:hAnsi="Arial" w:cs="Arial"/>
          <w:color w:val="000000"/>
          <w:sz w:val="20"/>
          <w:szCs w:val="20"/>
        </w:rPr>
      </w:pPr>
    </w:p>
    <w:p w14:paraId="000002C9" w14:textId="62C01C07" w:rsidR="00D21B0C" w:rsidRPr="004B2089" w:rsidRDefault="00232A54" w:rsidP="00E02431">
      <w:pPr>
        <w:numPr>
          <w:ilvl w:val="0"/>
          <w:numId w:val="4"/>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 xml:space="preserve">Rule of </w:t>
      </w:r>
      <w:r w:rsidR="00266905" w:rsidRPr="004B2089">
        <w:rPr>
          <w:rFonts w:ascii="Arial" w:eastAsia="Arial" w:hAnsi="Arial" w:cs="Arial"/>
          <w:b/>
          <w:color w:val="000000"/>
          <w:sz w:val="20"/>
          <w:szCs w:val="20"/>
        </w:rPr>
        <w:t>law and a</w:t>
      </w:r>
      <w:r w:rsidRPr="004B2089">
        <w:rPr>
          <w:rFonts w:ascii="Arial" w:eastAsia="Arial" w:hAnsi="Arial" w:cs="Arial"/>
          <w:b/>
          <w:color w:val="000000"/>
          <w:sz w:val="20"/>
          <w:szCs w:val="20"/>
        </w:rPr>
        <w:t>ccountability:</w:t>
      </w:r>
      <w:r w:rsidRPr="004B2089">
        <w:rPr>
          <w:rFonts w:ascii="Arial" w:eastAsia="Arial" w:hAnsi="Arial" w:cs="Arial"/>
          <w:color w:val="000000"/>
          <w:sz w:val="20"/>
          <w:szCs w:val="20"/>
        </w:rPr>
        <w:t xml:space="preserve"> Strong institutions, independent judiciary, and effective mechanisms for oversight and accountability are essential for ensuring that CSOs operate within the bound</w:t>
      </w:r>
      <w:r w:rsidR="008B6586" w:rsidRPr="004B2089">
        <w:rPr>
          <w:rFonts w:ascii="Arial" w:eastAsia="Arial" w:hAnsi="Arial" w:cs="Arial"/>
          <w:color w:val="000000"/>
          <w:sz w:val="20"/>
          <w:szCs w:val="20"/>
        </w:rPr>
        <w:t>arie</w:t>
      </w:r>
      <w:r w:rsidRPr="004B2089">
        <w:rPr>
          <w:rFonts w:ascii="Arial" w:eastAsia="Arial" w:hAnsi="Arial" w:cs="Arial"/>
          <w:color w:val="000000"/>
          <w:sz w:val="20"/>
          <w:szCs w:val="20"/>
        </w:rPr>
        <w:t>s of the law and adhere to ethical standards. CSOs themselves should also demonstrate transparency, accountability and good governance practices to maintain public trust and credibility.</w:t>
      </w:r>
    </w:p>
    <w:p w14:paraId="000002CA" w14:textId="42B02626" w:rsidR="00D21B0C" w:rsidRPr="004B2089" w:rsidRDefault="00D21B0C">
      <w:pPr>
        <w:pBdr>
          <w:top w:val="nil"/>
          <w:left w:val="nil"/>
          <w:bottom w:val="nil"/>
          <w:right w:val="nil"/>
          <w:between w:val="nil"/>
        </w:pBdr>
        <w:spacing w:after="0"/>
        <w:ind w:left="720"/>
        <w:jc w:val="both"/>
        <w:rPr>
          <w:rFonts w:ascii="Arial" w:eastAsia="Arial" w:hAnsi="Arial" w:cs="Arial"/>
          <w:color w:val="000000"/>
          <w:sz w:val="20"/>
          <w:szCs w:val="20"/>
        </w:rPr>
      </w:pPr>
    </w:p>
    <w:p w14:paraId="000002CB" w14:textId="7F0018D3" w:rsidR="00D21B0C" w:rsidRPr="004B2089" w:rsidRDefault="00266905" w:rsidP="00E02431">
      <w:pPr>
        <w:numPr>
          <w:ilvl w:val="0"/>
          <w:numId w:val="4"/>
        </w:numPr>
        <w:pBdr>
          <w:top w:val="nil"/>
          <w:left w:val="nil"/>
          <w:bottom w:val="nil"/>
          <w:right w:val="nil"/>
          <w:between w:val="nil"/>
        </w:pBdr>
        <w:spacing w:after="16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Recognition of diversity and p</w:t>
      </w:r>
      <w:r w:rsidR="00232A54" w:rsidRPr="004B2089">
        <w:rPr>
          <w:rFonts w:ascii="Arial" w:eastAsia="Arial" w:hAnsi="Arial" w:cs="Arial"/>
          <w:b/>
          <w:color w:val="000000"/>
          <w:sz w:val="20"/>
          <w:szCs w:val="20"/>
        </w:rPr>
        <w:t>luralism</w:t>
      </w:r>
      <w:r w:rsidR="00232A54" w:rsidRPr="004B2089">
        <w:rPr>
          <w:rFonts w:ascii="Arial" w:eastAsia="Arial" w:hAnsi="Arial" w:cs="Arial"/>
          <w:color w:val="000000"/>
          <w:sz w:val="20"/>
          <w:szCs w:val="20"/>
        </w:rPr>
        <w:t xml:space="preserve">: An enabling environment respects and values the diversity of CSOs and their roles in representing different interests, perspectives, and constituencies. This includes recognition of the unique contributions of grassroots </w:t>
      </w:r>
      <w:r w:rsidR="00D37A1D" w:rsidRPr="004B2089">
        <w:rPr>
          <w:rFonts w:ascii="Arial" w:eastAsia="Arial" w:hAnsi="Arial" w:cs="Arial"/>
          <w:color w:val="000000"/>
          <w:sz w:val="20"/>
          <w:szCs w:val="20"/>
        </w:rPr>
        <w:t>o</w:t>
      </w:r>
      <w:r w:rsidR="00232A54" w:rsidRPr="004B2089">
        <w:rPr>
          <w:rFonts w:ascii="Arial" w:eastAsia="Arial" w:hAnsi="Arial" w:cs="Arial"/>
          <w:color w:val="000000"/>
          <w:sz w:val="20"/>
          <w:szCs w:val="20"/>
        </w:rPr>
        <w:t>rganisations, advocacy groups, service providers, and other types of CSOs, as well as protection of the rights of marginali</w:t>
      </w:r>
      <w:r w:rsidR="003101EF" w:rsidRPr="004B2089">
        <w:rPr>
          <w:rFonts w:ascii="Arial" w:eastAsia="Arial" w:hAnsi="Arial" w:cs="Arial"/>
          <w:color w:val="000000"/>
          <w:sz w:val="20"/>
          <w:szCs w:val="20"/>
        </w:rPr>
        <w:t>s</w:t>
      </w:r>
      <w:r w:rsidR="00232A54" w:rsidRPr="004B2089">
        <w:rPr>
          <w:rFonts w:ascii="Arial" w:eastAsia="Arial" w:hAnsi="Arial" w:cs="Arial"/>
          <w:color w:val="000000"/>
          <w:sz w:val="20"/>
          <w:szCs w:val="20"/>
        </w:rPr>
        <w:t>ed and vulnerable groups to organi</w:t>
      </w:r>
      <w:r w:rsidR="003101EF" w:rsidRPr="004B2089">
        <w:rPr>
          <w:rFonts w:ascii="Arial" w:eastAsia="Arial" w:hAnsi="Arial" w:cs="Arial"/>
          <w:color w:val="000000"/>
          <w:sz w:val="20"/>
          <w:szCs w:val="20"/>
        </w:rPr>
        <w:t>s</w:t>
      </w:r>
      <w:r w:rsidR="00232A54" w:rsidRPr="004B2089">
        <w:rPr>
          <w:rFonts w:ascii="Arial" w:eastAsia="Arial" w:hAnsi="Arial" w:cs="Arial"/>
          <w:color w:val="000000"/>
          <w:sz w:val="20"/>
          <w:szCs w:val="20"/>
        </w:rPr>
        <w:t>e and participate in civil society activities.</w:t>
      </w:r>
    </w:p>
    <w:p w14:paraId="000002CC" w14:textId="1BA9AFB0" w:rsidR="00D21B0C" w:rsidRPr="004B2089" w:rsidRDefault="00232A54">
      <w:pPr>
        <w:jc w:val="both"/>
        <w:rPr>
          <w:rFonts w:ascii="Arial" w:eastAsia="Arial" w:hAnsi="Arial" w:cs="Arial"/>
          <w:sz w:val="20"/>
          <w:szCs w:val="20"/>
        </w:rPr>
      </w:pPr>
      <w:r w:rsidRPr="004B2089">
        <w:rPr>
          <w:rFonts w:ascii="Arial" w:eastAsia="Arial" w:hAnsi="Arial" w:cs="Arial"/>
          <w:sz w:val="20"/>
          <w:szCs w:val="20"/>
        </w:rPr>
        <w:lastRenderedPageBreak/>
        <w:t>Overall, an enabling environment for civil society is characteri</w:t>
      </w:r>
      <w:r w:rsidR="003101EF" w:rsidRPr="004B2089">
        <w:rPr>
          <w:rFonts w:ascii="Arial" w:eastAsia="Arial" w:hAnsi="Arial" w:cs="Arial"/>
          <w:sz w:val="20"/>
          <w:szCs w:val="20"/>
        </w:rPr>
        <w:t>s</w:t>
      </w:r>
      <w:r w:rsidRPr="004B2089">
        <w:rPr>
          <w:rFonts w:ascii="Arial" w:eastAsia="Arial" w:hAnsi="Arial" w:cs="Arial"/>
          <w:sz w:val="20"/>
          <w:szCs w:val="20"/>
        </w:rPr>
        <w:t>ed by openness, inclusivity, and respect for fundamental freedoms and rights. It provides the foundation for vibrant civic engagement, democratic governance, and sustainable development. Governments, international Organisations, and other stakeholders have a responsibility to create and safeguard such an environment, recognizing the indispensable role of civil society in advancing social justice, human rights, and the public good.</w:t>
      </w:r>
    </w:p>
    <w:p w14:paraId="3ADCBC19" w14:textId="77777777" w:rsidR="00DE51A3" w:rsidRPr="004B2089" w:rsidRDefault="00DE51A3" w:rsidP="00335044">
      <w:pPr>
        <w:jc w:val="center"/>
        <w:rPr>
          <w:rFonts w:ascii="Arial" w:eastAsia="Arial" w:hAnsi="Arial" w:cs="Arial"/>
          <w:b/>
          <w:sz w:val="20"/>
          <w:szCs w:val="20"/>
        </w:rPr>
      </w:pPr>
    </w:p>
    <w:p w14:paraId="13E36220" w14:textId="6299A1B0" w:rsidR="00335044" w:rsidRPr="004B2089" w:rsidRDefault="00335044" w:rsidP="00335044">
      <w:pPr>
        <w:jc w:val="center"/>
        <w:rPr>
          <w:rFonts w:ascii="Arial" w:eastAsia="Arial" w:hAnsi="Arial" w:cs="Arial"/>
          <w:b/>
          <w:color w:val="002060"/>
          <w:sz w:val="24"/>
          <w:szCs w:val="24"/>
        </w:rPr>
      </w:pPr>
      <w:r w:rsidRPr="004B2089">
        <w:rPr>
          <w:rFonts w:ascii="Arial" w:eastAsia="Arial" w:hAnsi="Arial" w:cs="Arial"/>
          <w:b/>
          <w:color w:val="002060"/>
          <w:sz w:val="24"/>
          <w:szCs w:val="24"/>
        </w:rPr>
        <w:t>Civic space</w:t>
      </w:r>
    </w:p>
    <w:p w14:paraId="154BCC8A" w14:textId="1381663C" w:rsidR="00335044" w:rsidRPr="004B2089" w:rsidRDefault="00335044" w:rsidP="00335044">
      <w:pPr>
        <w:jc w:val="both"/>
        <w:rPr>
          <w:rFonts w:ascii="Arial" w:eastAsia="Arial" w:hAnsi="Arial" w:cs="Arial"/>
          <w:sz w:val="20"/>
          <w:szCs w:val="20"/>
        </w:rPr>
      </w:pPr>
      <w:r w:rsidRPr="004B2089">
        <w:rPr>
          <w:rFonts w:ascii="Arial" w:eastAsia="Arial" w:hAnsi="Arial" w:cs="Arial"/>
          <w:sz w:val="20"/>
          <w:szCs w:val="20"/>
        </w:rPr>
        <w:t>Civic space is the physical, virtual, legal, regulatory, and policy space where people can, among other things, securely exercise their rights to the freedoms of peaceful assembly, association, and expression, in keeping with human rights.</w:t>
      </w:r>
    </w:p>
    <w:p w14:paraId="4964FBA6" w14:textId="77777777" w:rsidR="00335044" w:rsidRPr="004B2089" w:rsidRDefault="00335044">
      <w:pPr>
        <w:rPr>
          <w:rFonts w:ascii="Arial" w:eastAsia="Arial" w:hAnsi="Arial" w:cs="Arial"/>
          <w:b/>
          <w:sz w:val="20"/>
          <w:szCs w:val="20"/>
        </w:rPr>
      </w:pPr>
    </w:p>
    <w:p w14:paraId="45700DF0" w14:textId="29C36B80" w:rsidR="00147AD3" w:rsidRPr="004B2089" w:rsidRDefault="00335044" w:rsidP="00335044">
      <w:pPr>
        <w:jc w:val="center"/>
        <w:rPr>
          <w:rFonts w:ascii="Arial" w:eastAsia="Arial" w:hAnsi="Arial" w:cs="Arial"/>
          <w:b/>
          <w:color w:val="365F91" w:themeColor="accent1" w:themeShade="BF"/>
          <w:sz w:val="20"/>
          <w:szCs w:val="20"/>
        </w:rPr>
      </w:pPr>
      <w:r w:rsidRPr="004B2089">
        <w:rPr>
          <w:noProof/>
          <w:lang w:val="fr-FR" w:eastAsia="fr-FR"/>
        </w:rPr>
        <w:drawing>
          <wp:inline distT="0" distB="0" distL="0" distR="0" wp14:anchorId="163E9FFB" wp14:editId="0A9CBE87">
            <wp:extent cx="3216694" cy="3136900"/>
            <wp:effectExtent l="0" t="0" r="0" b="6350"/>
            <wp:docPr id="1" name="Image 1" descr="civic spac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c space dimensio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7506" cy="3137692"/>
                    </a:xfrm>
                    <a:prstGeom prst="rect">
                      <a:avLst/>
                    </a:prstGeom>
                    <a:noFill/>
                    <a:ln>
                      <a:noFill/>
                    </a:ln>
                  </pic:spPr>
                </pic:pic>
              </a:graphicData>
            </a:graphic>
          </wp:inline>
        </w:drawing>
      </w:r>
      <w:r w:rsidRPr="004B2089">
        <w:rPr>
          <w:rStyle w:val="FootnoteReference"/>
          <w:rFonts w:ascii="Arial" w:eastAsia="Arial" w:hAnsi="Arial" w:cs="Arial"/>
          <w:b/>
          <w:sz w:val="20"/>
          <w:szCs w:val="20"/>
        </w:rPr>
        <w:footnoteReference w:id="40"/>
      </w:r>
      <w:r w:rsidR="00147AD3" w:rsidRPr="004B2089">
        <w:rPr>
          <w:rFonts w:ascii="Arial" w:eastAsia="Arial" w:hAnsi="Arial" w:cs="Arial"/>
          <w:b/>
          <w:sz w:val="20"/>
          <w:szCs w:val="20"/>
        </w:rPr>
        <w:br w:type="page"/>
      </w:r>
    </w:p>
    <w:p w14:paraId="000002CD" w14:textId="12DE96AB" w:rsidR="00D21B0C" w:rsidRPr="004B2089" w:rsidRDefault="00AE1205" w:rsidP="00B479AB">
      <w:pPr>
        <w:pStyle w:val="Heading2"/>
        <w:rPr>
          <w:rFonts w:ascii="Arial" w:eastAsia="Arial" w:hAnsi="Arial" w:cs="Arial"/>
          <w:b/>
        </w:rPr>
      </w:pPr>
      <w:bookmarkStart w:id="62" w:name="_Toc167090887"/>
      <w:r w:rsidRPr="004B2089">
        <w:rPr>
          <w:rFonts w:ascii="Arial" w:eastAsia="Arial" w:hAnsi="Arial" w:cs="Arial"/>
          <w:b/>
        </w:rPr>
        <w:lastRenderedPageBreak/>
        <w:t>A.X</w:t>
      </w:r>
      <w:r w:rsidR="002558AE">
        <w:rPr>
          <w:rFonts w:ascii="Arial" w:eastAsia="Arial" w:hAnsi="Arial" w:cs="Arial"/>
          <w:b/>
        </w:rPr>
        <w:t>I</w:t>
      </w:r>
      <w:r w:rsidR="00B479AB" w:rsidRPr="004B2089">
        <w:rPr>
          <w:rFonts w:ascii="Arial" w:eastAsia="Arial" w:hAnsi="Arial" w:cs="Arial"/>
          <w:b/>
        </w:rPr>
        <w:t xml:space="preserve"> </w:t>
      </w:r>
      <w:r w:rsidR="00232A54" w:rsidRPr="004B2089">
        <w:rPr>
          <w:rFonts w:ascii="Arial" w:eastAsia="Arial" w:hAnsi="Arial" w:cs="Arial"/>
          <w:b/>
        </w:rPr>
        <w:t>A Human Rights-Based Approach (HRBA)</w:t>
      </w:r>
      <w:bookmarkEnd w:id="62"/>
      <w:r w:rsidR="00232A54" w:rsidRPr="004B2089">
        <w:rPr>
          <w:rFonts w:ascii="Arial" w:eastAsia="Arial" w:hAnsi="Arial" w:cs="Arial"/>
          <w:b/>
        </w:rPr>
        <w:t xml:space="preserve"> </w:t>
      </w:r>
    </w:p>
    <w:p w14:paraId="000002CE" w14:textId="33344CA1" w:rsidR="00D21B0C" w:rsidRPr="004B2089" w:rsidRDefault="00D21B0C">
      <w:pPr>
        <w:pBdr>
          <w:top w:val="nil"/>
          <w:left w:val="nil"/>
          <w:bottom w:val="nil"/>
          <w:right w:val="nil"/>
          <w:between w:val="nil"/>
        </w:pBdr>
        <w:spacing w:after="0" w:line="240" w:lineRule="auto"/>
        <w:rPr>
          <w:color w:val="000000"/>
          <w:sz w:val="20"/>
          <w:szCs w:val="20"/>
        </w:rPr>
      </w:pPr>
    </w:p>
    <w:p w14:paraId="000002CF" w14:textId="42182085"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 xml:space="preserve">A </w:t>
      </w:r>
      <w:r w:rsidRPr="004B2089">
        <w:rPr>
          <w:rFonts w:ascii="Arial" w:eastAsia="Arial" w:hAnsi="Arial" w:cs="Arial"/>
          <w:b/>
          <w:sz w:val="20"/>
          <w:szCs w:val="20"/>
        </w:rPr>
        <w:t>Human Rights-Based Approach (HRBA</w:t>
      </w:r>
      <w:r w:rsidRPr="004B2089">
        <w:rPr>
          <w:rFonts w:ascii="Arial" w:eastAsia="Arial" w:hAnsi="Arial" w:cs="Arial"/>
          <w:sz w:val="20"/>
          <w:szCs w:val="20"/>
        </w:rPr>
        <w:t xml:space="preserve">) is a framework for development, policy-making, and governance that places human rights principles and standards at the </w:t>
      </w:r>
      <w:r w:rsidR="00147AD3" w:rsidRPr="004B2089">
        <w:rPr>
          <w:rFonts w:ascii="Arial" w:eastAsia="Arial" w:hAnsi="Arial" w:cs="Arial"/>
          <w:sz w:val="20"/>
          <w:szCs w:val="20"/>
        </w:rPr>
        <w:t>centre</w:t>
      </w:r>
      <w:r w:rsidRPr="004B2089">
        <w:rPr>
          <w:rFonts w:ascii="Arial" w:eastAsia="Arial" w:hAnsi="Arial" w:cs="Arial"/>
          <w:sz w:val="20"/>
          <w:szCs w:val="20"/>
        </w:rPr>
        <w:t xml:space="preserve"> of all activities. Here are some key aspects of HRBA:</w:t>
      </w:r>
    </w:p>
    <w:p w14:paraId="000002D0" w14:textId="54E43E4D"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Principles of Universality, Indivisibility, and Interdependence</w:t>
      </w:r>
      <w:r w:rsidRPr="004B2089">
        <w:rPr>
          <w:rFonts w:ascii="Arial" w:eastAsia="Arial" w:hAnsi="Arial" w:cs="Arial"/>
          <w:color w:val="000000"/>
          <w:sz w:val="20"/>
          <w:szCs w:val="20"/>
        </w:rPr>
        <w:t>: HRBA recogni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es that human rights are universal, meaning they apply to all individuals without discrimination. They are also indivisible and interdependent, meaning that civil, political, economic, social, and cultural rights are interconnected and equally important.</w:t>
      </w:r>
    </w:p>
    <w:p w14:paraId="000002D1" w14:textId="4794B468"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Empowerment and Participation</w:t>
      </w:r>
      <w:r w:rsidRPr="004B2089">
        <w:rPr>
          <w:rFonts w:ascii="Arial" w:eastAsia="Arial" w:hAnsi="Arial" w:cs="Arial"/>
          <w:color w:val="000000"/>
          <w:sz w:val="20"/>
          <w:szCs w:val="20"/>
        </w:rPr>
        <w:t>: HRBA emphasi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es the empowerment of rights-holders (individuals and communities) to claim their rights and hold duty-bearers (governments, institutions) accountable. It prioriti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es the meaningful participation of rights-holders in decision-making processes that affect their lives.</w:t>
      </w:r>
    </w:p>
    <w:p w14:paraId="000002D2" w14:textId="749E37AF"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Non-Discrimination and Equality</w:t>
      </w:r>
      <w:r w:rsidRPr="004B2089">
        <w:rPr>
          <w:rFonts w:ascii="Arial" w:eastAsia="Arial" w:hAnsi="Arial" w:cs="Arial"/>
          <w:color w:val="000000"/>
          <w:sz w:val="20"/>
          <w:szCs w:val="20"/>
        </w:rPr>
        <w:t>: HRBA promotes non-discrimination and equality by ensuring that all individuals and groups, particularly marginali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ed and vulnerable populations, have equal access to rights and opportunities without discrimination based on factors such as race, ethnicity, gender, disability, age, or socioeconomic status.</w:t>
      </w:r>
    </w:p>
    <w:p w14:paraId="000002D3" w14:textId="2EE05437"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Accountability and Rule of Law</w:t>
      </w:r>
      <w:r w:rsidRPr="004B2089">
        <w:rPr>
          <w:rFonts w:ascii="Arial" w:eastAsia="Arial" w:hAnsi="Arial" w:cs="Arial"/>
          <w:color w:val="000000"/>
          <w:sz w:val="20"/>
          <w:szCs w:val="20"/>
        </w:rPr>
        <w:t>: HRBA emphasi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 xml:space="preserve">es the accountability of duty-bearers to </w:t>
      </w:r>
      <w:r w:rsidR="009C560D" w:rsidRPr="004B2089">
        <w:rPr>
          <w:rFonts w:ascii="Arial" w:eastAsia="Arial" w:hAnsi="Arial" w:cs="Arial"/>
          <w:color w:val="000000"/>
          <w:sz w:val="20"/>
          <w:szCs w:val="20"/>
        </w:rPr>
        <w:t>fulfil</w:t>
      </w:r>
      <w:r w:rsidRPr="004B2089">
        <w:rPr>
          <w:rFonts w:ascii="Arial" w:eastAsia="Arial" w:hAnsi="Arial" w:cs="Arial"/>
          <w:color w:val="000000"/>
          <w:sz w:val="20"/>
          <w:szCs w:val="20"/>
        </w:rPr>
        <w:t xml:space="preserve"> their obligations to respect, protect, and </w:t>
      </w:r>
      <w:r w:rsidR="009C560D" w:rsidRPr="004B2089">
        <w:rPr>
          <w:rFonts w:ascii="Arial" w:eastAsia="Arial" w:hAnsi="Arial" w:cs="Arial"/>
          <w:color w:val="000000"/>
          <w:sz w:val="20"/>
          <w:szCs w:val="20"/>
        </w:rPr>
        <w:t>fulfil</w:t>
      </w:r>
      <w:r w:rsidRPr="004B2089">
        <w:rPr>
          <w:rFonts w:ascii="Arial" w:eastAsia="Arial" w:hAnsi="Arial" w:cs="Arial"/>
          <w:color w:val="000000"/>
          <w:sz w:val="20"/>
          <w:szCs w:val="20"/>
        </w:rPr>
        <w:t xml:space="preserve"> human rights. This includes adherence to the rule of law, transparency, and effective mechanisms for redress and remedy in cases of human rights violations.</w:t>
      </w:r>
    </w:p>
    <w:p w14:paraId="000002D4" w14:textId="2FAC030A"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Focus on Vulnerable and Marginali</w:t>
      </w:r>
      <w:r w:rsidR="003101EF" w:rsidRPr="004B2089">
        <w:rPr>
          <w:rFonts w:ascii="Arial" w:eastAsia="Arial" w:hAnsi="Arial" w:cs="Arial"/>
          <w:b/>
          <w:color w:val="000000"/>
          <w:sz w:val="20"/>
          <w:szCs w:val="20"/>
        </w:rPr>
        <w:t>s</w:t>
      </w:r>
      <w:r w:rsidRPr="004B2089">
        <w:rPr>
          <w:rFonts w:ascii="Arial" w:eastAsia="Arial" w:hAnsi="Arial" w:cs="Arial"/>
          <w:b/>
          <w:color w:val="000000"/>
          <w:sz w:val="20"/>
          <w:szCs w:val="20"/>
        </w:rPr>
        <w:t>ed Populations</w:t>
      </w:r>
      <w:r w:rsidRPr="004B2089">
        <w:rPr>
          <w:rFonts w:ascii="Arial" w:eastAsia="Arial" w:hAnsi="Arial" w:cs="Arial"/>
          <w:color w:val="000000"/>
          <w:sz w:val="20"/>
          <w:szCs w:val="20"/>
        </w:rPr>
        <w:t>: HRBA prioriti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es the needs and rights of vulnerable and marginali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ed populations, including women, children, persons with disabilities, indigenous peoples, refugees, migrants, and minorities. It seeks to address structural inequalities and systemic barriers that perpetuate discrimination and exclusion.</w:t>
      </w:r>
    </w:p>
    <w:p w14:paraId="000002D5" w14:textId="1539BADA"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Holistic and Integrated Approaches</w:t>
      </w:r>
      <w:r w:rsidRPr="004B2089">
        <w:rPr>
          <w:rFonts w:ascii="Arial" w:eastAsia="Arial" w:hAnsi="Arial" w:cs="Arial"/>
          <w:color w:val="000000"/>
          <w:sz w:val="20"/>
          <w:szCs w:val="20"/>
        </w:rPr>
        <w:t>: HRBA encourages holistic and integrated approaches to development that address the underlying determinants of human rights violations. This includes addressing issues such as poverty, inequality, discrimination, lack of access to education, healthcare, housing, and other basic services.</w:t>
      </w:r>
    </w:p>
    <w:p w14:paraId="000002D6" w14:textId="5EB8EB89" w:rsidR="00D21B0C" w:rsidRPr="004B2089" w:rsidRDefault="00232A54" w:rsidP="00E02431">
      <w:pPr>
        <w:numPr>
          <w:ilvl w:val="0"/>
          <w:numId w:val="5"/>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Capacity Building and Institutional Strengthening</w:t>
      </w:r>
      <w:r w:rsidRPr="004B2089">
        <w:rPr>
          <w:rFonts w:ascii="Arial" w:eastAsia="Arial" w:hAnsi="Arial" w:cs="Arial"/>
          <w:color w:val="000000"/>
          <w:sz w:val="20"/>
          <w:szCs w:val="20"/>
        </w:rPr>
        <w:t xml:space="preserve">: HRBA involves building the capacity of rights-holders, duty-bearers, and institutions to understand, promote, protect, and </w:t>
      </w:r>
      <w:r w:rsidR="001402C6" w:rsidRPr="004B2089">
        <w:rPr>
          <w:rFonts w:ascii="Arial" w:eastAsia="Arial" w:hAnsi="Arial" w:cs="Arial"/>
          <w:color w:val="000000"/>
          <w:sz w:val="20"/>
          <w:szCs w:val="20"/>
        </w:rPr>
        <w:t>fulfil</w:t>
      </w:r>
      <w:r w:rsidRPr="004B2089">
        <w:rPr>
          <w:rFonts w:ascii="Arial" w:eastAsia="Arial" w:hAnsi="Arial" w:cs="Arial"/>
          <w:color w:val="000000"/>
          <w:sz w:val="20"/>
          <w:szCs w:val="20"/>
        </w:rPr>
        <w:t xml:space="preserve"> human rights. This includes training, awareness-raising, and strengthening legal and institutional frameworks for human rights.</w:t>
      </w:r>
    </w:p>
    <w:p w14:paraId="000002D7" w14:textId="365E2B55" w:rsidR="00D21B0C" w:rsidRPr="004B2089" w:rsidRDefault="00232A54" w:rsidP="00E02431">
      <w:pPr>
        <w:numPr>
          <w:ilvl w:val="0"/>
          <w:numId w:val="5"/>
        </w:numPr>
        <w:pBdr>
          <w:top w:val="nil"/>
          <w:left w:val="nil"/>
          <w:bottom w:val="nil"/>
          <w:right w:val="nil"/>
          <w:between w:val="nil"/>
        </w:pBdr>
        <w:spacing w:after="16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Monitoring and Evaluation</w:t>
      </w:r>
      <w:r w:rsidRPr="004B2089">
        <w:rPr>
          <w:rFonts w:ascii="Arial" w:eastAsia="Arial" w:hAnsi="Arial" w:cs="Arial"/>
          <w:color w:val="000000"/>
          <w:sz w:val="20"/>
          <w:szCs w:val="20"/>
        </w:rPr>
        <w:t>: HRBA emphasi</w:t>
      </w:r>
      <w:r w:rsidR="003101EF" w:rsidRPr="004B2089">
        <w:rPr>
          <w:rFonts w:ascii="Arial" w:eastAsia="Arial" w:hAnsi="Arial" w:cs="Arial"/>
          <w:color w:val="000000"/>
          <w:sz w:val="20"/>
          <w:szCs w:val="20"/>
        </w:rPr>
        <w:t>s</w:t>
      </w:r>
      <w:r w:rsidRPr="004B2089">
        <w:rPr>
          <w:rFonts w:ascii="Arial" w:eastAsia="Arial" w:hAnsi="Arial" w:cs="Arial"/>
          <w:color w:val="000000"/>
          <w:sz w:val="20"/>
          <w:szCs w:val="20"/>
        </w:rPr>
        <w:t>es monitoring and evaluation mechanisms to assess progress, identify gaps, and measure the impact of policies, programs, and interventions on the realization of human rights. This includes collecting disaggregated data, conducting human rights impact assessments, and engaging with rights-holders and duty-bearers in participatory evaluations.</w:t>
      </w:r>
    </w:p>
    <w:p w14:paraId="000002D8" w14:textId="5724B523"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Overall, a Human Rights-Based Approach seeks to transform power relations, address structural inequalities, and promote the dignity and well-being of all individuals and communities. It is grounded in the principles of human rights, social justice, and accountability, and it provides a comprehensive framework for advancing sustainable development and inclusive societies.</w:t>
      </w:r>
    </w:p>
    <w:p w14:paraId="2D5FA0A7" w14:textId="77777777" w:rsidR="00E42B3B" w:rsidRPr="004B2089" w:rsidRDefault="00E42B3B">
      <w:pPr>
        <w:rPr>
          <w:rFonts w:ascii="Arial" w:eastAsia="Arial" w:hAnsi="Arial" w:cs="Arial"/>
          <w:b/>
          <w:color w:val="365F91" w:themeColor="accent1" w:themeShade="BF"/>
          <w:sz w:val="20"/>
          <w:szCs w:val="20"/>
        </w:rPr>
      </w:pPr>
      <w:r w:rsidRPr="004B2089">
        <w:rPr>
          <w:rFonts w:ascii="Arial" w:eastAsia="Arial" w:hAnsi="Arial" w:cs="Arial"/>
          <w:b/>
          <w:sz w:val="20"/>
          <w:szCs w:val="20"/>
        </w:rPr>
        <w:br w:type="page"/>
      </w:r>
    </w:p>
    <w:p w14:paraId="000002D9" w14:textId="716CD698" w:rsidR="00D21B0C" w:rsidRPr="004B2089" w:rsidRDefault="00AE1205" w:rsidP="00B479AB">
      <w:pPr>
        <w:pStyle w:val="Heading2"/>
        <w:rPr>
          <w:rFonts w:ascii="Arial" w:eastAsia="Arial" w:hAnsi="Arial" w:cs="Arial"/>
          <w:b/>
        </w:rPr>
      </w:pPr>
      <w:bookmarkStart w:id="63" w:name="_Toc167090888"/>
      <w:r w:rsidRPr="004B2089">
        <w:rPr>
          <w:rFonts w:ascii="Arial" w:eastAsia="Arial" w:hAnsi="Arial" w:cs="Arial"/>
          <w:b/>
        </w:rPr>
        <w:lastRenderedPageBreak/>
        <w:t>A.</w:t>
      </w:r>
      <w:r w:rsidR="00B479AB" w:rsidRPr="004B2089">
        <w:rPr>
          <w:rFonts w:ascii="Arial" w:eastAsia="Arial" w:hAnsi="Arial" w:cs="Arial"/>
          <w:b/>
        </w:rPr>
        <w:t>X</w:t>
      </w:r>
      <w:r w:rsidR="002558AE">
        <w:rPr>
          <w:rFonts w:ascii="Arial" w:eastAsia="Arial" w:hAnsi="Arial" w:cs="Arial"/>
          <w:b/>
        </w:rPr>
        <w:t>I</w:t>
      </w:r>
      <w:r w:rsidR="00080961" w:rsidRPr="004B2089">
        <w:rPr>
          <w:rFonts w:ascii="Arial" w:eastAsia="Arial" w:hAnsi="Arial" w:cs="Arial"/>
          <w:b/>
        </w:rPr>
        <w:t>I</w:t>
      </w:r>
      <w:r w:rsidR="00B479AB" w:rsidRPr="004B2089">
        <w:rPr>
          <w:rFonts w:ascii="Arial" w:eastAsia="Arial" w:hAnsi="Arial" w:cs="Arial"/>
          <w:b/>
        </w:rPr>
        <w:t xml:space="preserve"> </w:t>
      </w:r>
      <w:r w:rsidR="00266905" w:rsidRPr="004B2089">
        <w:rPr>
          <w:rFonts w:ascii="Arial" w:eastAsia="Arial" w:hAnsi="Arial" w:cs="Arial"/>
          <w:b/>
        </w:rPr>
        <w:t>B</w:t>
      </w:r>
      <w:r w:rsidR="006401FD" w:rsidRPr="004B2089">
        <w:rPr>
          <w:rFonts w:ascii="Arial" w:eastAsia="Arial" w:hAnsi="Arial" w:cs="Arial"/>
          <w:b/>
        </w:rPr>
        <w:t>asic rules of structured dialogues</w:t>
      </w:r>
      <w:bookmarkEnd w:id="63"/>
      <w:r w:rsidR="006401FD" w:rsidRPr="004B2089">
        <w:rPr>
          <w:rFonts w:ascii="Arial" w:eastAsia="Arial" w:hAnsi="Arial" w:cs="Arial"/>
          <w:b/>
        </w:rPr>
        <w:t xml:space="preserve"> </w:t>
      </w:r>
    </w:p>
    <w:p w14:paraId="000002DA" w14:textId="0A38A797" w:rsidR="00D21B0C" w:rsidRPr="004B2089" w:rsidRDefault="00232A54">
      <w:pPr>
        <w:jc w:val="both"/>
        <w:rPr>
          <w:rFonts w:ascii="Arial" w:eastAsia="Arial" w:hAnsi="Arial" w:cs="Arial"/>
          <w:sz w:val="20"/>
          <w:szCs w:val="20"/>
        </w:rPr>
      </w:pPr>
      <w:r w:rsidRPr="004B2089">
        <w:rPr>
          <w:rFonts w:ascii="Arial" w:eastAsia="Arial" w:hAnsi="Arial" w:cs="Arial"/>
          <w:b/>
          <w:sz w:val="20"/>
          <w:szCs w:val="20"/>
        </w:rPr>
        <w:t>Structured dialogue</w:t>
      </w:r>
      <w:r w:rsidRPr="004B2089">
        <w:rPr>
          <w:rFonts w:ascii="Arial" w:eastAsia="Arial" w:hAnsi="Arial" w:cs="Arial"/>
          <w:sz w:val="20"/>
          <w:szCs w:val="20"/>
        </w:rPr>
        <w:t xml:space="preserve"> is a process designed to facilitate communication, collaboration, and problem-solving among participants in a structured and organi</w:t>
      </w:r>
      <w:r w:rsidR="003101EF" w:rsidRPr="004B2089">
        <w:rPr>
          <w:rFonts w:ascii="Arial" w:eastAsia="Arial" w:hAnsi="Arial" w:cs="Arial"/>
          <w:sz w:val="20"/>
          <w:szCs w:val="20"/>
        </w:rPr>
        <w:t>s</w:t>
      </w:r>
      <w:r w:rsidRPr="004B2089">
        <w:rPr>
          <w:rFonts w:ascii="Arial" w:eastAsia="Arial" w:hAnsi="Arial" w:cs="Arial"/>
          <w:sz w:val="20"/>
          <w:szCs w:val="20"/>
        </w:rPr>
        <w:t xml:space="preserve">ed manner. While the specific rules may vary depending on the context and purpose of the dialogue, there are some common principles and guidelines </w:t>
      </w:r>
      <w:r w:rsidR="00614E22" w:rsidRPr="004B2089">
        <w:rPr>
          <w:rFonts w:ascii="Arial" w:eastAsia="Arial" w:hAnsi="Arial" w:cs="Arial"/>
          <w:sz w:val="20"/>
          <w:szCs w:val="20"/>
        </w:rPr>
        <w:t>that are typically followed:</w:t>
      </w:r>
    </w:p>
    <w:p w14:paraId="000002DB" w14:textId="561D8DAF"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Respect</w:t>
      </w:r>
      <w:r w:rsidRPr="004B2089">
        <w:rPr>
          <w:rFonts w:ascii="Arial" w:eastAsia="Arial" w:hAnsi="Arial" w:cs="Arial"/>
          <w:color w:val="000000"/>
          <w:sz w:val="20"/>
          <w:szCs w:val="20"/>
        </w:rPr>
        <w:t>: Participants should treat each other with respect, courtesy, and dignity at all times. They should listen actively to others' viewpoints, refrain from interrupting or speaking over others, and avoid personal attacks or derogatory language.</w:t>
      </w:r>
    </w:p>
    <w:p w14:paraId="000002DC" w14:textId="06EBB577"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Active Listening</w:t>
      </w:r>
      <w:r w:rsidRPr="004B2089">
        <w:rPr>
          <w:rFonts w:ascii="Arial" w:eastAsia="Arial" w:hAnsi="Arial" w:cs="Arial"/>
          <w:color w:val="000000"/>
          <w:sz w:val="20"/>
          <w:szCs w:val="20"/>
        </w:rPr>
        <w:t>: Participants should practice active listening, which involves giving full attention to the speaker, seeking to understand their perspective, and refraining from forming judgments or rebuttals prematurely. They should ask clarifying questions to ensure mutual understanding and empathy.</w:t>
      </w:r>
    </w:p>
    <w:p w14:paraId="000002DD" w14:textId="3A46FC2C"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Openness and Honesty</w:t>
      </w:r>
      <w:r w:rsidRPr="004B2089">
        <w:rPr>
          <w:rFonts w:ascii="Arial" w:eastAsia="Arial" w:hAnsi="Arial" w:cs="Arial"/>
          <w:color w:val="000000"/>
          <w:sz w:val="20"/>
          <w:szCs w:val="20"/>
        </w:rPr>
        <w:t>: Participants should express their views openly and honestly, sharing their thoughts, experiences, and concerns in a constructive manner. They should be willing to engage in candid discussions and explore alternative viewpoints without fear of reprisal or judgment.</w:t>
      </w:r>
    </w:p>
    <w:p w14:paraId="000002DE" w14:textId="56E53DFA"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Focus on Issues, not Individuals</w:t>
      </w:r>
      <w:r w:rsidRPr="004B2089">
        <w:rPr>
          <w:rFonts w:ascii="Arial" w:eastAsia="Arial" w:hAnsi="Arial" w:cs="Arial"/>
          <w:color w:val="000000"/>
          <w:sz w:val="20"/>
          <w:szCs w:val="20"/>
        </w:rPr>
        <w:t>: The dialogue should focus on discussing issues, problems, or topics of mutual interest rather than personalizing disagreements or conflicts. Participants should address ideas and arguments rather than attacking individuals or questioning their motives.</w:t>
      </w:r>
    </w:p>
    <w:p w14:paraId="000002DF" w14:textId="2E186355"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Equality of Participation</w:t>
      </w:r>
      <w:r w:rsidRPr="004B2089">
        <w:rPr>
          <w:rFonts w:ascii="Arial" w:eastAsia="Arial" w:hAnsi="Arial" w:cs="Arial"/>
          <w:color w:val="000000"/>
          <w:sz w:val="20"/>
          <w:szCs w:val="20"/>
        </w:rPr>
        <w:t>: All participants should have an equal opportunity to contribute to the dialogue, regardless of their background, status, or expertise. Facilitators should ensure that everyone has a chance to speak and that no single individual or group dominates the conversation.</w:t>
      </w:r>
    </w:p>
    <w:p w14:paraId="000002E0" w14:textId="3B7A3509"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Stay on Topic</w:t>
      </w:r>
      <w:r w:rsidRPr="004B2089">
        <w:rPr>
          <w:rFonts w:ascii="Arial" w:eastAsia="Arial" w:hAnsi="Arial" w:cs="Arial"/>
          <w:color w:val="000000"/>
          <w:sz w:val="20"/>
          <w:szCs w:val="20"/>
        </w:rPr>
        <w:t>: Participants should stay focused on the agenda and objectives of the dialogue, avoiding tangential or irrelevant discussions. Facilitators may gently guide the conversation back to the main topic if it veers off track.</w:t>
      </w:r>
    </w:p>
    <w:p w14:paraId="000002E1" w14:textId="3EE6F962"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Consensus Building</w:t>
      </w:r>
      <w:r w:rsidRPr="004B2089">
        <w:rPr>
          <w:rFonts w:ascii="Arial" w:eastAsia="Arial" w:hAnsi="Arial" w:cs="Arial"/>
          <w:color w:val="000000"/>
          <w:sz w:val="20"/>
          <w:szCs w:val="20"/>
        </w:rPr>
        <w:t>: Participants should work towards consensus or common ground where possible, seeking to identify shared interests, values, and goals. This may involve brainstorming solutions, negotiating compromises, or finding creative ways to reconcile differences.</w:t>
      </w:r>
    </w:p>
    <w:p w14:paraId="000002E2" w14:textId="784D906F"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Confidentiality</w:t>
      </w:r>
      <w:r w:rsidRPr="004B2089">
        <w:rPr>
          <w:rFonts w:ascii="Arial" w:eastAsia="Arial" w:hAnsi="Arial" w:cs="Arial"/>
          <w:color w:val="000000"/>
          <w:sz w:val="20"/>
          <w:szCs w:val="20"/>
        </w:rPr>
        <w:t>: In some cases, participants may agree to maintain confidentiality regarding the content of the dialogue discussions, particularly if sensitive or confidential information is shared. This helps create a safe space for open and honest communication.</w:t>
      </w:r>
    </w:p>
    <w:p w14:paraId="000002E3" w14:textId="6D44CCD0" w:rsidR="00D21B0C" w:rsidRPr="004B2089" w:rsidRDefault="00232A54" w:rsidP="00E02431">
      <w:pPr>
        <w:numPr>
          <w:ilvl w:val="0"/>
          <w:numId w:val="6"/>
        </w:numPr>
        <w:pBdr>
          <w:top w:val="nil"/>
          <w:left w:val="nil"/>
          <w:bottom w:val="nil"/>
          <w:right w:val="nil"/>
          <w:between w:val="nil"/>
        </w:pBdr>
        <w:spacing w:after="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Timeliness</w:t>
      </w:r>
      <w:r w:rsidRPr="004B2089">
        <w:rPr>
          <w:rFonts w:ascii="Arial" w:eastAsia="Arial" w:hAnsi="Arial" w:cs="Arial"/>
          <w:color w:val="000000"/>
          <w:sz w:val="20"/>
          <w:szCs w:val="20"/>
        </w:rPr>
        <w:t>: Participants should respect the allocated time for the dialogue sessions, adhering to agreed-upon start and end times. Facilitators may use timekeeping tools or techniques to ensure that the dialogue stays on schedule and that all agenda items are addressed.</w:t>
      </w:r>
    </w:p>
    <w:p w14:paraId="000002E4" w14:textId="7D23CE6D" w:rsidR="00D21B0C" w:rsidRPr="004B2089" w:rsidRDefault="00232A54" w:rsidP="00E02431">
      <w:pPr>
        <w:numPr>
          <w:ilvl w:val="0"/>
          <w:numId w:val="6"/>
        </w:numPr>
        <w:pBdr>
          <w:top w:val="nil"/>
          <w:left w:val="nil"/>
          <w:bottom w:val="nil"/>
          <w:right w:val="nil"/>
          <w:between w:val="nil"/>
        </w:pBdr>
        <w:spacing w:after="160" w:line="259" w:lineRule="auto"/>
        <w:jc w:val="both"/>
        <w:rPr>
          <w:rFonts w:ascii="Arial" w:eastAsia="Arial" w:hAnsi="Arial" w:cs="Arial"/>
          <w:color w:val="000000"/>
          <w:sz w:val="20"/>
          <w:szCs w:val="20"/>
        </w:rPr>
      </w:pPr>
      <w:r w:rsidRPr="004B2089">
        <w:rPr>
          <w:rFonts w:ascii="Arial" w:eastAsia="Arial" w:hAnsi="Arial" w:cs="Arial"/>
          <w:b/>
          <w:color w:val="000000"/>
          <w:sz w:val="20"/>
          <w:szCs w:val="20"/>
        </w:rPr>
        <w:t>Feedback and Reflection</w:t>
      </w:r>
      <w:r w:rsidRPr="004B2089">
        <w:rPr>
          <w:rFonts w:ascii="Arial" w:eastAsia="Arial" w:hAnsi="Arial" w:cs="Arial"/>
          <w:color w:val="000000"/>
          <w:sz w:val="20"/>
          <w:szCs w:val="20"/>
        </w:rPr>
        <w:t>: At the conclusion of the dialogue, participants may engage in reflective exercises or provide feedback on the process, outcomes, and facilitation. This helps identify lessons learned, areas for improvement, and next steps for follow-up or action.</w:t>
      </w:r>
    </w:p>
    <w:p w14:paraId="000002E5" w14:textId="06D2DD40" w:rsidR="00D21B0C" w:rsidRPr="004B2089" w:rsidRDefault="00232A54">
      <w:pPr>
        <w:jc w:val="both"/>
        <w:rPr>
          <w:rFonts w:ascii="Arial" w:eastAsia="Arial" w:hAnsi="Arial" w:cs="Arial"/>
          <w:sz w:val="20"/>
          <w:szCs w:val="20"/>
        </w:rPr>
      </w:pPr>
      <w:r w:rsidRPr="004B2089">
        <w:rPr>
          <w:rFonts w:ascii="Arial" w:eastAsia="Arial" w:hAnsi="Arial" w:cs="Arial"/>
          <w:sz w:val="20"/>
          <w:szCs w:val="20"/>
        </w:rPr>
        <w:t>By following these basic rules of structured dialogue, participants can foster a collaborative and productive atmosphere conducive to meaningful communication, problem-solving, and decision-making.</w:t>
      </w:r>
    </w:p>
    <w:p w14:paraId="69648A12" w14:textId="77777777" w:rsidR="001402C6" w:rsidRPr="004B2089" w:rsidRDefault="001402C6">
      <w:pPr>
        <w:rPr>
          <w:rFonts w:ascii="Arial" w:eastAsiaTheme="majorEastAsia" w:hAnsi="Arial" w:cstheme="majorBidi"/>
          <w:b/>
          <w:color w:val="365F91" w:themeColor="accent1" w:themeShade="BF"/>
          <w:sz w:val="28"/>
          <w:szCs w:val="32"/>
          <w:lang w:eastAsia="en-US"/>
        </w:rPr>
      </w:pPr>
      <w:r w:rsidRPr="004B2089">
        <w:br w:type="page"/>
      </w:r>
    </w:p>
    <w:p w14:paraId="6A3A2B13" w14:textId="6C831A9A" w:rsidR="00AF0A3A" w:rsidRPr="004B2089" w:rsidRDefault="00B479AB" w:rsidP="00B479AB">
      <w:pPr>
        <w:pStyle w:val="Heading2"/>
        <w:rPr>
          <w:rFonts w:ascii="Arial" w:hAnsi="Arial" w:cs="Arial"/>
          <w:b/>
        </w:rPr>
      </w:pPr>
      <w:bookmarkStart w:id="64" w:name="_Toc167090889"/>
      <w:r w:rsidRPr="004B2089">
        <w:rPr>
          <w:rFonts w:ascii="Arial" w:hAnsi="Arial" w:cs="Arial"/>
          <w:b/>
        </w:rPr>
        <w:lastRenderedPageBreak/>
        <w:t>A.X</w:t>
      </w:r>
      <w:r w:rsidR="00AE1205" w:rsidRPr="004B2089">
        <w:rPr>
          <w:rFonts w:ascii="Arial" w:hAnsi="Arial" w:cs="Arial"/>
          <w:b/>
        </w:rPr>
        <w:t>I</w:t>
      </w:r>
      <w:r w:rsidR="00080961" w:rsidRPr="004B2089">
        <w:rPr>
          <w:rFonts w:ascii="Arial" w:hAnsi="Arial" w:cs="Arial"/>
          <w:b/>
        </w:rPr>
        <w:t>I</w:t>
      </w:r>
      <w:r w:rsidR="002558AE">
        <w:rPr>
          <w:rFonts w:ascii="Arial" w:hAnsi="Arial" w:cs="Arial"/>
          <w:b/>
        </w:rPr>
        <w:t>I</w:t>
      </w:r>
      <w:r w:rsidRPr="004B2089">
        <w:rPr>
          <w:rFonts w:ascii="Arial" w:hAnsi="Arial" w:cs="Arial"/>
          <w:b/>
        </w:rPr>
        <w:t xml:space="preserve"> </w:t>
      </w:r>
      <w:r w:rsidR="00702B47" w:rsidRPr="004B2089">
        <w:rPr>
          <w:rFonts w:ascii="Arial" w:hAnsi="Arial" w:cs="Arial"/>
          <w:b/>
        </w:rPr>
        <w:t>Key principles for effective public consultations</w:t>
      </w:r>
      <w:bookmarkEnd w:id="64"/>
    </w:p>
    <w:p w14:paraId="559E180C" w14:textId="77777777" w:rsidR="00080961" w:rsidRPr="004B2089" w:rsidRDefault="00080961" w:rsidP="00AF0A3A">
      <w:pPr>
        <w:jc w:val="center"/>
        <w:rPr>
          <w:rFonts w:ascii="Arial" w:hAnsi="Arial" w:cs="Arial"/>
          <w:b/>
          <w:bCs/>
          <w:sz w:val="20"/>
          <w:szCs w:val="20"/>
        </w:rPr>
      </w:pPr>
    </w:p>
    <w:p w14:paraId="7222B9B1" w14:textId="4111740E" w:rsidR="00AF0A3A" w:rsidRPr="004B2089" w:rsidRDefault="00AF0A3A" w:rsidP="00AF0A3A">
      <w:pPr>
        <w:jc w:val="center"/>
        <w:rPr>
          <w:rFonts w:ascii="Arial" w:hAnsi="Arial" w:cs="Arial"/>
          <w:b/>
          <w:bCs/>
          <w:sz w:val="20"/>
          <w:szCs w:val="20"/>
        </w:rPr>
      </w:pPr>
      <w:r w:rsidRPr="004B2089">
        <w:rPr>
          <w:rFonts w:ascii="Arial" w:hAnsi="Arial" w:cs="Arial"/>
          <w:b/>
          <w:bCs/>
          <w:sz w:val="20"/>
          <w:szCs w:val="20"/>
        </w:rPr>
        <w:t>A democratic method to encourage participation in the planning and decision-making process in the policy cycle of Namibia’</w:t>
      </w:r>
      <w:r w:rsidR="00D37A1D" w:rsidRPr="004B2089">
        <w:rPr>
          <w:rFonts w:ascii="Arial" w:hAnsi="Arial" w:cs="Arial"/>
          <w:b/>
          <w:bCs/>
          <w:sz w:val="20"/>
          <w:szCs w:val="20"/>
        </w:rPr>
        <w:t>s</w:t>
      </w:r>
      <w:r w:rsidRPr="004B2089">
        <w:rPr>
          <w:rFonts w:ascii="Arial" w:hAnsi="Arial" w:cs="Arial"/>
          <w:b/>
          <w:bCs/>
          <w:sz w:val="20"/>
          <w:szCs w:val="20"/>
        </w:rPr>
        <w:t xml:space="preserve"> governance system</w:t>
      </w:r>
      <w:r w:rsidR="00702B47" w:rsidRPr="004B2089">
        <w:rPr>
          <w:rStyle w:val="FootnoteReference"/>
          <w:rFonts w:ascii="Arial" w:hAnsi="Arial" w:cs="Arial"/>
          <w:b/>
          <w:bCs/>
          <w:sz w:val="20"/>
          <w:szCs w:val="20"/>
        </w:rPr>
        <w:footnoteReference w:id="41"/>
      </w:r>
    </w:p>
    <w:p w14:paraId="04CCFBEF" w14:textId="44767B7E" w:rsidR="00AF0A3A" w:rsidRPr="004B2089" w:rsidRDefault="00AF0A3A" w:rsidP="00E02431">
      <w:pPr>
        <w:pStyle w:val="ListParagraph"/>
        <w:numPr>
          <w:ilvl w:val="0"/>
          <w:numId w:val="58"/>
        </w:numPr>
        <w:jc w:val="both"/>
        <w:rPr>
          <w:rFonts w:ascii="Arial" w:hAnsi="Arial" w:cs="Arial"/>
          <w:b/>
          <w:color w:val="002060"/>
          <w:sz w:val="20"/>
          <w:szCs w:val="20"/>
        </w:rPr>
      </w:pPr>
      <w:bookmarkStart w:id="65" w:name="_Toc165740112"/>
      <w:r w:rsidRPr="004B2089">
        <w:rPr>
          <w:rFonts w:ascii="Arial" w:hAnsi="Arial" w:cs="Arial"/>
          <w:b/>
          <w:color w:val="002060"/>
          <w:sz w:val="20"/>
          <w:szCs w:val="20"/>
        </w:rPr>
        <w:t>Introduction</w:t>
      </w:r>
      <w:bookmarkEnd w:id="65"/>
    </w:p>
    <w:p w14:paraId="46E9AA4F" w14:textId="06449E78" w:rsidR="00AF0A3A" w:rsidRPr="004B2089" w:rsidRDefault="00AF0A3A" w:rsidP="00AF0A3A">
      <w:pPr>
        <w:jc w:val="both"/>
        <w:rPr>
          <w:rFonts w:ascii="Arial" w:hAnsi="Arial" w:cs="Arial"/>
          <w:bCs/>
          <w:sz w:val="20"/>
          <w:szCs w:val="20"/>
        </w:rPr>
      </w:pPr>
      <w:r w:rsidRPr="004B2089">
        <w:rPr>
          <w:rFonts w:ascii="Arial" w:hAnsi="Arial" w:cs="Arial"/>
          <w:bCs/>
          <w:sz w:val="20"/>
          <w:szCs w:val="20"/>
        </w:rPr>
        <w:t>Public consultation</w:t>
      </w:r>
      <w:r w:rsidR="00D01D7E" w:rsidRPr="004B2089">
        <w:rPr>
          <w:rFonts w:ascii="Arial" w:hAnsi="Arial" w:cs="Arial"/>
          <w:bCs/>
          <w:sz w:val="20"/>
          <w:szCs w:val="20"/>
        </w:rPr>
        <w:t>s</w:t>
      </w:r>
      <w:r w:rsidRPr="004B2089">
        <w:rPr>
          <w:rFonts w:ascii="Arial" w:hAnsi="Arial" w:cs="Arial"/>
          <w:bCs/>
          <w:sz w:val="20"/>
          <w:szCs w:val="20"/>
        </w:rPr>
        <w:t xml:space="preserve"> are widely regarded as crucial for enabling public participation, with many considering it a cornerstone of Namibia's democratic system. </w:t>
      </w:r>
    </w:p>
    <w:p w14:paraId="0D37722B" w14:textId="77777777" w:rsidR="00AF0A3A" w:rsidRPr="004B2089" w:rsidRDefault="00AF0A3A" w:rsidP="00AF0A3A">
      <w:pPr>
        <w:jc w:val="both"/>
        <w:rPr>
          <w:rFonts w:ascii="Arial" w:hAnsi="Arial" w:cs="Arial"/>
          <w:sz w:val="20"/>
          <w:szCs w:val="20"/>
        </w:rPr>
      </w:pPr>
      <w:r w:rsidRPr="004B2089">
        <w:rPr>
          <w:rFonts w:ascii="Arial" w:hAnsi="Arial" w:cs="Arial"/>
          <w:bCs/>
          <w:sz w:val="20"/>
          <w:szCs w:val="20"/>
        </w:rPr>
        <w:t xml:space="preserve">But what exactly is the connection between public consultations and participatory democracy? Essentially, public consultations serve as a </w:t>
      </w:r>
      <w:r w:rsidRPr="004B2089">
        <w:rPr>
          <w:rFonts w:ascii="Arial" w:hAnsi="Arial" w:cs="Arial"/>
          <w:sz w:val="20"/>
          <w:szCs w:val="20"/>
        </w:rPr>
        <w:t>vital mechanism for amplifying the voices of the people and aiding governments in making well-informed decisions</w:t>
      </w:r>
      <w:r w:rsidRPr="004B2089">
        <w:rPr>
          <w:rFonts w:ascii="Arial" w:hAnsi="Arial" w:cs="Arial"/>
          <w:bCs/>
          <w:sz w:val="20"/>
          <w:szCs w:val="20"/>
        </w:rPr>
        <w:t xml:space="preserve">. Participatory democracy hinges on the active and direct involvement of citizens, and public consultations ensure </w:t>
      </w:r>
      <w:r w:rsidRPr="004B2089">
        <w:rPr>
          <w:rFonts w:ascii="Arial" w:hAnsi="Arial" w:cs="Arial"/>
          <w:sz w:val="20"/>
          <w:szCs w:val="20"/>
        </w:rPr>
        <w:t>that ordinary individuals have a say in matters that impact their lives</w:t>
      </w:r>
      <w:r w:rsidRPr="004B2089">
        <w:rPr>
          <w:rFonts w:ascii="Arial" w:hAnsi="Arial" w:cs="Arial"/>
          <w:bCs/>
          <w:sz w:val="20"/>
          <w:szCs w:val="20"/>
        </w:rPr>
        <w:t>. When considering public consultations, various questions arise, such as defining who constitutes the public, determining when consultations are necessary and relevant, and establishing best practices for conducting them</w:t>
      </w:r>
      <w:r w:rsidRPr="004B2089">
        <w:rPr>
          <w:rFonts w:ascii="Arial" w:hAnsi="Arial" w:cs="Arial"/>
          <w:sz w:val="20"/>
          <w:szCs w:val="20"/>
        </w:rPr>
        <w:t>.</w:t>
      </w:r>
    </w:p>
    <w:p w14:paraId="25834BC6" w14:textId="77777777" w:rsidR="00AF0A3A" w:rsidRPr="004B2089" w:rsidRDefault="00AF0A3A" w:rsidP="00E02431">
      <w:pPr>
        <w:pStyle w:val="ListParagraph"/>
        <w:numPr>
          <w:ilvl w:val="0"/>
          <w:numId w:val="58"/>
        </w:numPr>
        <w:spacing w:after="160" w:line="259" w:lineRule="auto"/>
        <w:rPr>
          <w:rFonts w:ascii="Arial" w:hAnsi="Arial" w:cs="Arial"/>
          <w:b/>
          <w:color w:val="002060"/>
          <w:sz w:val="20"/>
          <w:szCs w:val="20"/>
        </w:rPr>
      </w:pPr>
      <w:bookmarkStart w:id="66" w:name="_Toc165740113"/>
      <w:r w:rsidRPr="004B2089">
        <w:rPr>
          <w:rFonts w:ascii="Arial" w:hAnsi="Arial" w:cs="Arial"/>
          <w:b/>
          <w:color w:val="002060"/>
          <w:sz w:val="20"/>
          <w:szCs w:val="20"/>
        </w:rPr>
        <w:t>What are public consultations?</w:t>
      </w:r>
      <w:bookmarkEnd w:id="66"/>
    </w:p>
    <w:p w14:paraId="38FEB748" w14:textId="37E8AB0F" w:rsidR="00AF0A3A" w:rsidRPr="004B2089" w:rsidRDefault="00AF0A3A" w:rsidP="00AF0A3A">
      <w:pPr>
        <w:jc w:val="both"/>
        <w:rPr>
          <w:rFonts w:ascii="Arial" w:hAnsi="Arial" w:cs="Arial"/>
          <w:sz w:val="20"/>
          <w:szCs w:val="20"/>
        </w:rPr>
      </w:pPr>
      <w:r w:rsidRPr="004B2089">
        <w:rPr>
          <w:rFonts w:ascii="Arial" w:hAnsi="Arial" w:cs="Arial"/>
          <w:sz w:val="20"/>
          <w:szCs w:val="20"/>
          <w:shd w:val="clear" w:color="auto" w:fill="FFFFFF"/>
        </w:rPr>
        <w:t>Public consultation and advisory processes are regulatory tools employed to improve efficiency, transparency, and effectiveness of decision-making processes used by v</w:t>
      </w:r>
      <w:r w:rsidR="00026A25" w:rsidRPr="004B2089">
        <w:rPr>
          <w:rFonts w:ascii="Arial" w:hAnsi="Arial" w:cs="Arial"/>
          <w:sz w:val="20"/>
          <w:szCs w:val="20"/>
          <w:shd w:val="clear" w:color="auto" w:fill="FFFFFF"/>
        </w:rPr>
        <w:t>arious governing bodies, organis</w:t>
      </w:r>
      <w:r w:rsidRPr="004B2089">
        <w:rPr>
          <w:rFonts w:ascii="Arial" w:hAnsi="Arial" w:cs="Arial"/>
          <w:sz w:val="20"/>
          <w:szCs w:val="20"/>
          <w:shd w:val="clear" w:color="auto" w:fill="FFFFFF"/>
        </w:rPr>
        <w:t>ations and businesses (OECD, n.d.). </w:t>
      </w:r>
    </w:p>
    <w:p w14:paraId="1ECA2285" w14:textId="41C54027" w:rsidR="00AF0A3A" w:rsidRPr="004B2089" w:rsidRDefault="00AF0A3A" w:rsidP="00AF0A3A">
      <w:pPr>
        <w:jc w:val="both"/>
        <w:rPr>
          <w:rFonts w:ascii="Arial" w:hAnsi="Arial" w:cs="Arial"/>
          <w:sz w:val="20"/>
          <w:szCs w:val="20"/>
        </w:rPr>
      </w:pPr>
      <w:r w:rsidRPr="004B2089">
        <w:rPr>
          <w:rFonts w:ascii="Arial" w:hAnsi="Arial" w:cs="Arial"/>
          <w:sz w:val="20"/>
          <w:szCs w:val="20"/>
        </w:rPr>
        <w:t xml:space="preserve">Public consultation is a process that involves the public in providing their views and feedback on a proposal </w:t>
      </w:r>
      <w:r w:rsidR="00D37A1D" w:rsidRPr="004B2089">
        <w:rPr>
          <w:rFonts w:ascii="Arial" w:hAnsi="Arial" w:cs="Arial"/>
          <w:sz w:val="20"/>
          <w:szCs w:val="20"/>
        </w:rPr>
        <w:t xml:space="preserve">to </w:t>
      </w:r>
      <w:r w:rsidRPr="004B2089">
        <w:rPr>
          <w:rFonts w:ascii="Arial" w:hAnsi="Arial" w:cs="Arial"/>
          <w:sz w:val="20"/>
          <w:szCs w:val="20"/>
        </w:rPr>
        <w:t>influence the decision-making.</w:t>
      </w:r>
      <w:r w:rsidRPr="004B2089">
        <w:rPr>
          <w:rStyle w:val="FootnoteReference"/>
          <w:rFonts w:ascii="Arial" w:hAnsi="Arial" w:cs="Arial"/>
          <w:sz w:val="20"/>
          <w:szCs w:val="20"/>
        </w:rPr>
        <w:footnoteReference w:id="42"/>
      </w:r>
      <w:r w:rsidRPr="004B2089">
        <w:rPr>
          <w:rFonts w:ascii="Arial" w:hAnsi="Arial" w:cs="Arial"/>
          <w:sz w:val="20"/>
          <w:szCs w:val="20"/>
        </w:rPr>
        <w:t xml:space="preserve"> This proposal can be related to any decision making process the government intends to take that involves national development and affects the people. In Namibia, an example of public consultation is the National Planning Commission's effort to gather input for the formulation of National Development Plans</w:t>
      </w:r>
    </w:p>
    <w:p w14:paraId="4B9B083B" w14:textId="77777777" w:rsidR="00AF0A3A" w:rsidRPr="004B2089" w:rsidRDefault="00AF0A3A" w:rsidP="00AF0A3A">
      <w:pPr>
        <w:jc w:val="both"/>
        <w:rPr>
          <w:rFonts w:ascii="Arial" w:hAnsi="Arial" w:cs="Arial"/>
          <w:sz w:val="20"/>
          <w:szCs w:val="20"/>
        </w:rPr>
      </w:pPr>
      <w:r w:rsidRPr="004B2089">
        <w:rPr>
          <w:rFonts w:ascii="Arial" w:hAnsi="Arial" w:cs="Arial"/>
          <w:sz w:val="20"/>
          <w:szCs w:val="20"/>
        </w:rPr>
        <w:t xml:space="preserve">Public consultations occur at all government levels—national, regional, and local—and are a unique platform for empowering people to influence decision-making. They ensure that citizens' voices, opinions, and concerns are not only heard but also taken seriously, ultimately shaping the outcomes. Public consultations facilitate an ongoing exchange between decision-makers and stakeholders, fostering participation and </w:t>
      </w:r>
      <w:r w:rsidRPr="004B2089">
        <w:rPr>
          <w:rFonts w:cs="Arial"/>
          <w:sz w:val="20"/>
          <w:szCs w:val="20"/>
        </w:rPr>
        <w:t>collaboration.</w:t>
      </w:r>
      <w:r w:rsidRPr="004B2089">
        <w:rPr>
          <w:rFonts w:ascii="Arial" w:hAnsi="Arial" w:cs="Arial"/>
          <w:sz w:val="20"/>
          <w:szCs w:val="20"/>
        </w:rPr>
        <w:t xml:space="preserve"> There is no one-size-fits-all method for conducting a public consultation. Instead, it can involve a variety of activities, and certain tools can contribute to a more successful and inclusive outcome.</w:t>
      </w:r>
    </w:p>
    <w:p w14:paraId="159796F4" w14:textId="77777777" w:rsidR="00AF0A3A" w:rsidRPr="004B2089" w:rsidRDefault="00AF0A3A" w:rsidP="00E02431">
      <w:pPr>
        <w:pStyle w:val="ListParagraph"/>
        <w:numPr>
          <w:ilvl w:val="0"/>
          <w:numId w:val="58"/>
        </w:numPr>
        <w:spacing w:after="160" w:line="259" w:lineRule="auto"/>
        <w:rPr>
          <w:rFonts w:ascii="Arial" w:hAnsi="Arial" w:cs="Arial"/>
          <w:b/>
          <w:color w:val="002060"/>
          <w:sz w:val="20"/>
          <w:szCs w:val="20"/>
        </w:rPr>
      </w:pPr>
      <w:bookmarkStart w:id="68" w:name="_Toc165740114"/>
      <w:r w:rsidRPr="004B2089">
        <w:rPr>
          <w:rFonts w:ascii="Arial" w:hAnsi="Arial" w:cs="Arial"/>
          <w:b/>
          <w:color w:val="002060"/>
          <w:sz w:val="20"/>
          <w:szCs w:val="20"/>
        </w:rPr>
        <w:t>Who is the public?</w:t>
      </w:r>
      <w:bookmarkEnd w:id="68"/>
    </w:p>
    <w:p w14:paraId="7386C81C" w14:textId="59FF467E" w:rsidR="00AF0A3A" w:rsidRPr="004B2089" w:rsidRDefault="00AF0A3A" w:rsidP="00AF0A3A">
      <w:pPr>
        <w:jc w:val="both"/>
        <w:rPr>
          <w:rFonts w:cs="Arial"/>
          <w:color w:val="0D0D0D"/>
          <w:szCs w:val="20"/>
          <w:shd w:val="clear" w:color="auto" w:fill="FFFFFF"/>
        </w:rPr>
      </w:pPr>
      <w:r w:rsidRPr="004B2089">
        <w:rPr>
          <w:rFonts w:ascii="Arial" w:hAnsi="Arial" w:cs="Arial"/>
          <w:color w:val="0D0D0D"/>
          <w:sz w:val="20"/>
          <w:szCs w:val="20"/>
          <w:shd w:val="clear" w:color="auto" w:fill="FFFFFF"/>
        </w:rPr>
        <w:t xml:space="preserve">One might argue that all residents of a country constitute "the public." However, the term "public" encompasses diverse criteria and definitions depending on the issue at hand. Often referred to as stakeholders, the public comprises individuals and </w:t>
      </w:r>
      <w:r w:rsidR="00BE75CE">
        <w:rPr>
          <w:rFonts w:ascii="Arial" w:hAnsi="Arial" w:cs="Arial"/>
          <w:color w:val="0D0D0D"/>
          <w:sz w:val="20"/>
          <w:szCs w:val="20"/>
          <w:shd w:val="clear" w:color="auto" w:fill="FFFFFF"/>
        </w:rPr>
        <w:t>organisation</w:t>
      </w:r>
      <w:r w:rsidRPr="004B2089">
        <w:rPr>
          <w:rFonts w:ascii="Arial" w:hAnsi="Arial" w:cs="Arial"/>
          <w:color w:val="0D0D0D"/>
          <w:sz w:val="20"/>
          <w:szCs w:val="20"/>
          <w:shd w:val="clear" w:color="auto" w:fill="FFFFFF"/>
        </w:rPr>
        <w:t>s directly or indirectly affected by a project or decision, as well as those capable of influencing it—positively or negatively. This includes a wide range of entities, from the general public to trade unions, consumers, interest groups, business</w:t>
      </w:r>
      <w:r w:rsidR="005438BF" w:rsidRPr="004B2089">
        <w:rPr>
          <w:rFonts w:ascii="Arial" w:hAnsi="Arial" w:cs="Arial"/>
          <w:color w:val="0D0D0D"/>
          <w:sz w:val="20"/>
          <w:szCs w:val="20"/>
          <w:shd w:val="clear" w:color="auto" w:fill="FFFFFF"/>
        </w:rPr>
        <w:t xml:space="preserve"> </w:t>
      </w:r>
      <w:r w:rsidRPr="004B2089">
        <w:rPr>
          <w:rFonts w:ascii="Arial" w:hAnsi="Arial" w:cs="Arial"/>
          <w:color w:val="0D0D0D"/>
          <w:sz w:val="20"/>
          <w:szCs w:val="20"/>
          <w:shd w:val="clear" w:color="auto" w:fill="FFFFFF"/>
        </w:rPr>
        <w:t xml:space="preserve">people, communities, and environmental </w:t>
      </w:r>
      <w:r w:rsidR="00BE75CE">
        <w:rPr>
          <w:rFonts w:ascii="Arial" w:hAnsi="Arial" w:cs="Arial"/>
          <w:color w:val="0D0D0D"/>
          <w:sz w:val="20"/>
          <w:szCs w:val="20"/>
          <w:shd w:val="clear" w:color="auto" w:fill="FFFFFF"/>
        </w:rPr>
        <w:t>organisation</w:t>
      </w:r>
      <w:r w:rsidRPr="004B2089">
        <w:rPr>
          <w:rFonts w:ascii="Arial" w:hAnsi="Arial" w:cs="Arial"/>
          <w:color w:val="0D0D0D"/>
          <w:sz w:val="20"/>
          <w:szCs w:val="20"/>
          <w:shd w:val="clear" w:color="auto" w:fill="FFFFFF"/>
        </w:rPr>
        <w:t xml:space="preserve">s. </w:t>
      </w:r>
      <w:r w:rsidRPr="004B2089">
        <w:rPr>
          <w:rFonts w:ascii="Arial" w:hAnsi="Arial" w:cs="Arial"/>
          <w:bCs/>
          <w:color w:val="0D0D0D"/>
          <w:sz w:val="20"/>
          <w:szCs w:val="20"/>
          <w:shd w:val="clear" w:color="auto" w:fill="FFFFFF"/>
        </w:rPr>
        <w:t xml:space="preserve">Identifying the appropriate members of the public and </w:t>
      </w:r>
      <w:r w:rsidRPr="004B2089">
        <w:rPr>
          <w:rFonts w:ascii="Arial" w:hAnsi="Arial" w:cs="Arial"/>
          <w:bCs/>
          <w:color w:val="0D0D0D"/>
          <w:sz w:val="20"/>
          <w:szCs w:val="20"/>
          <w:shd w:val="clear" w:color="auto" w:fill="FFFFFF"/>
        </w:rPr>
        <w:lastRenderedPageBreak/>
        <w:t>allocating adequate resources (human, financial, informational, logistical) are essential tasks for decision-makers.</w:t>
      </w:r>
      <w:r w:rsidRPr="004B2089">
        <w:rPr>
          <w:rFonts w:ascii="Arial" w:hAnsi="Arial" w:cs="Arial"/>
          <w:color w:val="0D0D0D"/>
          <w:sz w:val="20"/>
          <w:szCs w:val="20"/>
          <w:shd w:val="clear" w:color="auto" w:fill="FFFFFF"/>
        </w:rPr>
        <w:t xml:space="preserve"> They must determine which target groups to consult regarding the matter at hand. This entails balancing consultations with those significantly affected by the issue against consulting a broader spectrum of individuals who may not be directly impacted</w:t>
      </w:r>
      <w:r w:rsidR="005438BF" w:rsidRPr="004B2089">
        <w:rPr>
          <w:rFonts w:ascii="Arial" w:hAnsi="Arial" w:cs="Arial"/>
          <w:color w:val="0D0D0D"/>
          <w:sz w:val="20"/>
          <w:szCs w:val="20"/>
          <w:shd w:val="clear" w:color="auto" w:fill="FFFFFF"/>
        </w:rPr>
        <w:t>,</w:t>
      </w:r>
      <w:r w:rsidRPr="004B2089">
        <w:rPr>
          <w:rFonts w:ascii="Arial" w:hAnsi="Arial" w:cs="Arial"/>
          <w:color w:val="0D0D0D"/>
          <w:sz w:val="20"/>
          <w:szCs w:val="20"/>
          <w:shd w:val="clear" w:color="auto" w:fill="FFFFFF"/>
        </w:rPr>
        <w:t xml:space="preserve"> but hold legitimate concerns or strong opinions on the matter. Therefore, </w:t>
      </w:r>
      <w:r w:rsidRPr="004B2089">
        <w:rPr>
          <w:rFonts w:ascii="Arial" w:hAnsi="Arial" w:cs="Arial"/>
          <w:bCs/>
          <w:color w:val="0D0D0D"/>
          <w:sz w:val="20"/>
          <w:szCs w:val="20"/>
          <w:shd w:val="clear" w:color="auto" w:fill="FFFFFF"/>
        </w:rPr>
        <w:t>reaching the right target group is crucial.</w:t>
      </w:r>
      <w:r w:rsidRPr="004B2089">
        <w:rPr>
          <w:rFonts w:ascii="Arial" w:hAnsi="Arial" w:cs="Arial"/>
          <w:color w:val="0D0D0D"/>
          <w:sz w:val="20"/>
          <w:szCs w:val="20"/>
          <w:shd w:val="clear" w:color="auto" w:fill="FFFFFF"/>
        </w:rPr>
        <w:t xml:space="preserve"> The selection of participants for public consultations also depends on resource availability, the geographic scope of the target group, the level of transparency required, and the sensitivity of the issue at hand.</w:t>
      </w:r>
    </w:p>
    <w:p w14:paraId="685633D4" w14:textId="77777777" w:rsidR="00AF0A3A" w:rsidRPr="004B2089" w:rsidRDefault="00AF0A3A" w:rsidP="00E02431">
      <w:pPr>
        <w:pStyle w:val="ListParagraph"/>
        <w:numPr>
          <w:ilvl w:val="0"/>
          <w:numId w:val="58"/>
        </w:numPr>
        <w:spacing w:after="160" w:line="259" w:lineRule="auto"/>
        <w:rPr>
          <w:rFonts w:ascii="Arial" w:hAnsi="Arial" w:cs="Arial"/>
          <w:b/>
          <w:color w:val="002060"/>
          <w:sz w:val="20"/>
          <w:szCs w:val="20"/>
        </w:rPr>
      </w:pPr>
      <w:bookmarkStart w:id="69" w:name="_Toc165740115"/>
      <w:r w:rsidRPr="004B2089">
        <w:rPr>
          <w:rFonts w:ascii="Arial" w:hAnsi="Arial" w:cs="Arial"/>
          <w:b/>
          <w:color w:val="002060"/>
          <w:sz w:val="20"/>
          <w:szCs w:val="20"/>
        </w:rPr>
        <w:t>Methods and tools of public consultation</w:t>
      </w:r>
      <w:bookmarkEnd w:id="69"/>
    </w:p>
    <w:p w14:paraId="4E0F4626" w14:textId="77777777" w:rsidR="00AF0A3A" w:rsidRPr="004B2089" w:rsidRDefault="00AF0A3A" w:rsidP="00AF0A3A">
      <w:pPr>
        <w:jc w:val="both"/>
        <w:rPr>
          <w:rFonts w:ascii="Arial" w:hAnsi="Arial" w:cs="Arial"/>
          <w:color w:val="0D0D0D"/>
          <w:sz w:val="20"/>
          <w:szCs w:val="20"/>
          <w:shd w:val="clear" w:color="auto" w:fill="FFFFFF"/>
        </w:rPr>
      </w:pPr>
      <w:r w:rsidRPr="004B2089">
        <w:rPr>
          <w:rFonts w:ascii="Arial" w:hAnsi="Arial" w:cs="Arial"/>
          <w:color w:val="0D0D0D"/>
          <w:sz w:val="20"/>
          <w:szCs w:val="20"/>
          <w:shd w:val="clear" w:color="auto" w:fill="FFFFFF"/>
        </w:rPr>
        <w:t xml:space="preserve"> Tools and methods for public consultation include </w:t>
      </w:r>
    </w:p>
    <w:p w14:paraId="3B02FC7E" w14:textId="77777777" w:rsidR="00AF0A3A" w:rsidRPr="004B2089" w:rsidRDefault="00AF0A3A" w:rsidP="00E02431">
      <w:pPr>
        <w:pStyle w:val="ListParagraph"/>
        <w:numPr>
          <w:ilvl w:val="0"/>
          <w:numId w:val="60"/>
        </w:numPr>
        <w:rPr>
          <w:rFonts w:ascii="Arial" w:hAnsi="Arial" w:cs="Arial"/>
          <w:sz w:val="20"/>
          <w:szCs w:val="20"/>
          <w:shd w:val="clear" w:color="auto" w:fill="FFFFFF"/>
        </w:rPr>
      </w:pPr>
      <w:r w:rsidRPr="004B2089">
        <w:rPr>
          <w:rFonts w:ascii="Arial" w:hAnsi="Arial" w:cs="Arial"/>
          <w:sz w:val="20"/>
          <w:szCs w:val="20"/>
          <w:shd w:val="clear" w:color="auto" w:fill="FFFFFF"/>
        </w:rPr>
        <w:t xml:space="preserve">Surveys, </w:t>
      </w:r>
    </w:p>
    <w:p w14:paraId="7C9D3BB2" w14:textId="4298BF95" w:rsidR="00AF0A3A" w:rsidRPr="004B2089" w:rsidRDefault="00D01D7E" w:rsidP="00E02431">
      <w:pPr>
        <w:pStyle w:val="ListParagraph"/>
        <w:numPr>
          <w:ilvl w:val="0"/>
          <w:numId w:val="60"/>
        </w:numPr>
        <w:rPr>
          <w:rFonts w:ascii="Arial" w:hAnsi="Arial" w:cs="Arial"/>
          <w:sz w:val="20"/>
          <w:szCs w:val="20"/>
          <w:shd w:val="clear" w:color="auto" w:fill="FFFFFF"/>
        </w:rPr>
      </w:pPr>
      <w:r w:rsidRPr="004B2089">
        <w:rPr>
          <w:rFonts w:ascii="Arial" w:hAnsi="Arial" w:cs="Arial"/>
          <w:sz w:val="20"/>
          <w:szCs w:val="20"/>
          <w:shd w:val="clear" w:color="auto" w:fill="FFFFFF"/>
        </w:rPr>
        <w:t>F</w:t>
      </w:r>
      <w:r w:rsidR="00AF0A3A" w:rsidRPr="004B2089">
        <w:rPr>
          <w:rFonts w:ascii="Arial" w:hAnsi="Arial" w:cs="Arial"/>
          <w:sz w:val="20"/>
          <w:szCs w:val="20"/>
          <w:shd w:val="clear" w:color="auto" w:fill="FFFFFF"/>
        </w:rPr>
        <w:t xml:space="preserve">ocus groups, </w:t>
      </w:r>
    </w:p>
    <w:p w14:paraId="37081845" w14:textId="521B0E88" w:rsidR="00AF0A3A" w:rsidRPr="004B2089" w:rsidRDefault="00D01D7E" w:rsidP="00E02431">
      <w:pPr>
        <w:pStyle w:val="ListParagraph"/>
        <w:numPr>
          <w:ilvl w:val="0"/>
          <w:numId w:val="60"/>
        </w:numPr>
        <w:rPr>
          <w:rFonts w:ascii="Arial" w:hAnsi="Arial" w:cs="Arial"/>
          <w:sz w:val="20"/>
          <w:szCs w:val="20"/>
          <w:shd w:val="clear" w:color="auto" w:fill="FFFFFF"/>
        </w:rPr>
      </w:pPr>
      <w:r w:rsidRPr="004B2089">
        <w:rPr>
          <w:rFonts w:ascii="Arial" w:hAnsi="Arial" w:cs="Arial"/>
          <w:sz w:val="20"/>
          <w:szCs w:val="20"/>
          <w:shd w:val="clear" w:color="auto" w:fill="FFFFFF"/>
        </w:rPr>
        <w:t>P</w:t>
      </w:r>
      <w:r w:rsidR="00AF0A3A" w:rsidRPr="004B2089">
        <w:rPr>
          <w:rFonts w:ascii="Arial" w:hAnsi="Arial" w:cs="Arial"/>
          <w:sz w:val="20"/>
          <w:szCs w:val="20"/>
          <w:shd w:val="clear" w:color="auto" w:fill="FFFFFF"/>
        </w:rPr>
        <w:t xml:space="preserve">ublic meetings, </w:t>
      </w:r>
    </w:p>
    <w:p w14:paraId="4C97EB9A" w14:textId="73AB1DDC" w:rsidR="00AF0A3A" w:rsidRPr="004B2089" w:rsidRDefault="00D01D7E" w:rsidP="00E02431">
      <w:pPr>
        <w:pStyle w:val="ListParagraph"/>
        <w:numPr>
          <w:ilvl w:val="0"/>
          <w:numId w:val="60"/>
        </w:numPr>
        <w:rPr>
          <w:rFonts w:ascii="Arial" w:hAnsi="Arial" w:cs="Arial"/>
          <w:sz w:val="20"/>
          <w:szCs w:val="20"/>
          <w:shd w:val="clear" w:color="auto" w:fill="FFFFFF"/>
        </w:rPr>
      </w:pPr>
      <w:r w:rsidRPr="004B2089">
        <w:rPr>
          <w:rFonts w:ascii="Arial" w:hAnsi="Arial" w:cs="Arial"/>
          <w:sz w:val="20"/>
          <w:szCs w:val="20"/>
          <w:shd w:val="clear" w:color="auto" w:fill="FFFFFF"/>
        </w:rPr>
        <w:t>O</w:t>
      </w:r>
      <w:r w:rsidR="00AF0A3A" w:rsidRPr="004B2089">
        <w:rPr>
          <w:rFonts w:ascii="Arial" w:hAnsi="Arial" w:cs="Arial"/>
          <w:sz w:val="20"/>
          <w:szCs w:val="20"/>
          <w:shd w:val="clear" w:color="auto" w:fill="FFFFFF"/>
        </w:rPr>
        <w:t xml:space="preserve">nline platforms, </w:t>
      </w:r>
    </w:p>
    <w:p w14:paraId="7B36594B" w14:textId="7C9DE016" w:rsidR="00AF0A3A" w:rsidRPr="004B2089" w:rsidRDefault="00D01D7E" w:rsidP="00E02431">
      <w:pPr>
        <w:pStyle w:val="ListParagraph"/>
        <w:numPr>
          <w:ilvl w:val="0"/>
          <w:numId w:val="60"/>
        </w:numPr>
        <w:rPr>
          <w:rFonts w:ascii="Arial" w:hAnsi="Arial" w:cs="Arial"/>
          <w:sz w:val="20"/>
          <w:szCs w:val="20"/>
          <w:shd w:val="clear" w:color="auto" w:fill="FFFFFF"/>
        </w:rPr>
      </w:pPr>
      <w:r w:rsidRPr="004B2089">
        <w:rPr>
          <w:rFonts w:ascii="Arial" w:hAnsi="Arial" w:cs="Arial"/>
          <w:sz w:val="20"/>
          <w:szCs w:val="20"/>
          <w:shd w:val="clear" w:color="auto" w:fill="FFFFFF"/>
        </w:rPr>
        <w:t>W</w:t>
      </w:r>
      <w:r w:rsidR="00AF0A3A" w:rsidRPr="004B2089">
        <w:rPr>
          <w:rFonts w:ascii="Arial" w:hAnsi="Arial" w:cs="Arial"/>
          <w:sz w:val="20"/>
          <w:szCs w:val="20"/>
          <w:shd w:val="clear" w:color="auto" w:fill="FFFFFF"/>
        </w:rPr>
        <w:t xml:space="preserve">orkshops, </w:t>
      </w:r>
    </w:p>
    <w:p w14:paraId="6F0C9717" w14:textId="3527BF94" w:rsidR="00AF0A3A" w:rsidRPr="004B2089" w:rsidRDefault="00D01D7E" w:rsidP="00E02431">
      <w:pPr>
        <w:pStyle w:val="ListParagraph"/>
        <w:numPr>
          <w:ilvl w:val="0"/>
          <w:numId w:val="60"/>
        </w:numPr>
        <w:rPr>
          <w:rFonts w:ascii="Arial" w:hAnsi="Arial" w:cs="Arial"/>
          <w:color w:val="050505"/>
          <w:sz w:val="20"/>
          <w:szCs w:val="20"/>
          <w:shd w:val="clear" w:color="auto" w:fill="FFFFFF"/>
        </w:rPr>
      </w:pPr>
      <w:r w:rsidRPr="004B2089">
        <w:rPr>
          <w:rFonts w:ascii="Arial" w:hAnsi="Arial" w:cs="Arial"/>
          <w:sz w:val="20"/>
          <w:szCs w:val="20"/>
          <w:shd w:val="clear" w:color="auto" w:fill="FFFFFF"/>
        </w:rPr>
        <w:t>C</w:t>
      </w:r>
      <w:r w:rsidR="00AF0A3A" w:rsidRPr="004B2089">
        <w:rPr>
          <w:rFonts w:ascii="Arial" w:hAnsi="Arial" w:cs="Arial"/>
          <w:sz w:val="20"/>
          <w:szCs w:val="20"/>
          <w:shd w:val="clear" w:color="auto" w:fill="FFFFFF"/>
        </w:rPr>
        <w:t>itizens’ assemblies and citizen panels.</w:t>
      </w:r>
    </w:p>
    <w:p w14:paraId="42DD5043" w14:textId="77777777" w:rsidR="00AF0A3A" w:rsidRPr="004B2089" w:rsidRDefault="00AF0A3A" w:rsidP="00CC4022">
      <w:pPr>
        <w:pStyle w:val="ListParagraph"/>
        <w:spacing w:after="160" w:line="259" w:lineRule="auto"/>
        <w:ind w:left="786"/>
        <w:jc w:val="both"/>
        <w:rPr>
          <w:rFonts w:ascii="Arial" w:hAnsi="Arial" w:cs="Arial"/>
          <w:color w:val="050505"/>
          <w:sz w:val="20"/>
          <w:szCs w:val="20"/>
          <w:shd w:val="clear" w:color="auto" w:fill="FFFFFF"/>
        </w:rPr>
      </w:pPr>
    </w:p>
    <w:p w14:paraId="06AFF556" w14:textId="77777777" w:rsidR="00AF0A3A" w:rsidRPr="004B2089" w:rsidRDefault="00AF0A3A" w:rsidP="00E02431">
      <w:pPr>
        <w:pStyle w:val="ListParagraph"/>
        <w:numPr>
          <w:ilvl w:val="0"/>
          <w:numId w:val="58"/>
        </w:numPr>
        <w:spacing w:after="160" w:line="259" w:lineRule="auto"/>
        <w:rPr>
          <w:rFonts w:ascii="Arial" w:hAnsi="Arial" w:cs="Arial"/>
          <w:b/>
          <w:color w:val="002060"/>
          <w:sz w:val="20"/>
          <w:szCs w:val="20"/>
        </w:rPr>
      </w:pPr>
      <w:bookmarkStart w:id="70" w:name="_Toc165740116"/>
      <w:r w:rsidRPr="004B2089">
        <w:rPr>
          <w:rFonts w:ascii="Arial" w:hAnsi="Arial" w:cs="Arial"/>
          <w:b/>
          <w:color w:val="002060"/>
          <w:sz w:val="20"/>
          <w:szCs w:val="20"/>
        </w:rPr>
        <w:t>What should a public consultation entail?</w:t>
      </w:r>
      <w:bookmarkEnd w:id="70"/>
    </w:p>
    <w:p w14:paraId="2763A62E" w14:textId="473AE86B" w:rsidR="00AF0A3A" w:rsidRPr="004B2089" w:rsidRDefault="00AF0A3A" w:rsidP="00AF0A3A">
      <w:pPr>
        <w:pStyle w:val="NoSpacing"/>
        <w:jc w:val="both"/>
        <w:rPr>
          <w:rFonts w:ascii="Arial" w:hAnsi="Arial" w:cs="Arial"/>
          <w:sz w:val="20"/>
          <w:szCs w:val="20"/>
          <w:lang w:val="en-GB"/>
        </w:rPr>
      </w:pPr>
      <w:r w:rsidRPr="004B2089">
        <w:rPr>
          <w:rFonts w:ascii="Arial" w:hAnsi="Arial" w:cs="Arial"/>
          <w:sz w:val="20"/>
          <w:szCs w:val="20"/>
          <w:lang w:val="en-GB"/>
        </w:rPr>
        <w:t>Public consultations can vary in form, with numerous best practices observed worldwide. While there's no perfect formula or single correct approach, certain principles can guide effective public consultations</w:t>
      </w:r>
      <w:r w:rsidR="005438BF" w:rsidRPr="004B2089">
        <w:rPr>
          <w:rFonts w:ascii="Arial" w:hAnsi="Arial" w:cs="Arial"/>
          <w:sz w:val="20"/>
          <w:szCs w:val="20"/>
          <w:lang w:val="en-GB"/>
        </w:rPr>
        <w:t>:</w:t>
      </w:r>
    </w:p>
    <w:p w14:paraId="34EB068F" w14:textId="77777777" w:rsidR="00AF0A3A" w:rsidRPr="004B2089" w:rsidRDefault="00AF0A3A" w:rsidP="00AF0A3A">
      <w:pPr>
        <w:pStyle w:val="NoSpacing"/>
        <w:jc w:val="both"/>
        <w:rPr>
          <w:rFonts w:ascii="Arial" w:hAnsi="Arial" w:cs="Arial"/>
          <w:b/>
          <w:bCs/>
          <w:sz w:val="20"/>
          <w:szCs w:val="20"/>
          <w:lang w:val="en-GB"/>
        </w:rPr>
      </w:pPr>
    </w:p>
    <w:p w14:paraId="3767593E" w14:textId="77777777" w:rsidR="00AF0A3A" w:rsidRPr="004B2089" w:rsidRDefault="00AF0A3A" w:rsidP="00E02431">
      <w:pPr>
        <w:pStyle w:val="NoSpacing"/>
        <w:numPr>
          <w:ilvl w:val="0"/>
          <w:numId w:val="59"/>
        </w:numPr>
        <w:ind w:left="360"/>
        <w:jc w:val="both"/>
        <w:rPr>
          <w:rFonts w:ascii="Arial" w:hAnsi="Arial" w:cs="Arial"/>
          <w:sz w:val="20"/>
          <w:szCs w:val="20"/>
          <w:lang w:val="en-GB"/>
        </w:rPr>
      </w:pPr>
      <w:r w:rsidRPr="004B2089">
        <w:rPr>
          <w:rFonts w:ascii="Arial" w:hAnsi="Arial" w:cs="Arial"/>
          <w:b/>
          <w:bCs/>
          <w:sz w:val="20"/>
          <w:szCs w:val="20"/>
          <w:lang w:val="en-GB"/>
        </w:rPr>
        <w:t>Planning</w:t>
      </w:r>
      <w:r w:rsidRPr="004B2089">
        <w:rPr>
          <w:rFonts w:ascii="Arial" w:hAnsi="Arial" w:cs="Arial"/>
          <w:bCs/>
          <w:sz w:val="20"/>
          <w:szCs w:val="20"/>
          <w:lang w:val="en-GB"/>
        </w:rPr>
        <w:t>:</w:t>
      </w:r>
      <w:r w:rsidRPr="004B2089">
        <w:rPr>
          <w:rFonts w:ascii="Arial" w:hAnsi="Arial" w:cs="Arial"/>
          <w:sz w:val="20"/>
          <w:szCs w:val="20"/>
          <w:lang w:val="en-GB"/>
        </w:rPr>
        <w:t xml:space="preserve"> A public consultation process should be </w:t>
      </w:r>
      <w:r w:rsidRPr="004B2089">
        <w:rPr>
          <w:rFonts w:ascii="Arial" w:hAnsi="Arial" w:cs="Arial"/>
          <w:bCs/>
          <w:sz w:val="20"/>
          <w:szCs w:val="20"/>
          <w:lang w:val="en-GB"/>
        </w:rPr>
        <w:t>carefully planned and communicated well in advance, ensuring inclusivity and reaching</w:t>
      </w:r>
      <w:r w:rsidRPr="004B2089">
        <w:rPr>
          <w:rFonts w:ascii="Arial" w:hAnsi="Arial" w:cs="Arial"/>
          <w:sz w:val="20"/>
          <w:szCs w:val="20"/>
          <w:lang w:val="en-GB"/>
        </w:rPr>
        <w:t xml:space="preserve"> the intended target group(s)</w:t>
      </w:r>
    </w:p>
    <w:p w14:paraId="12D76955" w14:textId="77777777" w:rsidR="00AF0A3A" w:rsidRPr="004B2089" w:rsidRDefault="00AF0A3A" w:rsidP="00711BBA">
      <w:pPr>
        <w:pStyle w:val="NoSpacing"/>
        <w:jc w:val="both"/>
        <w:rPr>
          <w:rFonts w:ascii="Arial" w:hAnsi="Arial" w:cs="Arial"/>
          <w:sz w:val="20"/>
          <w:szCs w:val="20"/>
          <w:lang w:val="en-GB"/>
        </w:rPr>
      </w:pPr>
    </w:p>
    <w:p w14:paraId="6CF09221" w14:textId="77777777" w:rsidR="00AF0A3A" w:rsidRPr="004B2089" w:rsidRDefault="00AF0A3A" w:rsidP="00E02431">
      <w:pPr>
        <w:pStyle w:val="NoSpacing"/>
        <w:numPr>
          <w:ilvl w:val="0"/>
          <w:numId w:val="59"/>
        </w:numPr>
        <w:ind w:left="360"/>
        <w:jc w:val="both"/>
        <w:rPr>
          <w:rFonts w:ascii="Arial" w:hAnsi="Arial" w:cs="Arial"/>
          <w:sz w:val="20"/>
          <w:szCs w:val="20"/>
          <w:lang w:val="en-GB"/>
        </w:rPr>
      </w:pPr>
      <w:r w:rsidRPr="004B2089">
        <w:rPr>
          <w:rFonts w:ascii="Arial" w:hAnsi="Arial" w:cs="Arial"/>
          <w:b/>
          <w:bCs/>
          <w:sz w:val="20"/>
          <w:szCs w:val="20"/>
          <w:lang w:val="en-GB"/>
        </w:rPr>
        <w:t>Two-way</w:t>
      </w:r>
      <w:r w:rsidRPr="004B2089">
        <w:rPr>
          <w:rFonts w:ascii="Arial" w:hAnsi="Arial" w:cs="Arial"/>
          <w:sz w:val="20"/>
          <w:szCs w:val="20"/>
          <w:lang w:val="en-GB"/>
        </w:rPr>
        <w:t>: Public consultations should go both ways; it cannot be a scenario where one party presents and the other party is the audience. There should be an opportunity for the participants to obtain sufficient up-front information. There must be time for feedback, questions and dialogue, “so that both sides have opportunities to exchange information, listen, ask questions, and have their issues addressed”</w:t>
      </w:r>
      <w:r w:rsidRPr="004B2089">
        <w:rPr>
          <w:rStyle w:val="FootnoteReference"/>
          <w:rFonts w:ascii="Arial" w:hAnsi="Arial" w:cs="Arial"/>
          <w:sz w:val="20"/>
          <w:szCs w:val="20"/>
          <w:lang w:val="en-GB"/>
        </w:rPr>
        <w:footnoteReference w:id="43"/>
      </w:r>
    </w:p>
    <w:p w14:paraId="6422FB4A" w14:textId="77777777" w:rsidR="00AF0A3A" w:rsidRPr="004B2089" w:rsidRDefault="00AF0A3A" w:rsidP="00711BBA">
      <w:pPr>
        <w:pStyle w:val="NoSpacing"/>
        <w:jc w:val="both"/>
        <w:rPr>
          <w:rFonts w:ascii="Arial" w:hAnsi="Arial" w:cs="Arial"/>
          <w:sz w:val="20"/>
          <w:szCs w:val="20"/>
          <w:lang w:val="en-GB"/>
        </w:rPr>
      </w:pPr>
    </w:p>
    <w:p w14:paraId="2D0F371A" w14:textId="77777777" w:rsidR="00AF0A3A" w:rsidRPr="004B2089" w:rsidRDefault="00AF0A3A" w:rsidP="00E02431">
      <w:pPr>
        <w:pStyle w:val="NoSpacing"/>
        <w:numPr>
          <w:ilvl w:val="0"/>
          <w:numId w:val="59"/>
        </w:numPr>
        <w:ind w:left="360"/>
        <w:jc w:val="both"/>
        <w:rPr>
          <w:rFonts w:ascii="Arial" w:hAnsi="Arial" w:cs="Arial"/>
          <w:sz w:val="20"/>
          <w:szCs w:val="20"/>
          <w:lang w:val="en-GB"/>
        </w:rPr>
      </w:pPr>
      <w:r w:rsidRPr="004B2089">
        <w:rPr>
          <w:rFonts w:ascii="Arial" w:hAnsi="Arial" w:cs="Arial"/>
          <w:b/>
          <w:bCs/>
          <w:sz w:val="20"/>
          <w:szCs w:val="20"/>
          <w:lang w:val="en-GB"/>
        </w:rPr>
        <w:t>Parties</w:t>
      </w:r>
      <w:r w:rsidRPr="004B2089">
        <w:rPr>
          <w:rFonts w:ascii="Arial" w:hAnsi="Arial" w:cs="Arial"/>
          <w:bCs/>
          <w:sz w:val="20"/>
          <w:szCs w:val="20"/>
          <w:lang w:val="en-GB"/>
        </w:rPr>
        <w:t xml:space="preserve"> involved</w:t>
      </w:r>
      <w:r w:rsidRPr="004B2089">
        <w:rPr>
          <w:rFonts w:ascii="Arial" w:hAnsi="Arial" w:cs="Arial"/>
          <w:sz w:val="20"/>
          <w:szCs w:val="20"/>
          <w:lang w:val="en-GB"/>
        </w:rPr>
        <w:t xml:space="preserve"> in public consultations should include at </w:t>
      </w:r>
      <w:r w:rsidRPr="004B2089">
        <w:rPr>
          <w:rFonts w:ascii="Arial" w:hAnsi="Arial" w:cs="Arial"/>
          <w:bCs/>
          <w:sz w:val="20"/>
          <w:szCs w:val="20"/>
          <w:lang w:val="en-GB"/>
        </w:rPr>
        <w:t>least two groups: decision-makers and stakeholders, or policymakers and beneficiaries</w:t>
      </w:r>
      <w:r w:rsidRPr="004B2089">
        <w:rPr>
          <w:rFonts w:ascii="Arial" w:hAnsi="Arial" w:cs="Arial"/>
          <w:sz w:val="20"/>
          <w:szCs w:val="20"/>
          <w:lang w:val="en-GB"/>
        </w:rPr>
        <w:t xml:space="preserve">. Merely gathering decision-makers does not constitute a consultation; </w:t>
      </w:r>
      <w:r w:rsidRPr="004B2089">
        <w:rPr>
          <w:rFonts w:ascii="Arial" w:hAnsi="Arial" w:cs="Arial"/>
          <w:bCs/>
          <w:sz w:val="20"/>
          <w:szCs w:val="20"/>
          <w:lang w:val="en-GB"/>
        </w:rPr>
        <w:t>it is crucial to engage the appropriate target group to achieve the best outcomes.</w:t>
      </w:r>
    </w:p>
    <w:p w14:paraId="3BC1A588" w14:textId="77777777" w:rsidR="00AF0A3A" w:rsidRPr="004B2089" w:rsidRDefault="00AF0A3A" w:rsidP="00711BBA">
      <w:pPr>
        <w:pStyle w:val="NoSpacing"/>
        <w:jc w:val="both"/>
        <w:rPr>
          <w:rFonts w:ascii="Arial" w:hAnsi="Arial" w:cs="Arial"/>
          <w:sz w:val="20"/>
          <w:szCs w:val="20"/>
          <w:lang w:val="en-GB"/>
        </w:rPr>
      </w:pPr>
    </w:p>
    <w:p w14:paraId="0EF81805" w14:textId="77777777" w:rsidR="00AF0A3A" w:rsidRPr="004B2089" w:rsidRDefault="00AF0A3A" w:rsidP="00E02431">
      <w:pPr>
        <w:pStyle w:val="NoSpacing"/>
        <w:numPr>
          <w:ilvl w:val="0"/>
          <w:numId w:val="59"/>
        </w:numPr>
        <w:ind w:left="360"/>
        <w:jc w:val="both"/>
        <w:rPr>
          <w:rFonts w:ascii="Arial" w:hAnsi="Arial" w:cs="Arial"/>
          <w:sz w:val="20"/>
          <w:szCs w:val="20"/>
          <w:lang w:val="en-GB"/>
        </w:rPr>
      </w:pPr>
      <w:r w:rsidRPr="004B2089">
        <w:rPr>
          <w:rFonts w:ascii="Arial" w:hAnsi="Arial" w:cs="Arial"/>
          <w:b/>
          <w:bCs/>
          <w:sz w:val="20"/>
          <w:szCs w:val="20"/>
          <w:lang w:val="en-GB"/>
        </w:rPr>
        <w:t>Transparency</w:t>
      </w:r>
      <w:r w:rsidRPr="004B2089">
        <w:rPr>
          <w:rFonts w:ascii="Arial" w:hAnsi="Arial" w:cs="Arial"/>
          <w:bCs/>
          <w:sz w:val="20"/>
          <w:szCs w:val="20"/>
          <w:lang w:val="en-GB"/>
        </w:rPr>
        <w:t>:</w:t>
      </w:r>
      <w:r w:rsidRPr="004B2089">
        <w:rPr>
          <w:rFonts w:ascii="Arial" w:hAnsi="Arial" w:cs="Arial"/>
          <w:sz w:val="20"/>
          <w:szCs w:val="20"/>
          <w:lang w:val="en-GB"/>
        </w:rPr>
        <w:t xml:space="preserve"> “Those who conduct public consultations must be open and transparent in setting out the objectives for and contents of public consultations. Feedback is essential.”</w:t>
      </w:r>
    </w:p>
    <w:p w14:paraId="5EBE217A" w14:textId="77777777" w:rsidR="00AF0A3A" w:rsidRPr="004B2089" w:rsidRDefault="00AF0A3A" w:rsidP="00711BBA">
      <w:pPr>
        <w:pStyle w:val="NoSpacing"/>
        <w:jc w:val="both"/>
        <w:rPr>
          <w:rFonts w:ascii="Arial" w:hAnsi="Arial" w:cs="Arial"/>
          <w:sz w:val="20"/>
          <w:szCs w:val="20"/>
          <w:lang w:val="en-GB"/>
        </w:rPr>
      </w:pPr>
    </w:p>
    <w:p w14:paraId="3F171EDC" w14:textId="77777777" w:rsidR="00AF0A3A" w:rsidRPr="004B2089" w:rsidRDefault="00AF0A3A" w:rsidP="00E02431">
      <w:pPr>
        <w:pStyle w:val="NoSpacing"/>
        <w:numPr>
          <w:ilvl w:val="0"/>
          <w:numId w:val="59"/>
        </w:numPr>
        <w:ind w:left="360"/>
        <w:jc w:val="both"/>
        <w:rPr>
          <w:rFonts w:ascii="Arial" w:hAnsi="Arial" w:cs="Arial"/>
          <w:sz w:val="20"/>
          <w:szCs w:val="20"/>
          <w:lang w:val="en-GB"/>
        </w:rPr>
      </w:pPr>
      <w:r w:rsidRPr="004B2089">
        <w:rPr>
          <w:rFonts w:ascii="Arial" w:hAnsi="Arial" w:cs="Arial"/>
          <w:b/>
          <w:bCs/>
          <w:sz w:val="20"/>
          <w:szCs w:val="20"/>
          <w:lang w:val="en-GB"/>
        </w:rPr>
        <w:t>Continuation</w:t>
      </w:r>
      <w:r w:rsidRPr="004B2089">
        <w:rPr>
          <w:rFonts w:ascii="Arial" w:hAnsi="Arial" w:cs="Arial"/>
          <w:bCs/>
          <w:sz w:val="20"/>
          <w:szCs w:val="20"/>
          <w:lang w:val="en-GB"/>
        </w:rPr>
        <w:t>:</w:t>
      </w:r>
      <w:r w:rsidRPr="004B2089">
        <w:rPr>
          <w:rFonts w:ascii="Arial" w:hAnsi="Arial" w:cs="Arial"/>
          <w:sz w:val="20"/>
          <w:szCs w:val="20"/>
          <w:lang w:val="en-GB"/>
        </w:rPr>
        <w:t xml:space="preserve"> Public consultations should be ongoing and initiated from the early stages of the policy-formulation or decision-making process. For instance, consultations regarding mining should occur before mineral extraction begins in a specific geographic area, rather than solely after extraction has commenced.</w:t>
      </w:r>
    </w:p>
    <w:p w14:paraId="7507BA15" w14:textId="77777777" w:rsidR="00AF0A3A" w:rsidRPr="004B2089" w:rsidRDefault="00AF0A3A" w:rsidP="00711BBA">
      <w:pPr>
        <w:pStyle w:val="NoSpacing"/>
        <w:jc w:val="both"/>
        <w:rPr>
          <w:rFonts w:ascii="Arial" w:hAnsi="Arial" w:cs="Arial"/>
          <w:sz w:val="20"/>
          <w:szCs w:val="20"/>
          <w:lang w:val="en-GB"/>
        </w:rPr>
      </w:pPr>
    </w:p>
    <w:p w14:paraId="447AA181" w14:textId="2E71BFEC" w:rsidR="00AF0A3A" w:rsidRPr="004B2089" w:rsidRDefault="00AF0A3A" w:rsidP="00E02431">
      <w:pPr>
        <w:pStyle w:val="NoSpacing"/>
        <w:numPr>
          <w:ilvl w:val="0"/>
          <w:numId w:val="59"/>
        </w:numPr>
        <w:ind w:left="360"/>
        <w:jc w:val="both"/>
        <w:rPr>
          <w:rFonts w:ascii="Arial" w:hAnsi="Arial" w:cs="Arial"/>
          <w:sz w:val="20"/>
          <w:szCs w:val="20"/>
          <w:lang w:val="en-GB"/>
        </w:rPr>
      </w:pPr>
      <w:r w:rsidRPr="004B2089">
        <w:rPr>
          <w:rFonts w:ascii="Arial" w:hAnsi="Arial" w:cs="Arial"/>
          <w:b/>
          <w:bCs/>
          <w:sz w:val="20"/>
          <w:szCs w:val="20"/>
          <w:lang w:val="en-GB"/>
        </w:rPr>
        <w:t>Feedback loop</w:t>
      </w:r>
      <w:r w:rsidRPr="004B2089">
        <w:rPr>
          <w:rFonts w:ascii="Arial" w:hAnsi="Arial" w:cs="Arial"/>
          <w:bCs/>
          <w:sz w:val="20"/>
          <w:szCs w:val="20"/>
          <w:lang w:val="en-GB"/>
        </w:rPr>
        <w:t>:</w:t>
      </w:r>
      <w:r w:rsidRPr="004B2089">
        <w:rPr>
          <w:rFonts w:ascii="Arial" w:hAnsi="Arial" w:cs="Arial"/>
          <w:sz w:val="20"/>
          <w:szCs w:val="20"/>
          <w:lang w:val="en-GB"/>
        </w:rPr>
        <w:t xml:space="preserve"> Reporting “to stakeholders or parties involved must</w:t>
      </w:r>
      <w:r w:rsidR="00702B47" w:rsidRPr="004B2089">
        <w:rPr>
          <w:rFonts w:ascii="Arial" w:hAnsi="Arial" w:cs="Arial"/>
          <w:sz w:val="20"/>
          <w:szCs w:val="20"/>
          <w:lang w:val="en-GB"/>
        </w:rPr>
        <w:t xml:space="preserve"> take place</w:t>
      </w:r>
      <w:r w:rsidR="004631DE" w:rsidRPr="004B2089">
        <w:rPr>
          <w:rFonts w:ascii="Arial" w:hAnsi="Arial" w:cs="Arial"/>
          <w:sz w:val="20"/>
          <w:szCs w:val="20"/>
          <w:lang w:val="en-GB"/>
        </w:rPr>
        <w:t xml:space="preserve"> </w:t>
      </w:r>
      <w:r w:rsidR="00702B47" w:rsidRPr="004B2089">
        <w:rPr>
          <w:rFonts w:ascii="Arial" w:hAnsi="Arial" w:cs="Arial"/>
          <w:sz w:val="20"/>
          <w:szCs w:val="20"/>
          <w:lang w:val="en-GB"/>
        </w:rPr>
        <w:t>in a timely manner</w:t>
      </w:r>
      <w:r w:rsidRPr="004B2089">
        <w:rPr>
          <w:rFonts w:ascii="Arial" w:hAnsi="Arial" w:cs="Arial"/>
          <w:sz w:val="20"/>
          <w:szCs w:val="20"/>
          <w:lang w:val="en-GB"/>
        </w:rPr>
        <w:t xml:space="preserve">, thus giving feedback on </w:t>
      </w:r>
      <w:r w:rsidRPr="004B2089">
        <w:rPr>
          <w:rFonts w:ascii="Arial" w:hAnsi="Arial" w:cs="Arial"/>
          <w:bCs/>
          <w:sz w:val="20"/>
          <w:szCs w:val="20"/>
          <w:lang w:val="en-GB"/>
        </w:rPr>
        <w:t>consultation outcomes and next steps</w:t>
      </w:r>
      <w:r w:rsidRPr="004B2089">
        <w:rPr>
          <w:rFonts w:ascii="Arial" w:hAnsi="Arial" w:cs="Arial"/>
          <w:sz w:val="20"/>
          <w:szCs w:val="20"/>
          <w:lang w:val="en-GB"/>
        </w:rPr>
        <w:t>”</w:t>
      </w:r>
      <w:r w:rsidRPr="004B2089">
        <w:rPr>
          <w:rStyle w:val="FootnoteReference"/>
          <w:rFonts w:ascii="Arial" w:hAnsi="Arial" w:cs="Arial"/>
          <w:sz w:val="20"/>
          <w:szCs w:val="20"/>
          <w:lang w:val="en-GB"/>
        </w:rPr>
        <w:footnoteReference w:id="44"/>
      </w:r>
    </w:p>
    <w:p w14:paraId="2F929EAB" w14:textId="77777777" w:rsidR="00AF0A3A" w:rsidRPr="004B2089" w:rsidRDefault="00AF0A3A" w:rsidP="00AF0A3A">
      <w:pPr>
        <w:pStyle w:val="ListParagraph"/>
        <w:jc w:val="both"/>
        <w:rPr>
          <w:rFonts w:ascii="Arial" w:hAnsi="Arial" w:cs="Arial"/>
          <w:sz w:val="20"/>
          <w:szCs w:val="20"/>
        </w:rPr>
      </w:pPr>
    </w:p>
    <w:p w14:paraId="2501901E" w14:textId="77777777" w:rsidR="00711BBA" w:rsidRPr="004B2089" w:rsidRDefault="00711BBA" w:rsidP="00AF0A3A">
      <w:pPr>
        <w:pStyle w:val="ListParagraph"/>
        <w:jc w:val="both"/>
        <w:rPr>
          <w:rFonts w:ascii="Arial" w:hAnsi="Arial" w:cs="Arial"/>
          <w:sz w:val="20"/>
          <w:szCs w:val="20"/>
        </w:rPr>
      </w:pPr>
    </w:p>
    <w:p w14:paraId="26A34845" w14:textId="77777777" w:rsidR="00711BBA" w:rsidRPr="004B2089" w:rsidRDefault="00711BBA" w:rsidP="00AF0A3A">
      <w:pPr>
        <w:pStyle w:val="ListParagraph"/>
        <w:jc w:val="both"/>
        <w:rPr>
          <w:rFonts w:ascii="Arial" w:hAnsi="Arial" w:cs="Arial"/>
          <w:sz w:val="20"/>
          <w:szCs w:val="20"/>
        </w:rPr>
      </w:pPr>
    </w:p>
    <w:p w14:paraId="26DDC091" w14:textId="77777777" w:rsidR="00AF0A3A" w:rsidRPr="004B2089" w:rsidRDefault="00AF0A3A" w:rsidP="00E02431">
      <w:pPr>
        <w:pStyle w:val="ListParagraph"/>
        <w:numPr>
          <w:ilvl w:val="0"/>
          <w:numId w:val="58"/>
        </w:numPr>
        <w:rPr>
          <w:rFonts w:ascii="Arial" w:hAnsi="Arial" w:cs="Arial"/>
          <w:b/>
          <w:color w:val="002060"/>
          <w:sz w:val="20"/>
          <w:szCs w:val="20"/>
        </w:rPr>
      </w:pPr>
      <w:bookmarkStart w:id="71" w:name="_Toc165740117"/>
      <w:r w:rsidRPr="004B2089">
        <w:rPr>
          <w:rFonts w:ascii="Arial" w:hAnsi="Arial" w:cs="Arial"/>
          <w:b/>
          <w:color w:val="002060"/>
          <w:sz w:val="20"/>
          <w:szCs w:val="20"/>
        </w:rPr>
        <w:lastRenderedPageBreak/>
        <w:t>Consultation strategy</w:t>
      </w:r>
      <w:bookmarkEnd w:id="71"/>
    </w:p>
    <w:p w14:paraId="2431483B" w14:textId="77777777" w:rsidR="00AF0A3A" w:rsidRPr="004B2089" w:rsidRDefault="00AF0A3A" w:rsidP="00AF0A3A">
      <w:pPr>
        <w:jc w:val="both"/>
        <w:rPr>
          <w:rFonts w:ascii="Arial" w:hAnsi="Arial" w:cs="Arial"/>
          <w:sz w:val="20"/>
          <w:szCs w:val="20"/>
        </w:rPr>
      </w:pPr>
      <w:r w:rsidRPr="004B2089">
        <w:rPr>
          <w:rFonts w:ascii="Arial" w:hAnsi="Arial" w:cs="Arial"/>
          <w:sz w:val="20"/>
          <w:szCs w:val="20"/>
        </w:rPr>
        <w:t>Public Consultations should be well planned in advance. “A consultation plan should ideally cover the whole policy making process and identify the objective of consultations, relevant target groups, appropriate forms of consultation and consultation times. However, consistent with the Government’s requirements for regulatory impact analysis, consultation should remain proportionate to the potential impacts of the proposal. While the quantity of consultation is important, the emphasis should be on achieving high-quality consultation. Publishing a consultation plan provides information to stakeholders about future consultation opportunities.”</w:t>
      </w:r>
      <w:r w:rsidRPr="004B2089">
        <w:rPr>
          <w:rStyle w:val="FootnoteReference"/>
          <w:rFonts w:ascii="Arial" w:hAnsi="Arial" w:cs="Arial"/>
          <w:sz w:val="20"/>
          <w:szCs w:val="20"/>
        </w:rPr>
        <w:footnoteReference w:id="45"/>
      </w:r>
      <w:r w:rsidRPr="004B2089">
        <w:rPr>
          <w:rFonts w:ascii="Arial" w:hAnsi="Arial" w:cs="Arial"/>
          <w:sz w:val="20"/>
          <w:szCs w:val="20"/>
        </w:rPr>
        <w:t xml:space="preserve"> This improves trust and transparency and allows stakeholders to come prepared and detect early warning signs.</w:t>
      </w:r>
    </w:p>
    <w:p w14:paraId="29558673" w14:textId="77777777" w:rsidR="00AF0A3A" w:rsidRPr="004B2089" w:rsidRDefault="00AF0A3A" w:rsidP="00E02431">
      <w:pPr>
        <w:pStyle w:val="ListParagraph"/>
        <w:numPr>
          <w:ilvl w:val="0"/>
          <w:numId w:val="58"/>
        </w:numPr>
        <w:rPr>
          <w:rFonts w:ascii="Arial" w:hAnsi="Arial" w:cs="Arial"/>
          <w:b/>
          <w:color w:val="002060"/>
          <w:sz w:val="20"/>
          <w:szCs w:val="20"/>
        </w:rPr>
      </w:pPr>
      <w:bookmarkStart w:id="72" w:name="_Toc165740118"/>
      <w:r w:rsidRPr="004B2089">
        <w:rPr>
          <w:rFonts w:ascii="Arial" w:hAnsi="Arial" w:cs="Arial"/>
          <w:b/>
          <w:color w:val="002060"/>
          <w:sz w:val="20"/>
          <w:szCs w:val="20"/>
        </w:rPr>
        <w:t>Significance of public consultation for Namibia</w:t>
      </w:r>
      <w:bookmarkEnd w:id="72"/>
    </w:p>
    <w:p w14:paraId="5113A0ED" w14:textId="0A89A1D9" w:rsidR="00AF0A3A" w:rsidRPr="004B2089" w:rsidRDefault="00AF0A3A" w:rsidP="00AF0A3A">
      <w:pPr>
        <w:jc w:val="both"/>
        <w:rPr>
          <w:rFonts w:ascii="Arial" w:hAnsi="Arial" w:cs="Arial"/>
          <w:sz w:val="20"/>
          <w:szCs w:val="20"/>
        </w:rPr>
      </w:pPr>
      <w:r w:rsidRPr="004B2089">
        <w:rPr>
          <w:rFonts w:ascii="Arial" w:hAnsi="Arial" w:cs="Arial"/>
          <w:sz w:val="20"/>
          <w:szCs w:val="20"/>
        </w:rPr>
        <w:t xml:space="preserve">In Namibia, </w:t>
      </w:r>
      <w:r w:rsidRPr="004B2089">
        <w:rPr>
          <w:rFonts w:ascii="Arial" w:hAnsi="Arial" w:cs="Arial"/>
          <w:bCs/>
          <w:sz w:val="20"/>
          <w:szCs w:val="20"/>
        </w:rPr>
        <w:t>public consultation isn't legally required for policymaking and there is no guideline for government entities to guide their consultation efforts.</w:t>
      </w:r>
      <w:r w:rsidRPr="004B2089">
        <w:rPr>
          <w:rFonts w:ascii="Arial" w:hAnsi="Arial" w:cs="Arial"/>
          <w:sz w:val="20"/>
          <w:szCs w:val="20"/>
        </w:rPr>
        <w:t>, The Constitution emphasi</w:t>
      </w:r>
      <w:r w:rsidR="003101EF" w:rsidRPr="004B2089">
        <w:rPr>
          <w:rFonts w:ascii="Arial" w:hAnsi="Arial" w:cs="Arial"/>
          <w:sz w:val="20"/>
          <w:szCs w:val="20"/>
        </w:rPr>
        <w:t>s</w:t>
      </w:r>
      <w:r w:rsidRPr="004B2089">
        <w:rPr>
          <w:rFonts w:ascii="Arial" w:hAnsi="Arial" w:cs="Arial"/>
          <w:sz w:val="20"/>
          <w:szCs w:val="20"/>
        </w:rPr>
        <w:t>es public participation. Article 63 (1) imposes a positive obligation on the National Assembly to make laws in the best interest of the Namibian people. Furthermore, Article 74(4)(b) affirms that members of the National Council are servants of the people.”</w:t>
      </w:r>
      <w:r w:rsidRPr="004B2089">
        <w:rPr>
          <w:rStyle w:val="FootnoteReference"/>
          <w:rFonts w:ascii="Arial" w:hAnsi="Arial" w:cs="Arial"/>
          <w:sz w:val="20"/>
          <w:szCs w:val="20"/>
        </w:rPr>
        <w:footnoteReference w:id="46"/>
      </w:r>
    </w:p>
    <w:p w14:paraId="791171F2" w14:textId="77777777" w:rsidR="00AF0A3A" w:rsidRPr="004B2089" w:rsidRDefault="00AF0A3A" w:rsidP="00AF0A3A">
      <w:pPr>
        <w:jc w:val="both"/>
        <w:rPr>
          <w:rFonts w:ascii="Arial" w:hAnsi="Arial" w:cs="Arial"/>
          <w:sz w:val="20"/>
          <w:szCs w:val="20"/>
        </w:rPr>
      </w:pPr>
      <w:r w:rsidRPr="004B2089">
        <w:rPr>
          <w:rFonts w:ascii="Arial" w:hAnsi="Arial" w:cs="Arial"/>
          <w:sz w:val="20"/>
          <w:szCs w:val="20"/>
        </w:rPr>
        <w:t>In the past the absence of formal consultation has led to instances like the veto of the 2016 land bill. The Constitution mandates representation and laws in the public interest. The rejection of bills by e.g. the National Council highlights the need for public input. Consultations promote transparency, decentralization, and better legislation, serving as watchdogs for policy implementation and identifying weaknesses in existing policies.</w:t>
      </w:r>
    </w:p>
    <w:p w14:paraId="2D4D468E" w14:textId="35A650B8" w:rsidR="00AF0A3A" w:rsidRPr="004B2089" w:rsidRDefault="00AF0A3A" w:rsidP="00AF0A3A">
      <w:pPr>
        <w:jc w:val="both"/>
        <w:rPr>
          <w:rFonts w:ascii="Arial" w:hAnsi="Arial" w:cs="Arial"/>
          <w:sz w:val="20"/>
          <w:szCs w:val="20"/>
        </w:rPr>
      </w:pPr>
      <w:r w:rsidRPr="004B2089">
        <w:rPr>
          <w:rFonts w:ascii="Arial" w:hAnsi="Arial" w:cs="Arial"/>
          <w:sz w:val="20"/>
          <w:szCs w:val="20"/>
        </w:rPr>
        <w:t>The lack of</w:t>
      </w:r>
      <w:r w:rsidR="005438BF" w:rsidRPr="004B2089">
        <w:rPr>
          <w:rFonts w:ascii="Arial" w:hAnsi="Arial" w:cs="Arial"/>
          <w:sz w:val="20"/>
          <w:szCs w:val="20"/>
        </w:rPr>
        <w:t>,</w:t>
      </w:r>
      <w:r w:rsidRPr="004B2089">
        <w:rPr>
          <w:rFonts w:ascii="Arial" w:hAnsi="Arial" w:cs="Arial"/>
          <w:sz w:val="20"/>
          <w:szCs w:val="20"/>
        </w:rPr>
        <w:t xml:space="preserve"> or no public consultation</w:t>
      </w:r>
      <w:r w:rsidR="005438BF" w:rsidRPr="004B2089">
        <w:rPr>
          <w:rFonts w:ascii="Arial" w:hAnsi="Arial" w:cs="Arial"/>
          <w:sz w:val="20"/>
          <w:szCs w:val="20"/>
        </w:rPr>
        <w:t>,</w:t>
      </w:r>
      <w:r w:rsidRPr="004B2089">
        <w:rPr>
          <w:rFonts w:ascii="Arial" w:hAnsi="Arial" w:cs="Arial"/>
          <w:sz w:val="20"/>
          <w:szCs w:val="20"/>
        </w:rPr>
        <w:t xml:space="preserve"> in policy and law making can lead to the veto or non-compliance with, or non-acceptance of policies or proposed laws (such as bills, regulations, rules, etc). </w:t>
      </w:r>
    </w:p>
    <w:p w14:paraId="08986FF5" w14:textId="77777777" w:rsidR="00AF0A3A" w:rsidRPr="004B2089" w:rsidRDefault="00AF0A3A" w:rsidP="00AF0A3A">
      <w:pPr>
        <w:jc w:val="both"/>
        <w:rPr>
          <w:rFonts w:ascii="Arial" w:hAnsi="Arial" w:cs="Arial"/>
          <w:sz w:val="20"/>
          <w:szCs w:val="20"/>
        </w:rPr>
      </w:pPr>
      <w:r w:rsidRPr="004B2089">
        <w:rPr>
          <w:rFonts w:ascii="Arial" w:hAnsi="Arial" w:cs="Arial"/>
          <w:sz w:val="20"/>
          <w:szCs w:val="20"/>
        </w:rPr>
        <w:t xml:space="preserve">Establishing a </w:t>
      </w:r>
      <w:r w:rsidRPr="004B2089">
        <w:rPr>
          <w:rFonts w:ascii="Arial" w:hAnsi="Arial" w:cs="Arial"/>
          <w:bCs/>
          <w:sz w:val="20"/>
          <w:szCs w:val="20"/>
        </w:rPr>
        <w:t>public consultation guideline</w:t>
      </w:r>
      <w:r w:rsidRPr="004B2089">
        <w:rPr>
          <w:rFonts w:ascii="Arial" w:hAnsi="Arial" w:cs="Arial"/>
          <w:sz w:val="20"/>
          <w:szCs w:val="20"/>
        </w:rPr>
        <w:t xml:space="preserve"> to govern national, regional, and local consultations would significantly enhance this vital participatory tool in policymaking. It would provide stakeholders and the public with </w:t>
      </w:r>
      <w:r w:rsidRPr="004B2089">
        <w:rPr>
          <w:rFonts w:ascii="Arial" w:hAnsi="Arial" w:cs="Arial"/>
          <w:bCs/>
          <w:sz w:val="20"/>
          <w:szCs w:val="20"/>
        </w:rPr>
        <w:t>much-needed clarity, fostering greater buy-in and coherence between policymaking</w:t>
      </w:r>
      <w:r w:rsidRPr="004B2089">
        <w:rPr>
          <w:rFonts w:ascii="Arial" w:hAnsi="Arial" w:cs="Arial"/>
          <w:sz w:val="20"/>
          <w:szCs w:val="20"/>
        </w:rPr>
        <w:t xml:space="preserve"> and the ideas, capacities and needs of the Namibian people</w:t>
      </w:r>
    </w:p>
    <w:p w14:paraId="6F4DE860" w14:textId="77777777" w:rsidR="00AF0A3A" w:rsidRPr="004B2089" w:rsidRDefault="00AF0A3A" w:rsidP="00E02431">
      <w:pPr>
        <w:pStyle w:val="ListParagraph"/>
        <w:numPr>
          <w:ilvl w:val="0"/>
          <w:numId w:val="58"/>
        </w:numPr>
        <w:rPr>
          <w:rFonts w:ascii="Arial" w:hAnsi="Arial" w:cs="Arial"/>
          <w:b/>
          <w:color w:val="002060"/>
          <w:sz w:val="20"/>
          <w:szCs w:val="20"/>
        </w:rPr>
      </w:pPr>
      <w:bookmarkStart w:id="73" w:name="_Toc165740119"/>
      <w:r w:rsidRPr="004B2089">
        <w:rPr>
          <w:rFonts w:ascii="Arial" w:hAnsi="Arial" w:cs="Arial"/>
          <w:b/>
          <w:color w:val="002060"/>
          <w:sz w:val="20"/>
          <w:szCs w:val="20"/>
        </w:rPr>
        <w:t>Conclusion</w:t>
      </w:r>
      <w:bookmarkEnd w:id="73"/>
    </w:p>
    <w:p w14:paraId="1AD89B92" w14:textId="39F318F4" w:rsidR="00AF0A3A" w:rsidRPr="004B2089" w:rsidRDefault="00AF0A3A" w:rsidP="00AF0A3A">
      <w:pPr>
        <w:jc w:val="both"/>
        <w:rPr>
          <w:rFonts w:ascii="Arial" w:hAnsi="Arial" w:cs="Arial"/>
          <w:color w:val="0D0D0D" w:themeColor="text1" w:themeTint="F2"/>
          <w:sz w:val="20"/>
          <w:szCs w:val="20"/>
        </w:rPr>
      </w:pPr>
      <w:r w:rsidRPr="004B2089">
        <w:rPr>
          <w:rFonts w:ascii="Arial" w:hAnsi="Arial" w:cs="Arial"/>
          <w:color w:val="0D0D0D" w:themeColor="text1" w:themeTint="F2"/>
          <w:sz w:val="20"/>
          <w:szCs w:val="20"/>
        </w:rPr>
        <w:t xml:space="preserve">Public consultations play a </w:t>
      </w:r>
      <w:r w:rsidRPr="004B2089">
        <w:rPr>
          <w:rFonts w:ascii="Arial" w:hAnsi="Arial" w:cs="Arial"/>
          <w:bCs/>
          <w:color w:val="0D0D0D" w:themeColor="text1" w:themeTint="F2"/>
          <w:sz w:val="20"/>
          <w:szCs w:val="20"/>
        </w:rPr>
        <w:t>vital role in fostering participatory democracy</w:t>
      </w:r>
      <w:r w:rsidRPr="004B2089">
        <w:rPr>
          <w:rFonts w:ascii="Arial" w:hAnsi="Arial" w:cs="Arial"/>
          <w:color w:val="0D0D0D" w:themeColor="text1" w:themeTint="F2"/>
          <w:sz w:val="20"/>
          <w:szCs w:val="20"/>
        </w:rPr>
        <w:t xml:space="preserve"> and ensuring </w:t>
      </w:r>
      <w:r w:rsidRPr="004B2089">
        <w:rPr>
          <w:rFonts w:ascii="Arial" w:hAnsi="Arial" w:cs="Arial"/>
          <w:bCs/>
          <w:color w:val="0D0D0D" w:themeColor="text1" w:themeTint="F2"/>
          <w:sz w:val="20"/>
          <w:szCs w:val="20"/>
        </w:rPr>
        <w:t>that citizens' voices are not only heard but also respected,</w:t>
      </w:r>
      <w:r w:rsidRPr="004B2089">
        <w:rPr>
          <w:rFonts w:ascii="Arial" w:hAnsi="Arial" w:cs="Arial"/>
          <w:color w:val="0D0D0D" w:themeColor="text1" w:themeTint="F2"/>
          <w:sz w:val="20"/>
          <w:szCs w:val="20"/>
        </w:rPr>
        <w:t xml:space="preserve"> in line with the principles upheld by the Namibian constitution. Research indicates that integrating diverse perspectives from a broad spectrum of individuals results in more effective problem-solving, drawing on a collective intelligence greater than that of any individual. Therefore, this essential tool in Namibia's democratic system cannot be overlooked, as it serves as a means to actively engage Namibian citizens.</w:t>
      </w:r>
    </w:p>
    <w:p w14:paraId="02D4EAB6" w14:textId="77777777" w:rsidR="00AF0A3A" w:rsidRPr="004B2089" w:rsidRDefault="00AF0A3A" w:rsidP="00AF0A3A">
      <w:pPr>
        <w:jc w:val="both"/>
        <w:rPr>
          <w:rFonts w:ascii="Arial" w:hAnsi="Arial" w:cs="Arial"/>
          <w:color w:val="0D0D0D" w:themeColor="text1" w:themeTint="F2"/>
          <w:sz w:val="20"/>
          <w:szCs w:val="20"/>
        </w:rPr>
      </w:pPr>
    </w:p>
    <w:p w14:paraId="4B3113C0" w14:textId="77777777" w:rsidR="00AF0A3A" w:rsidRPr="004B2089" w:rsidRDefault="00AF0A3A" w:rsidP="00711BBA"/>
    <w:p w14:paraId="34EA5E0C" w14:textId="77777777" w:rsidR="00AF0A3A" w:rsidRPr="004B2089" w:rsidRDefault="00AF0A3A">
      <w:pPr>
        <w:rPr>
          <w:rFonts w:ascii="Arial" w:eastAsiaTheme="majorEastAsia" w:hAnsi="Arial" w:cs="Arial"/>
          <w:b/>
          <w:color w:val="365F91" w:themeColor="accent1" w:themeShade="BF"/>
          <w:sz w:val="26"/>
          <w:szCs w:val="26"/>
        </w:rPr>
      </w:pPr>
      <w:r w:rsidRPr="004B2089">
        <w:rPr>
          <w:rFonts w:ascii="Arial" w:hAnsi="Arial" w:cs="Arial"/>
          <w:b/>
        </w:rPr>
        <w:br w:type="page"/>
      </w:r>
    </w:p>
    <w:p w14:paraId="35C325B2" w14:textId="413E468A" w:rsidR="009A5463" w:rsidRPr="004B2089" w:rsidRDefault="00B479AB" w:rsidP="00B479AB">
      <w:pPr>
        <w:pStyle w:val="Heading2"/>
        <w:rPr>
          <w:rFonts w:ascii="Arial" w:hAnsi="Arial" w:cs="Arial"/>
          <w:b/>
        </w:rPr>
      </w:pPr>
      <w:bookmarkStart w:id="74" w:name="_Toc167090890"/>
      <w:r w:rsidRPr="004B2089">
        <w:rPr>
          <w:rFonts w:ascii="Arial" w:hAnsi="Arial" w:cs="Arial"/>
          <w:b/>
        </w:rPr>
        <w:lastRenderedPageBreak/>
        <w:t>A.XI</w:t>
      </w:r>
      <w:r w:rsidR="002558AE">
        <w:rPr>
          <w:rFonts w:ascii="Arial" w:hAnsi="Arial" w:cs="Arial"/>
          <w:b/>
        </w:rPr>
        <w:t>V</w:t>
      </w:r>
      <w:r w:rsidRPr="004B2089">
        <w:rPr>
          <w:rFonts w:ascii="Arial" w:hAnsi="Arial" w:cs="Arial"/>
          <w:b/>
        </w:rPr>
        <w:t xml:space="preserve"> </w:t>
      </w:r>
      <w:r w:rsidR="00232A54" w:rsidRPr="004B2089">
        <w:rPr>
          <w:rFonts w:ascii="Arial" w:hAnsi="Arial" w:cs="Arial"/>
          <w:b/>
        </w:rPr>
        <w:t>Bibliography</w:t>
      </w:r>
      <w:bookmarkEnd w:id="74"/>
    </w:p>
    <w:p w14:paraId="1117848E" w14:textId="77777777" w:rsidR="009A5463" w:rsidRPr="004B2089" w:rsidRDefault="009A5463" w:rsidP="003259CC">
      <w:pPr>
        <w:pStyle w:val="NoSpacing"/>
      </w:pPr>
    </w:p>
    <w:p w14:paraId="2AE2E9F7" w14:textId="3B377BE3" w:rsidR="00DE51A3" w:rsidRPr="004B2089" w:rsidRDefault="009C6E0A" w:rsidP="00DE51A3">
      <w:pPr>
        <w:pBdr>
          <w:top w:val="nil"/>
          <w:left w:val="nil"/>
          <w:bottom w:val="nil"/>
          <w:right w:val="nil"/>
          <w:between w:val="nil"/>
        </w:pBdr>
        <w:spacing w:after="0" w:line="240" w:lineRule="auto"/>
        <w:jc w:val="both"/>
        <w:rPr>
          <w:rFonts w:ascii="Arial" w:eastAsia="Arial" w:hAnsi="Arial" w:cs="Arial"/>
          <w:b/>
          <w:color w:val="000000"/>
          <w:sz w:val="20"/>
          <w:szCs w:val="20"/>
        </w:rPr>
      </w:pPr>
      <w:r w:rsidRPr="004B2089">
        <w:rPr>
          <w:rFonts w:ascii="Arial" w:eastAsia="Arial" w:hAnsi="Arial" w:cs="Arial"/>
          <w:b/>
          <w:color w:val="000000"/>
          <w:sz w:val="20"/>
          <w:szCs w:val="20"/>
        </w:rPr>
        <w:t>General</w:t>
      </w:r>
    </w:p>
    <w:p w14:paraId="1F07033C" w14:textId="77777777" w:rsidR="003259CC" w:rsidRPr="004B2089" w:rsidRDefault="003259CC" w:rsidP="00DE51A3">
      <w:pPr>
        <w:pBdr>
          <w:top w:val="nil"/>
          <w:left w:val="nil"/>
          <w:bottom w:val="nil"/>
          <w:right w:val="nil"/>
          <w:between w:val="nil"/>
        </w:pBdr>
        <w:spacing w:after="0" w:line="240" w:lineRule="auto"/>
        <w:jc w:val="both"/>
        <w:rPr>
          <w:rFonts w:ascii="Arial" w:eastAsia="Arial" w:hAnsi="Arial" w:cs="Arial"/>
          <w:b/>
          <w:color w:val="000000"/>
          <w:sz w:val="20"/>
          <w:szCs w:val="20"/>
        </w:rPr>
      </w:pPr>
    </w:p>
    <w:p w14:paraId="65B170E9" w14:textId="47DE0141" w:rsidR="00412203" w:rsidRPr="004B2089" w:rsidRDefault="00412203"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Namibia Vision 2030, 2004</w:t>
      </w:r>
    </w:p>
    <w:p w14:paraId="000002E8" w14:textId="73647F58"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Government of the Republic of Namibia Civic Organisations Partnership Policy, December 2005</w:t>
      </w:r>
    </w:p>
    <w:p w14:paraId="47F83FD6"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Partnership Bill (draft) Act, 2008</w:t>
      </w:r>
    </w:p>
    <w:p w14:paraId="000002EB" w14:textId="1D89D9CC"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Social Contracting Policy for Health Services, 2023</w:t>
      </w:r>
    </w:p>
    <w:p w14:paraId="5B8BBDB5"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Guidelines for the public policy making process (PPMP) in Namibia, 2018</w:t>
      </w:r>
    </w:p>
    <w:p w14:paraId="1AF99FAC"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Guidelines for the structure of a public policy document, Office of the President/National Planning Commission, 2016</w:t>
      </w:r>
    </w:p>
    <w:p w14:paraId="756F57EE"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The Parliamentarian’s Handbook: National budgeting process in Namibia</w:t>
      </w:r>
    </w:p>
    <w:p w14:paraId="000002EE" w14:textId="6F238D41"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MoU between the Government and Namibian NGOs Forum Trust (NANGOFT) 2012</w:t>
      </w:r>
    </w:p>
    <w:p w14:paraId="1A9C0F3A" w14:textId="77777777" w:rsidR="009C6E0A" w:rsidRPr="004B2089" w:rsidRDefault="009C6E0A" w:rsidP="00E02431">
      <w:pPr>
        <w:pStyle w:val="ListParagraph"/>
        <w:numPr>
          <w:ilvl w:val="0"/>
          <w:numId w:val="16"/>
        </w:numPr>
        <w:rPr>
          <w:rFonts w:ascii="Arial" w:eastAsia="Arial" w:hAnsi="Arial" w:cs="Arial"/>
          <w:color w:val="000000"/>
          <w:sz w:val="20"/>
          <w:szCs w:val="20"/>
        </w:rPr>
      </w:pPr>
      <w:r w:rsidRPr="004B2089">
        <w:rPr>
          <w:rFonts w:ascii="Arial" w:eastAsia="Arial" w:hAnsi="Arial" w:cs="Arial"/>
          <w:color w:val="000000"/>
          <w:sz w:val="20"/>
          <w:szCs w:val="20"/>
        </w:rPr>
        <w:t>MoU GRN and Council of Churches, 2017</w:t>
      </w:r>
    </w:p>
    <w:p w14:paraId="000002EF" w14:textId="334935A7" w:rsidR="00D21B0C" w:rsidRPr="004B2089" w:rsidRDefault="009C6E0A" w:rsidP="00E02431">
      <w:pPr>
        <w:pStyle w:val="ListParagraph"/>
        <w:numPr>
          <w:ilvl w:val="0"/>
          <w:numId w:val="16"/>
        </w:numPr>
        <w:rPr>
          <w:rFonts w:ascii="Arial" w:eastAsia="Arial" w:hAnsi="Arial" w:cs="Arial"/>
          <w:color w:val="000000"/>
          <w:sz w:val="20"/>
          <w:szCs w:val="20"/>
        </w:rPr>
      </w:pPr>
      <w:r w:rsidRPr="004B2089">
        <w:rPr>
          <w:rFonts w:ascii="Arial" w:eastAsia="Arial" w:hAnsi="Arial" w:cs="Arial"/>
          <w:color w:val="000000"/>
          <w:sz w:val="20"/>
          <w:szCs w:val="20"/>
        </w:rPr>
        <w:t>N</w:t>
      </w:r>
      <w:r w:rsidR="00232A54" w:rsidRPr="004B2089">
        <w:rPr>
          <w:rFonts w:ascii="Arial" w:eastAsia="Arial" w:hAnsi="Arial" w:cs="Arial"/>
          <w:color w:val="000000"/>
          <w:sz w:val="20"/>
          <w:szCs w:val="20"/>
        </w:rPr>
        <w:t>ANGOF Trust Supplementary Report presented at the United Nations’ Voluntary National Review (UN-VNR), 2018</w:t>
      </w:r>
    </w:p>
    <w:p w14:paraId="4EFFA8ED" w14:textId="1BE53136" w:rsidR="003259CC" w:rsidRPr="004B2089" w:rsidRDefault="003259CC"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Re.: NACSO Response to Draft Government of the Republic of Namibia – Civic Organisation Partnership Policy, 27 July 2004 </w:t>
      </w:r>
    </w:p>
    <w:p w14:paraId="429F2BC1"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Civil society response on the draft government–civil society partnership bill, NANGOF Trust, September 2008</w:t>
      </w:r>
    </w:p>
    <w:p w14:paraId="6F5E50F2"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National consultative conference on government-civil society organisations partnership policy &amp; draft bill report, 9-11 July 2008, </w:t>
      </w:r>
      <w:proofErr w:type="spellStart"/>
      <w:r w:rsidRPr="004B2089">
        <w:rPr>
          <w:rFonts w:ascii="Arial" w:eastAsia="Arial" w:hAnsi="Arial" w:cs="Arial"/>
          <w:color w:val="000000"/>
          <w:sz w:val="20"/>
          <w:szCs w:val="20"/>
        </w:rPr>
        <w:t>Greiters</w:t>
      </w:r>
      <w:proofErr w:type="spellEnd"/>
      <w:r w:rsidRPr="004B2089">
        <w:rPr>
          <w:rFonts w:ascii="Arial" w:eastAsia="Arial" w:hAnsi="Arial" w:cs="Arial"/>
          <w:color w:val="000000"/>
          <w:sz w:val="20"/>
          <w:szCs w:val="20"/>
        </w:rPr>
        <w:t xml:space="preserve"> Conference Centre, Windhoek</w:t>
      </w:r>
    </w:p>
    <w:p w14:paraId="247F5533" w14:textId="0854FD82"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The Legal and Regulatory Framework for Civic </w:t>
      </w:r>
      <w:r w:rsidR="00BE75CE">
        <w:rPr>
          <w:rFonts w:ascii="Arial" w:eastAsia="Arial" w:hAnsi="Arial" w:cs="Arial"/>
          <w:color w:val="000000"/>
          <w:sz w:val="20"/>
          <w:szCs w:val="20"/>
        </w:rPr>
        <w:t>Organisation</w:t>
      </w:r>
      <w:r w:rsidRPr="004B2089">
        <w:rPr>
          <w:rFonts w:ascii="Arial" w:eastAsia="Arial" w:hAnsi="Arial" w:cs="Arial"/>
          <w:color w:val="000000"/>
          <w:sz w:val="20"/>
          <w:szCs w:val="20"/>
        </w:rPr>
        <w:t>s in Namibia, ICNL, 2009</w:t>
      </w:r>
    </w:p>
    <w:p w14:paraId="031C5ED1" w14:textId="6DCB9FE2" w:rsidR="00C21986" w:rsidRPr="004B2089" w:rsidRDefault="00C21986"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2019 / 2020 Civil Society Organisation Sustainability Index</w:t>
      </w:r>
    </w:p>
    <w:p w14:paraId="2E7B3BCD" w14:textId="77777777" w:rsidR="009C6E0A"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45" w:history="1">
        <w:r w:rsidR="009C6E0A" w:rsidRPr="004B2089">
          <w:rPr>
            <w:rStyle w:val="Hyperlink"/>
            <w:rFonts w:ascii="Arial" w:eastAsia="Arial" w:hAnsi="Arial" w:cs="Arial"/>
            <w:sz w:val="20"/>
            <w:szCs w:val="20"/>
          </w:rPr>
          <w:t>How to set up a non-profit Group?</w:t>
        </w:r>
      </w:hyperlink>
      <w:r w:rsidR="009C6E0A" w:rsidRPr="004B2089">
        <w:rPr>
          <w:rFonts w:ascii="Arial" w:eastAsia="Arial" w:hAnsi="Arial" w:cs="Arial"/>
          <w:color w:val="000000"/>
          <w:sz w:val="20"/>
          <w:szCs w:val="20"/>
        </w:rPr>
        <w:t xml:space="preserve"> Legal Assistance Centre</w:t>
      </w:r>
    </w:p>
    <w:p w14:paraId="48B1E2F7" w14:textId="77777777" w:rsidR="009C6E0A"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46" w:history="1">
        <w:r w:rsidR="009C6E0A" w:rsidRPr="004B2089">
          <w:rPr>
            <w:rStyle w:val="Hyperlink"/>
            <w:rFonts w:ascii="Arial" w:eastAsia="Arial" w:hAnsi="Arial" w:cs="Arial"/>
            <w:sz w:val="20"/>
            <w:szCs w:val="20"/>
          </w:rPr>
          <w:t>Civil Society Registration Laws: Malign or Benign</w:t>
        </w:r>
      </w:hyperlink>
      <w:r w:rsidR="009C6E0A" w:rsidRPr="004B2089">
        <w:rPr>
          <w:rFonts w:ascii="Arial" w:eastAsia="Arial" w:hAnsi="Arial" w:cs="Arial"/>
          <w:color w:val="000000"/>
          <w:sz w:val="20"/>
          <w:szCs w:val="20"/>
        </w:rPr>
        <w:t>, Legal Assistance Centre, 2022-23</w:t>
      </w:r>
    </w:p>
    <w:p w14:paraId="6B5D001C" w14:textId="6D89B514" w:rsidR="009C6E0A"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47" w:history="1">
        <w:r w:rsidR="009C6E0A" w:rsidRPr="004B2089">
          <w:rPr>
            <w:rStyle w:val="Hyperlink"/>
            <w:rFonts w:ascii="Arial" w:eastAsia="Arial" w:hAnsi="Arial" w:cs="Arial"/>
            <w:sz w:val="20"/>
            <w:szCs w:val="20"/>
          </w:rPr>
          <w:t>Guide to civil society in Namibia</w:t>
        </w:r>
      </w:hyperlink>
      <w:r w:rsidR="009C6E0A" w:rsidRPr="004B2089">
        <w:rPr>
          <w:rFonts w:ascii="Arial" w:eastAsia="Arial" w:hAnsi="Arial" w:cs="Arial"/>
          <w:color w:val="000000"/>
          <w:sz w:val="20"/>
          <w:szCs w:val="20"/>
        </w:rPr>
        <w:t>, 3rd Edition, NID, 2018</w:t>
      </w:r>
    </w:p>
    <w:p w14:paraId="56F4B441" w14:textId="5630A8D6" w:rsidR="003342DC" w:rsidRPr="004B2089" w:rsidRDefault="003342D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Channels for change: A Guide to Setting Up Civil Society Organisations in Namibia, Civil Society Information Centre Namibia, 2023</w:t>
      </w:r>
    </w:p>
    <w:p w14:paraId="7C3A582E" w14:textId="52C48ECD" w:rsidR="006E1BB6" w:rsidRPr="004B2089" w:rsidRDefault="006E1BB6"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Achieving Credibility: A practical guide for Civil Society Organisations in Namibia, Konrad Adenauer Stiftung, 2021</w:t>
      </w:r>
    </w:p>
    <w:p w14:paraId="6DB27A56" w14:textId="58D467B2" w:rsidR="009C6E0A" w:rsidRPr="004B2089" w:rsidRDefault="009C6E0A" w:rsidP="00E02431">
      <w:pPr>
        <w:pStyle w:val="ListParagraph"/>
        <w:numPr>
          <w:ilvl w:val="0"/>
          <w:numId w:val="16"/>
        </w:numPr>
        <w:rPr>
          <w:rFonts w:ascii="Arial" w:eastAsia="Arial" w:hAnsi="Arial" w:cs="Arial"/>
          <w:color w:val="000000"/>
          <w:sz w:val="20"/>
          <w:szCs w:val="20"/>
        </w:rPr>
      </w:pPr>
      <w:r w:rsidRPr="004B2089">
        <w:rPr>
          <w:rFonts w:ascii="Arial" w:eastAsia="Arial" w:hAnsi="Arial" w:cs="Arial"/>
          <w:color w:val="000000"/>
          <w:sz w:val="20"/>
          <w:szCs w:val="20"/>
        </w:rPr>
        <w:t>Study on Civil Society Self-Regulation, The Namibian Context, Philip Browne, 2010</w:t>
      </w:r>
    </w:p>
    <w:p w14:paraId="679AF59F" w14:textId="087F4632" w:rsidR="00B61C89" w:rsidRPr="004B2089" w:rsidRDefault="00000000" w:rsidP="00E02431">
      <w:pPr>
        <w:pStyle w:val="ListParagraph"/>
        <w:numPr>
          <w:ilvl w:val="0"/>
          <w:numId w:val="16"/>
        </w:numPr>
        <w:rPr>
          <w:rFonts w:ascii="Arial" w:eastAsia="Arial" w:hAnsi="Arial" w:cs="Arial"/>
          <w:color w:val="000000"/>
          <w:sz w:val="20"/>
          <w:szCs w:val="20"/>
        </w:rPr>
      </w:pPr>
      <w:hyperlink r:id="rId48" w:history="1">
        <w:r w:rsidR="00B61C89" w:rsidRPr="004B2089">
          <w:rPr>
            <w:rStyle w:val="Hyperlink"/>
            <w:rFonts w:ascii="Arial" w:eastAsia="Arial" w:hAnsi="Arial" w:cs="Arial"/>
            <w:sz w:val="20"/>
            <w:szCs w:val="20"/>
          </w:rPr>
          <w:t>Registration of Civil Society Organisations in Namibia: A Handbook</w:t>
        </w:r>
      </w:hyperlink>
      <w:r w:rsidR="00B61C89" w:rsidRPr="004B2089">
        <w:rPr>
          <w:rFonts w:ascii="Arial" w:eastAsia="Arial" w:hAnsi="Arial" w:cs="Arial"/>
          <w:color w:val="000000"/>
          <w:sz w:val="20"/>
          <w:szCs w:val="20"/>
        </w:rPr>
        <w:t>, !Nara, 2005, supported by the German Development Service</w:t>
      </w:r>
      <w:r w:rsidR="00A4059C" w:rsidRPr="004B2089">
        <w:rPr>
          <w:rFonts w:ascii="Arial" w:eastAsia="Arial" w:hAnsi="Arial" w:cs="Arial"/>
          <w:color w:val="000000"/>
          <w:sz w:val="20"/>
          <w:szCs w:val="20"/>
        </w:rPr>
        <w:t xml:space="preserve"> </w:t>
      </w:r>
      <w:r w:rsidR="00B61C89" w:rsidRPr="004B2089">
        <w:rPr>
          <w:rFonts w:ascii="Arial" w:eastAsia="Arial" w:hAnsi="Arial" w:cs="Arial"/>
          <w:color w:val="000000"/>
          <w:sz w:val="20"/>
          <w:szCs w:val="20"/>
        </w:rPr>
        <w:t>and</w:t>
      </w:r>
      <w:r w:rsidR="00A4059C" w:rsidRPr="004B2089">
        <w:rPr>
          <w:rFonts w:ascii="Arial" w:eastAsia="Arial" w:hAnsi="Arial" w:cs="Arial"/>
          <w:color w:val="000000"/>
          <w:sz w:val="20"/>
          <w:szCs w:val="20"/>
        </w:rPr>
        <w:t xml:space="preserve"> </w:t>
      </w:r>
      <w:r w:rsidR="00B61C89" w:rsidRPr="004B2089">
        <w:rPr>
          <w:rFonts w:ascii="Arial" w:eastAsia="Arial" w:hAnsi="Arial" w:cs="Arial"/>
          <w:color w:val="000000"/>
          <w:sz w:val="20"/>
          <w:szCs w:val="20"/>
        </w:rPr>
        <w:t>Nara</w:t>
      </w:r>
      <w:r w:rsidR="00A4059C" w:rsidRPr="004B2089">
        <w:rPr>
          <w:rFonts w:ascii="Arial" w:eastAsia="Arial" w:hAnsi="Arial" w:cs="Arial"/>
          <w:color w:val="000000"/>
          <w:sz w:val="20"/>
          <w:szCs w:val="20"/>
        </w:rPr>
        <w:t xml:space="preserve"> T</w:t>
      </w:r>
      <w:r w:rsidR="00B61C89" w:rsidRPr="004B2089">
        <w:rPr>
          <w:rFonts w:ascii="Arial" w:eastAsia="Arial" w:hAnsi="Arial" w:cs="Arial"/>
          <w:color w:val="000000"/>
          <w:sz w:val="20"/>
          <w:szCs w:val="20"/>
        </w:rPr>
        <w:t>raining</w:t>
      </w:r>
      <w:r w:rsidR="00A4059C" w:rsidRPr="004B2089">
        <w:rPr>
          <w:rFonts w:ascii="Arial" w:eastAsia="Arial" w:hAnsi="Arial" w:cs="Arial"/>
          <w:color w:val="000000"/>
          <w:sz w:val="20"/>
          <w:szCs w:val="20"/>
        </w:rPr>
        <w:t xml:space="preserve"> Centre</w:t>
      </w:r>
    </w:p>
    <w:p w14:paraId="74FA3A65" w14:textId="0C2AED9C" w:rsidR="00A4059C" w:rsidRPr="004B2089" w:rsidRDefault="00000000" w:rsidP="00E02431">
      <w:pPr>
        <w:pStyle w:val="ListParagraph"/>
        <w:numPr>
          <w:ilvl w:val="0"/>
          <w:numId w:val="16"/>
        </w:numPr>
        <w:rPr>
          <w:rFonts w:ascii="Arial" w:eastAsia="Arial" w:hAnsi="Arial" w:cs="Arial"/>
          <w:color w:val="000000"/>
          <w:sz w:val="20"/>
          <w:szCs w:val="20"/>
        </w:rPr>
      </w:pPr>
      <w:hyperlink r:id="rId49" w:history="1">
        <w:r w:rsidR="00A4059C" w:rsidRPr="004B2089">
          <w:rPr>
            <w:rStyle w:val="Hyperlink"/>
            <w:rFonts w:ascii="Arial" w:eastAsia="Arial" w:hAnsi="Arial" w:cs="Arial"/>
            <w:sz w:val="20"/>
            <w:szCs w:val="20"/>
          </w:rPr>
          <w:t>Accountability for civil Society by civil Society: A Guide to Self-Regulation Initiatives</w:t>
        </w:r>
      </w:hyperlink>
      <w:r w:rsidR="00A4059C" w:rsidRPr="004B2089">
        <w:rPr>
          <w:rFonts w:ascii="Arial" w:eastAsia="Arial" w:hAnsi="Arial" w:cs="Arial"/>
          <w:color w:val="000000"/>
          <w:sz w:val="20"/>
          <w:szCs w:val="20"/>
        </w:rPr>
        <w:t>, CIVICUS, 2014</w:t>
      </w:r>
    </w:p>
    <w:p w14:paraId="7C520085" w14:textId="77777777" w:rsidR="003259CC" w:rsidRPr="004B2089" w:rsidRDefault="003259CC" w:rsidP="00E02431">
      <w:pPr>
        <w:pStyle w:val="ListParagraph"/>
        <w:numPr>
          <w:ilvl w:val="0"/>
          <w:numId w:val="16"/>
        </w:numPr>
        <w:rPr>
          <w:rFonts w:ascii="Arial" w:hAnsi="Arial" w:cs="Arial"/>
          <w:sz w:val="20"/>
          <w:szCs w:val="20"/>
        </w:rPr>
      </w:pPr>
      <w:r w:rsidRPr="004B2089">
        <w:rPr>
          <w:rFonts w:ascii="Arial" w:hAnsi="Arial" w:cs="Arial"/>
          <w:sz w:val="20"/>
          <w:szCs w:val="20"/>
        </w:rPr>
        <w:t>Review of the GRN-COPP, Final Report, EPDN, 2022</w:t>
      </w:r>
    </w:p>
    <w:p w14:paraId="70EAF45C" w14:textId="77777777" w:rsidR="003259CC" w:rsidRPr="004B2089" w:rsidRDefault="003259CC"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hAnsi="Arial" w:cs="Arial"/>
          <w:sz w:val="20"/>
          <w:szCs w:val="20"/>
        </w:rPr>
        <w:t xml:space="preserve">Civil Society Mapping Report Enhancing Participatory Democracy in Namibia (EPDN) Project Graham Hopwood and Rakkel Andreas, 2020 </w:t>
      </w:r>
    </w:p>
    <w:p w14:paraId="63FFAC0B" w14:textId="77777777" w:rsidR="009C6E0A" w:rsidRPr="004B2089" w:rsidRDefault="009C6E0A"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Namibia Multi-Annual Indicative Programme 2021 – 2027, European Union</w:t>
      </w:r>
    </w:p>
    <w:p w14:paraId="627810BD" w14:textId="77777777" w:rsidR="009C6E0A" w:rsidRPr="004B2089" w:rsidRDefault="009C6E0A"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Civil Society in Namibia Action for a Fairer Society, NANGOF Trust and CSFN</w:t>
      </w:r>
    </w:p>
    <w:p w14:paraId="00AD6BFB" w14:textId="77777777" w:rsidR="003259CC" w:rsidRPr="004B2089" w:rsidRDefault="003259CC"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Namibian Civil Society Support programme 2012-2018, EU-NPC</w:t>
      </w:r>
    </w:p>
    <w:p w14:paraId="181427B8" w14:textId="28E286D6"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Final evaluation of the 10th EDF Namibia Civil Society Support Programme, Final Report, 2016</w:t>
      </w:r>
    </w:p>
    <w:p w14:paraId="5B33C32B" w14:textId="77777777" w:rsidR="009C6E0A" w:rsidRPr="004B2089" w:rsidRDefault="009C6E0A"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Namibia Review Report, African Peer Review Mechanism, African Union</w:t>
      </w:r>
    </w:p>
    <w:p w14:paraId="3FF7C886" w14:textId="40E87D0D"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Global Gender Gap Report 2022, Insight Report, July 2022, World Economic Forum</w:t>
      </w:r>
    </w:p>
    <w:p w14:paraId="1BC2D179" w14:textId="77777777" w:rsidR="00C21986" w:rsidRPr="004B2089" w:rsidRDefault="003259CC"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United Nations Partnership Framework, 2019-2023</w:t>
      </w:r>
    </w:p>
    <w:p w14:paraId="557E1CD8" w14:textId="7D5407F9" w:rsidR="00C21986" w:rsidRPr="004B2089" w:rsidRDefault="00C21986"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Governance, Responsive Institutions, and Civic Engagement (GRICE), UNDP, 2022</w:t>
      </w:r>
    </w:p>
    <w:p w14:paraId="22562ACA" w14:textId="2B7F755A" w:rsidR="00C21986" w:rsidRPr="004B2089" w:rsidRDefault="00C21986"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The Highest Aspiration: A Call to Action for Human Rights, United Nations, 2020</w:t>
      </w:r>
    </w:p>
    <w:p w14:paraId="5EB45C6D" w14:textId="77777777" w:rsidR="00C21986" w:rsidRPr="004B2089" w:rsidRDefault="00C21986"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United Nations Declaration of the Right to Development, 1986</w:t>
      </w:r>
    </w:p>
    <w:p w14:paraId="000002F0" w14:textId="42E10EC0" w:rsidR="00D21B0C" w:rsidRPr="004B2089" w:rsidRDefault="00232A54" w:rsidP="00E02431">
      <w:pPr>
        <w:pStyle w:val="ListParagraph"/>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Who will be Accountable? Human Rights and the Post-2015 Development Agenda, OHCHR-Centre for Economic and Social Rights, 2013 </w:t>
      </w:r>
    </w:p>
    <w:p w14:paraId="000002F1" w14:textId="0F54676B"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Voluntary National Review, Implementation of Sustainable Development Goals 2018</w:t>
      </w:r>
    </w:p>
    <w:p w14:paraId="000002F2" w14:textId="76037C6D"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Supplementary report from the Namibian civil society organisations/NANGOF Trust on the VNR 2018</w:t>
      </w:r>
    </w:p>
    <w:p w14:paraId="7EC947F2" w14:textId="77777777" w:rsidR="003259CC" w:rsidRPr="004B2089" w:rsidRDefault="003259CC" w:rsidP="003259C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F6898CE" w14:textId="77777777" w:rsidR="009C6E0A" w:rsidRPr="004B2089" w:rsidRDefault="009C6E0A" w:rsidP="00E02431">
      <w:pPr>
        <w:pStyle w:val="NoSpacing"/>
        <w:numPr>
          <w:ilvl w:val="0"/>
          <w:numId w:val="16"/>
        </w:numPr>
        <w:rPr>
          <w:rFonts w:ascii="Arial" w:hAnsi="Arial" w:cs="Arial"/>
          <w:sz w:val="20"/>
          <w:szCs w:val="20"/>
        </w:rPr>
      </w:pPr>
      <w:r w:rsidRPr="004B2089">
        <w:rPr>
          <w:rFonts w:ascii="Arial" w:hAnsi="Arial" w:cs="Arial"/>
          <w:sz w:val="20"/>
          <w:szCs w:val="20"/>
        </w:rPr>
        <w:lastRenderedPageBreak/>
        <w:t>Global Trends in NGO Law, Sub-Saharan Africa, Volume 3, Issue 3, International Centre for Non-for-Profit Law</w:t>
      </w:r>
    </w:p>
    <w:p w14:paraId="7753BE66" w14:textId="17DD49E5" w:rsidR="003259CC" w:rsidRPr="004B2089" w:rsidRDefault="003259CC" w:rsidP="00E02431">
      <w:pPr>
        <w:pStyle w:val="NoSpacing"/>
        <w:numPr>
          <w:ilvl w:val="0"/>
          <w:numId w:val="16"/>
        </w:numPr>
        <w:rPr>
          <w:rFonts w:ascii="Arial" w:hAnsi="Arial" w:cs="Arial"/>
          <w:sz w:val="20"/>
          <w:szCs w:val="20"/>
        </w:rPr>
      </w:pPr>
      <w:r w:rsidRPr="004B2089">
        <w:rPr>
          <w:rFonts w:ascii="Arial" w:hAnsi="Arial" w:cs="Arial"/>
          <w:sz w:val="20"/>
          <w:szCs w:val="20"/>
        </w:rPr>
        <w:t xml:space="preserve">Framework for Enhanced Engagement with Civil Society </w:t>
      </w:r>
      <w:proofErr w:type="spellStart"/>
      <w:r w:rsidRPr="004B2089">
        <w:rPr>
          <w:rFonts w:ascii="Arial" w:hAnsi="Arial" w:cs="Arial"/>
          <w:sz w:val="20"/>
          <w:szCs w:val="20"/>
        </w:rPr>
        <w:t>Organisations</w:t>
      </w:r>
      <w:proofErr w:type="spellEnd"/>
      <w:r w:rsidRPr="004B2089">
        <w:rPr>
          <w:rFonts w:ascii="Arial" w:hAnsi="Arial" w:cs="Arial"/>
          <w:sz w:val="20"/>
          <w:szCs w:val="20"/>
        </w:rPr>
        <w:t xml:space="preserve">, AFDB, 2012 </w:t>
      </w:r>
    </w:p>
    <w:p w14:paraId="0A584A02"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DAC Recommendation on Enabling Civil Society in Development Co-operation and Humanitarian Assistance, OECD/LEGAL/5021</w:t>
      </w:r>
    </w:p>
    <w:p w14:paraId="40452F2B"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The Guide to Opening Government: An Enabling Environment for Civil Society Organisations, ICNL/OGP, 2018</w:t>
      </w:r>
    </w:p>
    <w:p w14:paraId="402C165C" w14:textId="77777777" w:rsidR="003259CC" w:rsidRPr="004B2089" w:rsidRDefault="003259C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Models to promote cooperation between civil society and public authorities – Working paper, ICNL, 2012 </w:t>
      </w:r>
    </w:p>
    <w:p w14:paraId="00000303" w14:textId="46863CFC"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Guidance and good practice on CSO Development effectiveness and enabling en</w:t>
      </w:r>
      <w:r w:rsidR="009C6E0A" w:rsidRPr="004B2089">
        <w:rPr>
          <w:rFonts w:ascii="Arial" w:eastAsia="Arial" w:hAnsi="Arial" w:cs="Arial"/>
          <w:color w:val="000000"/>
          <w:sz w:val="20"/>
          <w:szCs w:val="20"/>
        </w:rPr>
        <w:t>vironment, SIDA/Task Team, 2019</w:t>
      </w:r>
    </w:p>
    <w:p w14:paraId="0000030C" w14:textId="5FD18A94"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Decentralization in Namibia, the policy, its development, and implementation, Ministry of Regional and Local Government and Housing</w:t>
      </w:r>
    </w:p>
    <w:p w14:paraId="0000030D" w14:textId="3B717371"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Annual Report 2019-2021, Namibia Housing Action Group (NHAG) and the Shack Dwellers Federation of Namibia (SDFN)</w:t>
      </w:r>
    </w:p>
    <w:p w14:paraId="00000313" w14:textId="6F5D85C7"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Promulgation of National Planning Commission</w:t>
      </w:r>
      <w:r w:rsidR="00E53863" w:rsidRPr="004B2089">
        <w:rPr>
          <w:rFonts w:ascii="Arial" w:eastAsia="Arial" w:hAnsi="Arial" w:cs="Arial"/>
          <w:color w:val="000000"/>
          <w:sz w:val="20"/>
          <w:szCs w:val="20"/>
        </w:rPr>
        <w:t xml:space="preserve"> Act, 2013 (Act No. 2 of 2013 </w:t>
      </w:r>
      <w:r w:rsidRPr="004B2089">
        <w:rPr>
          <w:rFonts w:ascii="Arial" w:eastAsia="Arial" w:hAnsi="Arial" w:cs="Arial"/>
          <w:color w:val="000000"/>
          <w:sz w:val="20"/>
          <w:szCs w:val="20"/>
        </w:rPr>
        <w:t>of the Parliament</w:t>
      </w:r>
      <w:r w:rsidR="00E53863" w:rsidRPr="004B2089">
        <w:rPr>
          <w:rFonts w:ascii="Arial" w:eastAsia="Arial" w:hAnsi="Arial" w:cs="Arial"/>
          <w:color w:val="000000"/>
          <w:sz w:val="20"/>
          <w:szCs w:val="20"/>
        </w:rPr>
        <w:t>)</w:t>
      </w:r>
    </w:p>
    <w:p w14:paraId="00000314" w14:textId="35FDAAC9"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National Policy on Community Based Natural Resource Management, 2013, Ministry of Environment and Tourism</w:t>
      </w:r>
    </w:p>
    <w:p w14:paraId="00000315" w14:textId="1931B425"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Namibia Agriculture Policy, 2015</w:t>
      </w:r>
    </w:p>
    <w:p w14:paraId="00000316" w14:textId="39E5C7B1" w:rsidR="00D21B0C" w:rsidRPr="004B2089" w:rsidRDefault="00232A54"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Sector Policy on Inclusive Education, 2013, Ministry of Education</w:t>
      </w:r>
    </w:p>
    <w:p w14:paraId="39E9FE05" w14:textId="4037CC96" w:rsidR="00B420AC" w:rsidRPr="004B2089" w:rsidRDefault="00B420A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National Youth Policy (Third revision)</w:t>
      </w:r>
    </w:p>
    <w:p w14:paraId="60C2CBCC" w14:textId="6359D245" w:rsidR="00B420AC"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50" w:history="1">
        <w:r w:rsidR="00B420AC" w:rsidRPr="004B2089">
          <w:rPr>
            <w:rStyle w:val="Hyperlink"/>
            <w:rFonts w:ascii="Arial" w:eastAsia="Arial" w:hAnsi="Arial" w:cs="Arial"/>
            <w:sz w:val="20"/>
            <w:szCs w:val="20"/>
          </w:rPr>
          <w:t>National Environmental Education and Education for Sustainable Development Policy</w:t>
        </w:r>
      </w:hyperlink>
      <w:r w:rsidR="00B420AC" w:rsidRPr="004B2089">
        <w:rPr>
          <w:rFonts w:ascii="Arial" w:eastAsia="Arial" w:hAnsi="Arial" w:cs="Arial"/>
          <w:color w:val="000000"/>
          <w:sz w:val="20"/>
          <w:szCs w:val="20"/>
        </w:rPr>
        <w:t xml:space="preserve"> 2019: </w:t>
      </w:r>
    </w:p>
    <w:p w14:paraId="2C1143FA" w14:textId="77777777" w:rsidR="00B420AC" w:rsidRPr="004B2089" w:rsidRDefault="00B420A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National Anti-Corruption Strategy and Action </w:t>
      </w:r>
    </w:p>
    <w:p w14:paraId="2D6992C1" w14:textId="77777777" w:rsidR="00B420AC" w:rsidRPr="004B2089" w:rsidRDefault="00B420AC"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National-Policy-on-Volunteerism-May-2014.pdf</w:t>
      </w:r>
    </w:p>
    <w:p w14:paraId="462FD426" w14:textId="28B78EE3" w:rsidR="00B420AC"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51" w:history="1">
        <w:r w:rsidR="00B420AC" w:rsidRPr="004B2089">
          <w:rPr>
            <w:rStyle w:val="Hyperlink"/>
            <w:rFonts w:ascii="Arial" w:eastAsia="Arial" w:hAnsi="Arial" w:cs="Arial"/>
            <w:sz w:val="20"/>
            <w:szCs w:val="20"/>
          </w:rPr>
          <w:t>Social Protection Policy</w:t>
        </w:r>
      </w:hyperlink>
      <w:r w:rsidR="00B420AC" w:rsidRPr="004B2089">
        <w:rPr>
          <w:rFonts w:ascii="Arial" w:eastAsia="Arial" w:hAnsi="Arial" w:cs="Arial"/>
          <w:color w:val="000000"/>
          <w:sz w:val="20"/>
          <w:szCs w:val="20"/>
        </w:rPr>
        <w:t xml:space="preserve"> 2021-2030: </w:t>
      </w:r>
    </w:p>
    <w:p w14:paraId="48592154" w14:textId="7448D57C" w:rsidR="00B420AC"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52" w:history="1">
        <w:r w:rsidR="00B420AC" w:rsidRPr="004B2089">
          <w:rPr>
            <w:rStyle w:val="Hyperlink"/>
            <w:rFonts w:ascii="Arial" w:eastAsia="Arial" w:hAnsi="Arial" w:cs="Arial"/>
            <w:sz w:val="20"/>
            <w:szCs w:val="20"/>
          </w:rPr>
          <w:t>National Environmental Education and Education for Sustainable Development: Strategy &amp; Action Plan</w:t>
        </w:r>
      </w:hyperlink>
      <w:r w:rsidR="00B420AC" w:rsidRPr="004B2089">
        <w:rPr>
          <w:rFonts w:ascii="Arial" w:eastAsia="Arial" w:hAnsi="Arial" w:cs="Arial"/>
          <w:color w:val="000000"/>
          <w:sz w:val="20"/>
          <w:szCs w:val="20"/>
        </w:rPr>
        <w:t xml:space="preserve"> (2022-2026): </w:t>
      </w:r>
    </w:p>
    <w:p w14:paraId="1E6076B9" w14:textId="6FBDA5C6" w:rsidR="00B420AC" w:rsidRPr="004B2089" w:rsidRDefault="00000000" w:rsidP="00E02431">
      <w:pPr>
        <w:numPr>
          <w:ilvl w:val="0"/>
          <w:numId w:val="16"/>
        </w:numPr>
        <w:pBdr>
          <w:top w:val="nil"/>
          <w:left w:val="nil"/>
          <w:bottom w:val="nil"/>
          <w:right w:val="nil"/>
          <w:between w:val="nil"/>
        </w:pBdr>
        <w:spacing w:after="0" w:line="240" w:lineRule="auto"/>
        <w:jc w:val="both"/>
        <w:rPr>
          <w:rFonts w:ascii="Arial" w:eastAsia="Arial" w:hAnsi="Arial" w:cs="Arial"/>
          <w:color w:val="000000"/>
          <w:sz w:val="20"/>
          <w:szCs w:val="20"/>
        </w:rPr>
      </w:pPr>
      <w:hyperlink r:id="rId53" w:history="1">
        <w:r w:rsidR="00B420AC" w:rsidRPr="004B2089">
          <w:rPr>
            <w:rStyle w:val="Hyperlink"/>
            <w:rFonts w:ascii="Arial" w:eastAsia="Arial" w:hAnsi="Arial" w:cs="Arial"/>
            <w:sz w:val="20"/>
            <w:szCs w:val="20"/>
          </w:rPr>
          <w:t>National Housing Policy</w:t>
        </w:r>
      </w:hyperlink>
      <w:r w:rsidR="00B420AC" w:rsidRPr="004B2089">
        <w:rPr>
          <w:rFonts w:ascii="Arial" w:eastAsia="Arial" w:hAnsi="Arial" w:cs="Arial"/>
          <w:color w:val="000000"/>
          <w:sz w:val="20"/>
          <w:szCs w:val="20"/>
        </w:rPr>
        <w:t xml:space="preserve"> (Second Revision) 2023 </w:t>
      </w:r>
    </w:p>
    <w:p w14:paraId="64316D7D" w14:textId="64CFEA7C" w:rsidR="00487F48" w:rsidRPr="004B2089" w:rsidRDefault="00487F48" w:rsidP="00CC4022">
      <w:pPr>
        <w:pBdr>
          <w:top w:val="nil"/>
          <w:left w:val="nil"/>
          <w:bottom w:val="nil"/>
          <w:right w:val="nil"/>
          <w:between w:val="nil"/>
        </w:pBdr>
        <w:spacing w:after="0" w:line="240" w:lineRule="auto"/>
        <w:jc w:val="both"/>
        <w:rPr>
          <w:rFonts w:ascii="Arial" w:eastAsia="Arial" w:hAnsi="Arial" w:cs="Arial"/>
          <w:color w:val="000000"/>
          <w:sz w:val="20"/>
          <w:szCs w:val="20"/>
        </w:rPr>
      </w:pPr>
    </w:p>
    <w:p w14:paraId="17638126" w14:textId="48886DFA" w:rsidR="00DE51A3" w:rsidRPr="004B2089" w:rsidRDefault="00DE51A3" w:rsidP="00CC4022">
      <w:pPr>
        <w:pBdr>
          <w:top w:val="nil"/>
          <w:left w:val="nil"/>
          <w:bottom w:val="nil"/>
          <w:right w:val="nil"/>
          <w:between w:val="nil"/>
        </w:pBdr>
        <w:spacing w:after="0" w:line="240" w:lineRule="auto"/>
        <w:jc w:val="both"/>
        <w:rPr>
          <w:rFonts w:ascii="Arial" w:eastAsia="Arial" w:hAnsi="Arial" w:cs="Arial"/>
          <w:b/>
          <w:color w:val="000000"/>
          <w:sz w:val="20"/>
          <w:szCs w:val="20"/>
        </w:rPr>
      </w:pPr>
      <w:r w:rsidRPr="004B2089">
        <w:rPr>
          <w:rFonts w:ascii="Arial" w:eastAsia="Arial" w:hAnsi="Arial" w:cs="Arial"/>
          <w:b/>
          <w:color w:val="000000"/>
          <w:sz w:val="20"/>
          <w:szCs w:val="20"/>
        </w:rPr>
        <w:t>On structured dialogue and consultations</w:t>
      </w:r>
    </w:p>
    <w:p w14:paraId="11C88D47" w14:textId="77777777" w:rsidR="00702B47" w:rsidRPr="004B2089" w:rsidRDefault="00702B47" w:rsidP="00E02431">
      <w:pPr>
        <w:numPr>
          <w:ilvl w:val="0"/>
          <w:numId w:val="28"/>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National Dialogue Handbook: A Guide for Practitioners, Federal Republic of Germany, Foreign Office and Berghof Foundation</w:t>
      </w:r>
    </w:p>
    <w:p w14:paraId="55E09596" w14:textId="77777777" w:rsidR="00702B47" w:rsidRPr="004B2089" w:rsidRDefault="00702B47" w:rsidP="00E02431">
      <w:pPr>
        <w:numPr>
          <w:ilvl w:val="0"/>
          <w:numId w:val="28"/>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 xml:space="preserve">National Dialogues and Development, February 2017 </w:t>
      </w:r>
    </w:p>
    <w:p w14:paraId="23D78F8F" w14:textId="77777777" w:rsidR="00702B47" w:rsidRPr="004B2089" w:rsidRDefault="00702B47" w:rsidP="00E02431">
      <w:pPr>
        <w:numPr>
          <w:ilvl w:val="0"/>
          <w:numId w:val="28"/>
        </w:numPr>
        <w:pBdr>
          <w:top w:val="nil"/>
          <w:left w:val="nil"/>
          <w:bottom w:val="nil"/>
          <w:right w:val="nil"/>
          <w:between w:val="nil"/>
        </w:pBdr>
        <w:spacing w:after="0" w:line="240" w:lineRule="auto"/>
        <w:jc w:val="both"/>
        <w:rPr>
          <w:rFonts w:ascii="Arial" w:eastAsia="Arial" w:hAnsi="Arial" w:cs="Arial"/>
          <w:color w:val="000000"/>
          <w:sz w:val="20"/>
          <w:szCs w:val="20"/>
        </w:rPr>
      </w:pPr>
      <w:r w:rsidRPr="004B2089">
        <w:rPr>
          <w:rFonts w:ascii="Arial" w:eastAsia="Arial" w:hAnsi="Arial" w:cs="Arial"/>
          <w:color w:val="000000"/>
          <w:sz w:val="20"/>
          <w:szCs w:val="20"/>
        </w:rPr>
        <w:t>National dialogues and digitalization, 2023</w:t>
      </w:r>
    </w:p>
    <w:p w14:paraId="7914E93A"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54" w:history="1">
        <w:r w:rsidR="00AF0A3A" w:rsidRPr="004B2089">
          <w:rPr>
            <w:rStyle w:val="Hyperlink"/>
            <w:rFonts w:ascii="Arial" w:hAnsi="Arial" w:cs="Arial"/>
            <w:sz w:val="20"/>
            <w:szCs w:val="20"/>
          </w:rPr>
          <w:t>Public Consultation Guide: What, why, and how to do it well (darzin.com)</w:t>
        </w:r>
      </w:hyperlink>
    </w:p>
    <w:p w14:paraId="32445FA4"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55" w:history="1">
        <w:r w:rsidR="00AF0A3A" w:rsidRPr="004B2089">
          <w:rPr>
            <w:rStyle w:val="Hyperlink"/>
            <w:rFonts w:ascii="Arial" w:hAnsi="Arial" w:cs="Arial"/>
            <w:sz w:val="20"/>
            <w:szCs w:val="20"/>
          </w:rPr>
          <w:t>best-practice-consult.pdf (pmc.gov.au)</w:t>
        </w:r>
      </w:hyperlink>
    </w:p>
    <w:p w14:paraId="0415DCF1"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56" w:history="1">
        <w:r w:rsidR="00AF0A3A" w:rsidRPr="004B2089">
          <w:rPr>
            <w:rStyle w:val="Hyperlink"/>
            <w:rFonts w:ascii="Arial" w:hAnsi="Arial" w:cs="Arial"/>
            <w:sz w:val="20"/>
            <w:szCs w:val="20"/>
          </w:rPr>
          <w:t>What Is Public Consultation and Why Is It Important? - Environmental Information: Use and Influence (eiui.ca)</w:t>
        </w:r>
      </w:hyperlink>
    </w:p>
    <w:p w14:paraId="55C9AC2B"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57" w:history="1">
        <w:r w:rsidR="00AF0A3A" w:rsidRPr="004B2089">
          <w:rPr>
            <w:rStyle w:val="Hyperlink"/>
            <w:rFonts w:ascii="Arial" w:hAnsi="Arial" w:cs="Arial"/>
            <w:sz w:val="20"/>
            <w:szCs w:val="20"/>
          </w:rPr>
          <w:t>https://www.undp.org/sites/g/files/zskgke326/files/migration/vn/31473_Manual_on_public_consultations_for_PPCs-eng.pdf</w:t>
        </w:r>
      </w:hyperlink>
      <w:r w:rsidR="00AF0A3A" w:rsidRPr="004B2089">
        <w:rPr>
          <w:rFonts w:ascii="Arial" w:hAnsi="Arial" w:cs="Arial"/>
          <w:sz w:val="20"/>
          <w:szCs w:val="20"/>
        </w:rPr>
        <w:t xml:space="preserve"> </w:t>
      </w:r>
    </w:p>
    <w:p w14:paraId="34DEC450"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58" w:history="1">
        <w:r w:rsidR="00AF0A3A" w:rsidRPr="004B2089">
          <w:rPr>
            <w:rStyle w:val="Hyperlink"/>
            <w:rFonts w:ascii="Arial" w:hAnsi="Arial" w:cs="Arial"/>
            <w:sz w:val="20"/>
            <w:szCs w:val="20"/>
          </w:rPr>
          <w:t>Constitution of the Republic of Namibia n° 1 1990</w:t>
        </w:r>
      </w:hyperlink>
    </w:p>
    <w:p w14:paraId="611E10F8" w14:textId="77777777" w:rsidR="00AF0A3A" w:rsidRPr="004B2089" w:rsidRDefault="00AF0A3A" w:rsidP="00E02431">
      <w:pPr>
        <w:pStyle w:val="ListParagraph"/>
        <w:numPr>
          <w:ilvl w:val="0"/>
          <w:numId w:val="28"/>
        </w:numPr>
        <w:spacing w:after="160" w:line="259" w:lineRule="auto"/>
        <w:jc w:val="both"/>
        <w:rPr>
          <w:rFonts w:ascii="Arial" w:hAnsi="Arial" w:cs="Arial"/>
          <w:b/>
          <w:bCs/>
          <w:sz w:val="20"/>
          <w:szCs w:val="20"/>
        </w:rPr>
      </w:pPr>
      <w:r w:rsidRPr="004B2089">
        <w:rPr>
          <w:rFonts w:ascii="Arial" w:hAnsi="Arial" w:cs="Arial"/>
          <w:sz w:val="20"/>
          <w:szCs w:val="20"/>
        </w:rPr>
        <w:t xml:space="preserve">Public Consultation is Important in Policy and Law Making </w:t>
      </w:r>
      <w:hyperlink r:id="rId59" w:history="1">
        <w:r w:rsidRPr="004B2089">
          <w:rPr>
            <w:rStyle w:val="Hyperlink"/>
            <w:rFonts w:ascii="Arial" w:hAnsi="Arial" w:cs="Arial"/>
            <w:sz w:val="20"/>
            <w:szCs w:val="20"/>
          </w:rPr>
          <w:t>https://www.namibian.com.na/public-consultation-is-important-in-policy-and-law-making-3/</w:t>
        </w:r>
      </w:hyperlink>
      <w:r w:rsidRPr="004B2089">
        <w:rPr>
          <w:rFonts w:ascii="Arial" w:hAnsi="Arial" w:cs="Arial"/>
          <w:sz w:val="20"/>
          <w:szCs w:val="20"/>
        </w:rPr>
        <w:t xml:space="preserve"> </w:t>
      </w:r>
    </w:p>
    <w:p w14:paraId="597DE71D"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60" w:history="1">
        <w:r w:rsidR="00AF0A3A" w:rsidRPr="004B2089">
          <w:rPr>
            <w:rStyle w:val="Hyperlink"/>
            <w:rFonts w:ascii="Arial" w:hAnsi="Arial" w:cs="Arial"/>
            <w:sz w:val="20"/>
            <w:szCs w:val="20"/>
          </w:rPr>
          <w:t>https://www.undp.org/sites/g/files/zskgke326/files/migration/vn/31473_Manual_on_public_consultations_for_PPCs-eng.pdf</w:t>
        </w:r>
      </w:hyperlink>
      <w:r w:rsidR="00AF0A3A" w:rsidRPr="004B2089">
        <w:rPr>
          <w:rFonts w:ascii="Arial" w:hAnsi="Arial" w:cs="Arial"/>
          <w:sz w:val="20"/>
          <w:szCs w:val="20"/>
        </w:rPr>
        <w:t xml:space="preserve"> </w:t>
      </w:r>
    </w:p>
    <w:p w14:paraId="4E182863" w14:textId="77777777" w:rsidR="00AF0A3A" w:rsidRPr="004B2089" w:rsidRDefault="00000000" w:rsidP="00E02431">
      <w:pPr>
        <w:pStyle w:val="ListParagraph"/>
        <w:numPr>
          <w:ilvl w:val="0"/>
          <w:numId w:val="28"/>
        </w:numPr>
        <w:spacing w:after="160" w:line="259" w:lineRule="auto"/>
        <w:jc w:val="both"/>
        <w:rPr>
          <w:rFonts w:ascii="Arial" w:hAnsi="Arial" w:cs="Arial"/>
          <w:sz w:val="20"/>
          <w:szCs w:val="20"/>
        </w:rPr>
      </w:pPr>
      <w:hyperlink r:id="rId61" w:history="1">
        <w:r w:rsidR="00AF0A3A" w:rsidRPr="004B2089">
          <w:rPr>
            <w:rStyle w:val="Hyperlink"/>
            <w:rFonts w:ascii="Arial" w:hAnsi="Arial" w:cs="Arial"/>
            <w:sz w:val="20"/>
            <w:szCs w:val="20"/>
          </w:rPr>
          <w:t>best-practice-consult.pdf (pmc.gov.au)</w:t>
        </w:r>
      </w:hyperlink>
    </w:p>
    <w:p w14:paraId="0405E572" w14:textId="77777777" w:rsidR="00487F48" w:rsidRPr="004B2089" w:rsidRDefault="00487F48" w:rsidP="00CC4022">
      <w:pPr>
        <w:pBdr>
          <w:top w:val="nil"/>
          <w:left w:val="nil"/>
          <w:bottom w:val="nil"/>
          <w:right w:val="nil"/>
          <w:between w:val="nil"/>
        </w:pBdr>
        <w:spacing w:after="0" w:line="240" w:lineRule="auto"/>
        <w:jc w:val="both"/>
        <w:rPr>
          <w:rFonts w:ascii="Arial" w:eastAsia="Arial" w:hAnsi="Arial" w:cs="Arial"/>
          <w:color w:val="000000"/>
          <w:sz w:val="20"/>
          <w:szCs w:val="20"/>
        </w:rPr>
      </w:pPr>
    </w:p>
    <w:p w14:paraId="00000318" w14:textId="55DAD38D" w:rsidR="00D21B0C" w:rsidRPr="004B2089" w:rsidRDefault="00D21B0C" w:rsidP="001402C6">
      <w:pPr>
        <w:spacing w:after="0"/>
        <w:jc w:val="both"/>
        <w:rPr>
          <w:rFonts w:ascii="Arial" w:eastAsia="Arial" w:hAnsi="Arial" w:cs="Arial"/>
          <w:b/>
          <w:color w:val="000000"/>
          <w:sz w:val="20"/>
          <w:szCs w:val="20"/>
        </w:rPr>
      </w:pPr>
    </w:p>
    <w:p w14:paraId="00000319" w14:textId="63EB9E45" w:rsidR="00D21B0C" w:rsidRPr="004B2089" w:rsidRDefault="002558AE" w:rsidP="00B479AB">
      <w:pPr>
        <w:pStyle w:val="Heading2"/>
        <w:rPr>
          <w:rFonts w:ascii="Arial" w:hAnsi="Arial" w:cs="Arial"/>
          <w:b/>
        </w:rPr>
      </w:pPr>
      <w:bookmarkStart w:id="75" w:name="_Toc167090891"/>
      <w:r>
        <w:rPr>
          <w:rFonts w:ascii="Arial" w:hAnsi="Arial" w:cs="Arial"/>
          <w:b/>
        </w:rPr>
        <w:t>A.X</w:t>
      </w:r>
      <w:r w:rsidR="00080961" w:rsidRPr="004B2089">
        <w:rPr>
          <w:rFonts w:ascii="Arial" w:hAnsi="Arial" w:cs="Arial"/>
          <w:b/>
        </w:rPr>
        <w:t>V</w:t>
      </w:r>
      <w:r w:rsidR="00B479AB" w:rsidRPr="004B2089">
        <w:rPr>
          <w:rFonts w:ascii="Arial" w:hAnsi="Arial" w:cs="Arial"/>
          <w:b/>
        </w:rPr>
        <w:t xml:space="preserve"> </w:t>
      </w:r>
      <w:r w:rsidR="00232A54" w:rsidRPr="004B2089">
        <w:rPr>
          <w:rFonts w:ascii="Arial" w:hAnsi="Arial" w:cs="Arial"/>
          <w:b/>
        </w:rPr>
        <w:t>Language</w:t>
      </w:r>
      <w:bookmarkEnd w:id="75"/>
    </w:p>
    <w:p w14:paraId="6083B62D" w14:textId="0176ABBC" w:rsidR="0018100E" w:rsidRPr="004B2089" w:rsidRDefault="0018100E" w:rsidP="00E42B3B">
      <w:pPr>
        <w:pStyle w:val="NoSpacing"/>
        <w:rPr>
          <w:lang w:val="en-GB"/>
        </w:rPr>
      </w:pPr>
    </w:p>
    <w:p w14:paraId="6C535EA1" w14:textId="77777777" w:rsidR="0018100E" w:rsidRPr="002030FE" w:rsidRDefault="0018100E" w:rsidP="00702B47">
      <w:pPr>
        <w:rPr>
          <w:rFonts w:ascii="Arial" w:hAnsi="Arial" w:cs="Arial"/>
          <w:sz w:val="20"/>
          <w:szCs w:val="20"/>
        </w:rPr>
      </w:pPr>
      <w:r w:rsidRPr="004B2089">
        <w:rPr>
          <w:rFonts w:ascii="Arial" w:hAnsi="Arial" w:cs="Arial"/>
          <w:sz w:val="20"/>
          <w:szCs w:val="20"/>
        </w:rPr>
        <w:t>A simplified and user-friendly version of the policy will be created to enhance awareness and encourage active engagement in the policy's implementation and demand generation. This simplified version of the policy will be translated into braille and local languages.</w:t>
      </w:r>
    </w:p>
    <w:sectPr w:rsidR="0018100E" w:rsidRPr="002030FE" w:rsidSect="00345D66">
      <w:pgSz w:w="12240" w:h="15840"/>
      <w:pgMar w:top="1440" w:right="1445"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C8D61" w14:textId="77777777" w:rsidR="00B76FC7" w:rsidRDefault="00B76FC7">
      <w:pPr>
        <w:spacing w:after="0" w:line="240" w:lineRule="auto"/>
      </w:pPr>
      <w:r>
        <w:separator/>
      </w:r>
    </w:p>
  </w:endnote>
  <w:endnote w:type="continuationSeparator" w:id="0">
    <w:p w14:paraId="1F1DE169" w14:textId="77777777" w:rsidR="00B76FC7" w:rsidRDefault="00B76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13899E-0DF0-40E6-BC07-1CB30CDED395}"/>
    <w:embedBold r:id="rId2" w:fontKey="{B190C3F1-3509-46F0-956B-DC1FADBB2732}"/>
    <w:embedItalic r:id="rId3" w:fontKey="{03FD6AA6-D418-47E0-B084-E7A4E7307036}"/>
    <w:embedBoldItalic r:id="rId4" w:fontKey="{05AE9700-81A6-4257-A7A0-04429E0418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882AB5BF-7C5D-4094-9996-ED7945B454EE}"/>
  </w:font>
  <w:font w:name="Cambria">
    <w:panose1 w:val="02040503050406030204"/>
    <w:charset w:val="00"/>
    <w:family w:val="roman"/>
    <w:pitch w:val="variable"/>
    <w:sig w:usb0="E00006FF" w:usb1="420024FF" w:usb2="02000000" w:usb3="00000000" w:csb0="0000019F" w:csb1="00000000"/>
    <w:embedRegular r:id="rId6" w:fontKey="{2BF0EA5E-8C84-4803-A4D4-57C93B21DC8C}"/>
    <w:embedItalic r:id="rId7" w:fontKey="{D8F71D55-20D4-4592-A0E0-3D81A5275667}"/>
  </w:font>
  <w:font w:name="FQMWID+NewsGothicStd">
    <w:altName w:val="News Gothic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230CAE9-1E75-4361-9BDC-5A519DA1DAF6}"/>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9" w:fontKey="{A3E62F9E-F1D9-4A6C-9C0A-B868EEEB2054}"/>
    <w:embedItalic r:id="rId10" w:fontKey="{86807C6E-64EB-44A2-97D5-9EA82482F26C}"/>
  </w:font>
  <w:font w:name="Microsoft Sans Serif">
    <w:panose1 w:val="020B0604020202020204"/>
    <w:charset w:val="00"/>
    <w:family w:val="swiss"/>
    <w:pitch w:val="variable"/>
    <w:sig w:usb0="E5002EFF" w:usb1="C000605B" w:usb2="00000029" w:usb3="00000000" w:csb0="000101FF" w:csb1="00000000"/>
    <w:embedRegular r:id="rId11" w:fontKey="{481D600D-7EEF-4660-B314-CEE2A86375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033145"/>
      <w:docPartObj>
        <w:docPartGallery w:val="Page Numbers (Bottom of Page)"/>
        <w:docPartUnique/>
      </w:docPartObj>
    </w:sdtPr>
    <w:sdtContent>
      <w:p w14:paraId="494D43F8" w14:textId="6193FE63" w:rsidR="00C50868" w:rsidRDefault="00C50868">
        <w:pPr>
          <w:pStyle w:val="Footer"/>
          <w:jc w:val="right"/>
        </w:pPr>
        <w:r>
          <w:fldChar w:fldCharType="begin"/>
        </w:r>
        <w:r>
          <w:instrText>PAGE   \* MERGEFORMAT</w:instrText>
        </w:r>
        <w:r>
          <w:fldChar w:fldCharType="separate"/>
        </w:r>
        <w:r>
          <w:rPr>
            <w:lang w:val="nl-NL"/>
          </w:rPr>
          <w:t>2</w:t>
        </w:r>
        <w:r>
          <w:fldChar w:fldCharType="end"/>
        </w:r>
      </w:p>
    </w:sdtContent>
  </w:sdt>
  <w:p w14:paraId="6EA704F3" w14:textId="77777777" w:rsidR="00C50868" w:rsidRDefault="00C50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917644"/>
      <w:docPartObj>
        <w:docPartGallery w:val="Page Numbers (Bottom of Page)"/>
        <w:docPartUnique/>
      </w:docPartObj>
    </w:sdtPr>
    <w:sdtEndPr>
      <w:rPr>
        <w:rFonts w:ascii="Arial" w:hAnsi="Arial" w:cs="Arial"/>
        <w:sz w:val="16"/>
        <w:szCs w:val="16"/>
      </w:rPr>
    </w:sdtEndPr>
    <w:sdtContent>
      <w:p w14:paraId="19F9218F" w14:textId="55673A1A" w:rsidR="00C50868" w:rsidRPr="00F65C11" w:rsidRDefault="00C50868">
        <w:pPr>
          <w:pStyle w:val="Footer"/>
          <w:jc w:val="center"/>
          <w:rPr>
            <w:rFonts w:ascii="Arial" w:hAnsi="Arial" w:cs="Arial"/>
            <w:sz w:val="16"/>
            <w:szCs w:val="16"/>
          </w:rPr>
        </w:pPr>
        <w:r w:rsidRPr="00F65C11">
          <w:rPr>
            <w:rFonts w:ascii="Arial" w:hAnsi="Arial" w:cs="Arial"/>
            <w:sz w:val="16"/>
            <w:szCs w:val="16"/>
          </w:rPr>
          <w:fldChar w:fldCharType="begin"/>
        </w:r>
        <w:r w:rsidRPr="00F65C11">
          <w:rPr>
            <w:rFonts w:ascii="Arial" w:hAnsi="Arial" w:cs="Arial"/>
            <w:sz w:val="16"/>
            <w:szCs w:val="16"/>
          </w:rPr>
          <w:instrText>PAGE   \* MERGEFORMAT</w:instrText>
        </w:r>
        <w:r w:rsidRPr="00F65C11">
          <w:rPr>
            <w:rFonts w:ascii="Arial" w:hAnsi="Arial" w:cs="Arial"/>
            <w:sz w:val="16"/>
            <w:szCs w:val="16"/>
          </w:rPr>
          <w:fldChar w:fldCharType="separate"/>
        </w:r>
        <w:r w:rsidR="005E0E35" w:rsidRPr="005E0E35">
          <w:rPr>
            <w:rFonts w:ascii="Arial" w:hAnsi="Arial" w:cs="Arial"/>
            <w:noProof/>
            <w:sz w:val="16"/>
            <w:szCs w:val="16"/>
            <w:lang w:val="fr-FR"/>
          </w:rPr>
          <w:t>3</w:t>
        </w:r>
        <w:r w:rsidRPr="00F65C11">
          <w:rPr>
            <w:rFonts w:ascii="Arial" w:hAnsi="Arial" w:cs="Arial"/>
            <w:sz w:val="16"/>
            <w:szCs w:val="16"/>
          </w:rPr>
          <w:fldChar w:fldCharType="end"/>
        </w:r>
      </w:p>
    </w:sdtContent>
  </w:sdt>
  <w:p w14:paraId="229EFE59" w14:textId="77777777" w:rsidR="00C50868" w:rsidRDefault="00C50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779D4" w14:textId="77777777" w:rsidR="00B76FC7" w:rsidRDefault="00B76FC7">
      <w:pPr>
        <w:spacing w:after="0" w:line="240" w:lineRule="auto"/>
      </w:pPr>
      <w:r>
        <w:separator/>
      </w:r>
    </w:p>
  </w:footnote>
  <w:footnote w:type="continuationSeparator" w:id="0">
    <w:p w14:paraId="51E26DDA" w14:textId="77777777" w:rsidR="00B76FC7" w:rsidRDefault="00B76FC7">
      <w:pPr>
        <w:spacing w:after="0" w:line="240" w:lineRule="auto"/>
      </w:pPr>
      <w:r>
        <w:continuationSeparator/>
      </w:r>
    </w:p>
  </w:footnote>
  <w:footnote w:id="1">
    <w:p w14:paraId="42188662" w14:textId="0838C971" w:rsidR="00C50868" w:rsidRPr="00307A25" w:rsidRDefault="00C50868">
      <w:pPr>
        <w:pStyle w:val="FootnoteText"/>
        <w:rPr>
          <w:rFonts w:ascii="Arial" w:hAnsi="Arial" w:cs="Arial"/>
          <w:sz w:val="18"/>
          <w:szCs w:val="18"/>
          <w:lang w:val="en-ZA"/>
        </w:rPr>
      </w:pPr>
      <w:r w:rsidRPr="00307A25">
        <w:rPr>
          <w:rStyle w:val="FootnoteReference"/>
          <w:rFonts w:ascii="Arial" w:hAnsi="Arial" w:cs="Arial"/>
          <w:sz w:val="18"/>
          <w:szCs w:val="18"/>
        </w:rPr>
        <w:footnoteRef/>
      </w:r>
      <w:r w:rsidRPr="00307A25">
        <w:rPr>
          <w:rFonts w:ascii="Arial" w:hAnsi="Arial" w:cs="Arial"/>
          <w:sz w:val="18"/>
          <w:szCs w:val="18"/>
        </w:rPr>
        <w:t xml:space="preserve"> </w:t>
      </w:r>
      <w:hyperlink r:id="rId1" w:history="1">
        <w:r w:rsidRPr="00337399">
          <w:rPr>
            <w:rStyle w:val="Hyperlink"/>
            <w:rFonts w:ascii="Arial" w:hAnsi="Arial" w:cs="Arial"/>
            <w:sz w:val="18"/>
            <w:szCs w:val="18"/>
          </w:rPr>
          <w:t>Channels for Change A Guide to Setting Up Civil Society Organisations in Namibia</w:t>
        </w:r>
      </w:hyperlink>
      <w:r w:rsidRPr="00307A25">
        <w:rPr>
          <w:rFonts w:ascii="Arial" w:hAnsi="Arial" w:cs="Arial"/>
          <w:sz w:val="18"/>
          <w:szCs w:val="18"/>
        </w:rPr>
        <w:t>, Civic+264, 2024</w:t>
      </w:r>
    </w:p>
  </w:footnote>
  <w:footnote w:id="2">
    <w:p w14:paraId="6A41281C" w14:textId="3A2B95BF" w:rsidR="00C50868" w:rsidRPr="004C3025" w:rsidRDefault="00C50868" w:rsidP="004C3025">
      <w:pPr>
        <w:pStyle w:val="FootnoteText"/>
        <w:jc w:val="both"/>
        <w:rPr>
          <w:rFonts w:ascii="Arial" w:hAnsi="Arial" w:cs="Arial"/>
          <w:sz w:val="16"/>
          <w:szCs w:val="16"/>
        </w:rPr>
      </w:pPr>
      <w:r w:rsidRPr="004C3025">
        <w:rPr>
          <w:rStyle w:val="FootnoteReference"/>
          <w:rFonts w:ascii="Arial" w:hAnsi="Arial" w:cs="Arial"/>
          <w:sz w:val="16"/>
          <w:szCs w:val="16"/>
        </w:rPr>
        <w:footnoteRef/>
      </w:r>
      <w:r w:rsidRPr="004C3025">
        <w:rPr>
          <w:rFonts w:ascii="Arial" w:hAnsi="Arial" w:cs="Arial"/>
          <w:sz w:val="16"/>
          <w:szCs w:val="16"/>
        </w:rPr>
        <w:t xml:space="preserve"> Collaboration between the government and civil society is crucial for several reasons: Comprehensive approach, Enhanced accountability and transparency, Citizen participation and empowerment, Innovation and flexibility.</w:t>
      </w:r>
    </w:p>
  </w:footnote>
  <w:footnote w:id="3">
    <w:p w14:paraId="1C573BA7" w14:textId="6F83196C" w:rsidR="00C50868" w:rsidRPr="009D1C12" w:rsidRDefault="00C50868">
      <w:pPr>
        <w:pStyle w:val="FootnoteText"/>
        <w:rPr>
          <w:lang w:val="en-ZA"/>
        </w:rPr>
      </w:pPr>
      <w:r w:rsidRPr="004E11CE">
        <w:rPr>
          <w:rStyle w:val="FootnoteReference"/>
        </w:rPr>
        <w:footnoteRef/>
      </w:r>
      <w:r w:rsidRPr="004E11CE">
        <w:t xml:space="preserve"> </w:t>
      </w:r>
      <w:r w:rsidRPr="004E11CE">
        <w:rPr>
          <w:rFonts w:ascii="Arial" w:hAnsi="Arial" w:cs="Arial"/>
          <w:sz w:val="16"/>
          <w:szCs w:val="16"/>
        </w:rPr>
        <w:t xml:space="preserve">Trade Unions are included </w:t>
      </w:r>
      <w:r>
        <w:rPr>
          <w:rFonts w:ascii="Arial" w:hAnsi="Arial" w:cs="Arial"/>
          <w:sz w:val="16"/>
          <w:szCs w:val="16"/>
        </w:rPr>
        <w:t xml:space="preserve">in </w:t>
      </w:r>
      <w:r w:rsidRPr="004E11CE">
        <w:rPr>
          <w:rFonts w:ascii="Arial" w:hAnsi="Arial" w:cs="Arial"/>
          <w:sz w:val="16"/>
          <w:szCs w:val="16"/>
        </w:rPr>
        <w:t>this policy</w:t>
      </w:r>
      <w:r>
        <w:rPr>
          <w:lang w:val="en-ZA"/>
        </w:rPr>
        <w:t xml:space="preserve"> </w:t>
      </w:r>
    </w:p>
  </w:footnote>
  <w:footnote w:id="4">
    <w:p w14:paraId="00432827" w14:textId="3E3EF812" w:rsidR="00C50868" w:rsidRPr="004E11CE" w:rsidRDefault="00C50868" w:rsidP="004E11CE">
      <w:pPr>
        <w:pStyle w:val="FootnoteText"/>
        <w:rPr>
          <w:rFonts w:ascii="Arial" w:hAnsi="Arial" w:cs="Arial"/>
          <w:sz w:val="16"/>
          <w:szCs w:val="16"/>
        </w:rPr>
      </w:pPr>
      <w:r w:rsidRPr="004E11CE">
        <w:rPr>
          <w:rStyle w:val="FootnoteReference"/>
          <w:rFonts w:ascii="Arial" w:hAnsi="Arial" w:cs="Arial"/>
          <w:sz w:val="16"/>
          <w:szCs w:val="16"/>
        </w:rPr>
        <w:footnoteRef/>
      </w:r>
      <w:r w:rsidRPr="004E11CE">
        <w:rPr>
          <w:rFonts w:ascii="Arial" w:hAnsi="Arial" w:cs="Arial"/>
          <w:sz w:val="16"/>
          <w:szCs w:val="16"/>
        </w:rPr>
        <w:t xml:space="preserve"> </w:t>
      </w:r>
      <w:r>
        <w:rPr>
          <w:rFonts w:ascii="Arial" w:hAnsi="Arial" w:cs="Arial"/>
          <w:sz w:val="16"/>
          <w:szCs w:val="16"/>
        </w:rPr>
        <w:t>The M&amp;</w:t>
      </w:r>
      <w:r w:rsidRPr="004E11CE">
        <w:rPr>
          <w:rFonts w:ascii="Arial" w:hAnsi="Arial" w:cs="Arial"/>
          <w:sz w:val="16"/>
          <w:szCs w:val="16"/>
        </w:rPr>
        <w:t>E system of this policy will be aligned w</w:t>
      </w:r>
      <w:r>
        <w:rPr>
          <w:rFonts w:ascii="Arial" w:hAnsi="Arial" w:cs="Arial"/>
          <w:sz w:val="16"/>
          <w:szCs w:val="16"/>
        </w:rPr>
        <w:t>ith the government’s overall M&amp;</w:t>
      </w:r>
      <w:r w:rsidRPr="004E11CE">
        <w:rPr>
          <w:rFonts w:ascii="Arial" w:hAnsi="Arial" w:cs="Arial"/>
          <w:sz w:val="16"/>
          <w:szCs w:val="16"/>
        </w:rPr>
        <w:t>E policy</w:t>
      </w:r>
    </w:p>
  </w:footnote>
  <w:footnote w:id="5">
    <w:p w14:paraId="12344DFB" w14:textId="2128DD78" w:rsidR="00C50868" w:rsidRPr="00CC4022" w:rsidRDefault="00C50868" w:rsidP="00CC4022">
      <w:pPr>
        <w:pStyle w:val="FootnoteText"/>
        <w:jc w:val="both"/>
        <w:rPr>
          <w:rFonts w:ascii="Arial" w:hAnsi="Arial" w:cs="Arial"/>
          <w:sz w:val="16"/>
          <w:szCs w:val="16"/>
        </w:rPr>
      </w:pPr>
      <w:r w:rsidRPr="00CC4022">
        <w:rPr>
          <w:rStyle w:val="FootnoteReference"/>
          <w:rFonts w:ascii="Arial" w:hAnsi="Arial" w:cs="Arial"/>
          <w:sz w:val="16"/>
          <w:szCs w:val="16"/>
        </w:rPr>
        <w:footnoteRef/>
      </w:r>
      <w:r w:rsidRPr="00CC4022">
        <w:rPr>
          <w:rFonts w:ascii="Arial" w:hAnsi="Arial" w:cs="Arial"/>
          <w:sz w:val="16"/>
          <w:szCs w:val="16"/>
        </w:rPr>
        <w:t xml:space="preserve"> The present 2024 revision and update of the 2005 COPP share the same understanding of civil society organisations and/or civic organisations with the explicit inclusion of Trade Unions.</w:t>
      </w:r>
    </w:p>
  </w:footnote>
  <w:footnote w:id="6">
    <w:p w14:paraId="3CABB548" w14:textId="23974EB4" w:rsidR="00C50868" w:rsidRPr="00B677BA" w:rsidRDefault="00C50868" w:rsidP="00895144">
      <w:pPr>
        <w:pStyle w:val="FootnoteText"/>
        <w:jc w:val="both"/>
        <w:rPr>
          <w:rFonts w:ascii="Arial" w:hAnsi="Arial" w:cs="Arial"/>
          <w:sz w:val="16"/>
          <w:szCs w:val="16"/>
        </w:rPr>
      </w:pPr>
      <w:r w:rsidRPr="00B677BA">
        <w:rPr>
          <w:rStyle w:val="FootnoteReference"/>
          <w:rFonts w:ascii="Arial" w:hAnsi="Arial" w:cs="Arial"/>
          <w:sz w:val="16"/>
          <w:szCs w:val="16"/>
        </w:rPr>
        <w:footnoteRef/>
      </w:r>
      <w:r w:rsidRPr="00B677BA">
        <w:rPr>
          <w:rFonts w:ascii="Arial" w:hAnsi="Arial" w:cs="Arial"/>
          <w:sz w:val="16"/>
          <w:szCs w:val="16"/>
        </w:rPr>
        <w:t xml:space="preserve"> Excerpts from the Government of the Republic of </w:t>
      </w:r>
      <w:r w:rsidRPr="00402CD8">
        <w:rPr>
          <w:rFonts w:ascii="Arial" w:hAnsi="Arial" w:cs="Arial"/>
          <w:sz w:val="16"/>
          <w:szCs w:val="16"/>
        </w:rPr>
        <w:t xml:space="preserve">Namibia </w:t>
      </w:r>
      <w:hyperlink r:id="rId2" w:history="1">
        <w:r w:rsidRPr="00402CD8">
          <w:rPr>
            <w:rStyle w:val="Hyperlink"/>
            <w:rFonts w:ascii="Arial" w:hAnsi="Arial" w:cs="Arial"/>
            <w:sz w:val="16"/>
            <w:szCs w:val="16"/>
          </w:rPr>
          <w:t>Civic Organisations Partnership Policy (GRN-COPP)</w:t>
        </w:r>
      </w:hyperlink>
      <w:r w:rsidRPr="00B677BA">
        <w:rPr>
          <w:rFonts w:ascii="Arial" w:hAnsi="Arial" w:cs="Arial"/>
          <w:sz w:val="16"/>
          <w:szCs w:val="16"/>
        </w:rPr>
        <w:t>, December 2005, Office of the President – National Planning Commission</w:t>
      </w:r>
    </w:p>
  </w:footnote>
  <w:footnote w:id="7">
    <w:p w14:paraId="00000399" w14:textId="059F5028" w:rsidR="00C50868" w:rsidRPr="00057AFA" w:rsidRDefault="00C50868" w:rsidP="001F6A96">
      <w:pPr>
        <w:pBdr>
          <w:top w:val="nil"/>
          <w:left w:val="nil"/>
          <w:bottom w:val="nil"/>
          <w:right w:val="nil"/>
          <w:between w:val="nil"/>
        </w:pBdr>
        <w:spacing w:after="0" w:line="240" w:lineRule="auto"/>
        <w:jc w:val="both"/>
        <w:rPr>
          <w:rFonts w:ascii="Arial" w:eastAsia="Arial" w:hAnsi="Arial" w:cs="Arial"/>
          <w:color w:val="000000"/>
          <w:sz w:val="18"/>
          <w:szCs w:val="18"/>
        </w:rPr>
      </w:pPr>
      <w:r w:rsidRPr="00057AFA">
        <w:rPr>
          <w:rStyle w:val="FootnoteReference"/>
          <w:rFonts w:ascii="Arial" w:hAnsi="Arial" w:cs="Arial"/>
          <w:sz w:val="18"/>
          <w:szCs w:val="18"/>
        </w:rPr>
        <w:footnoteRef/>
      </w:r>
      <w:r w:rsidRPr="00057AFA">
        <w:rPr>
          <w:rFonts w:ascii="Arial" w:eastAsia="Arial" w:hAnsi="Arial" w:cs="Arial"/>
          <w:color w:val="000000"/>
          <w:sz w:val="18"/>
          <w:szCs w:val="18"/>
        </w:rPr>
        <w:t xml:space="preserve"> </w:t>
      </w:r>
      <w:r w:rsidRPr="004631DE">
        <w:rPr>
          <w:rFonts w:ascii="Arial" w:eastAsia="Arial" w:hAnsi="Arial" w:cs="Arial"/>
          <w:color w:val="000000"/>
          <w:sz w:val="16"/>
          <w:szCs w:val="16"/>
        </w:rPr>
        <w:t xml:space="preserve">Notably, the </w:t>
      </w:r>
      <w:hyperlink r:id="rId3" w:history="1">
        <w:r w:rsidRPr="004631DE">
          <w:rPr>
            <w:rStyle w:val="Hyperlink"/>
            <w:rFonts w:ascii="Arial" w:eastAsia="Arial" w:hAnsi="Arial" w:cs="Arial"/>
            <w:sz w:val="16"/>
            <w:szCs w:val="16"/>
          </w:rPr>
          <w:t>Global Partnership for Effective Development Co-operation</w:t>
        </w:r>
      </w:hyperlink>
      <w:r w:rsidRPr="004631DE">
        <w:rPr>
          <w:rFonts w:ascii="Arial" w:eastAsia="Arial" w:hAnsi="Arial" w:cs="Arial"/>
          <w:color w:val="000000"/>
          <w:sz w:val="16"/>
          <w:szCs w:val="16"/>
        </w:rPr>
        <w:t xml:space="preserve"> process. </w:t>
      </w:r>
      <w:r>
        <w:rPr>
          <w:rFonts w:ascii="Arial" w:eastAsia="Arial" w:hAnsi="Arial" w:cs="Arial"/>
          <w:color w:val="000000"/>
          <w:sz w:val="16"/>
          <w:szCs w:val="16"/>
        </w:rPr>
        <w:t>A</w:t>
      </w:r>
      <w:r w:rsidRPr="004631DE">
        <w:rPr>
          <w:rFonts w:ascii="Arial" w:eastAsia="Arial" w:hAnsi="Arial" w:cs="Arial"/>
          <w:color w:val="000000"/>
          <w:sz w:val="16"/>
          <w:szCs w:val="16"/>
        </w:rPr>
        <w:t xml:space="preserve"> global multi-stakeholder platform to promote the implementation and monitoring of the Principles of Effective Development Co-operation, namely country ownership, focus on results, inclusive partnerships, and transparency and mutual accountability.</w:t>
      </w:r>
    </w:p>
  </w:footnote>
  <w:footnote w:id="8">
    <w:p w14:paraId="2A5C42D0" w14:textId="67282614" w:rsidR="00C50868" w:rsidRPr="00DF1650" w:rsidRDefault="00C50868">
      <w:pPr>
        <w:pStyle w:val="FootnoteText"/>
        <w:rPr>
          <w:rFonts w:ascii="Arial" w:hAnsi="Arial" w:cs="Arial"/>
          <w:sz w:val="16"/>
          <w:szCs w:val="16"/>
        </w:rPr>
      </w:pPr>
      <w:r w:rsidRPr="00DF1650">
        <w:rPr>
          <w:rStyle w:val="FootnoteReference"/>
          <w:rFonts w:ascii="Arial" w:hAnsi="Arial" w:cs="Arial"/>
          <w:sz w:val="16"/>
          <w:szCs w:val="16"/>
        </w:rPr>
        <w:footnoteRef/>
      </w:r>
      <w:r w:rsidRPr="00DF1650">
        <w:rPr>
          <w:rFonts w:ascii="Arial" w:hAnsi="Arial" w:cs="Arial"/>
          <w:sz w:val="16"/>
          <w:szCs w:val="16"/>
        </w:rPr>
        <w:t xml:space="preserve"> See Annex A.VIII Legal structures for civil society organisations</w:t>
      </w:r>
      <w:r>
        <w:rPr>
          <w:rFonts w:ascii="Arial" w:hAnsi="Arial" w:cs="Arial"/>
          <w:sz w:val="16"/>
          <w:szCs w:val="16"/>
        </w:rPr>
        <w:t xml:space="preserve">. Sources of this section: </w:t>
      </w:r>
      <w:r w:rsidRPr="00F66B08">
        <w:rPr>
          <w:rFonts w:ascii="Arial" w:hAnsi="Arial" w:cs="Arial"/>
          <w:sz w:val="16"/>
          <w:szCs w:val="16"/>
        </w:rPr>
        <w:t>-</w:t>
      </w:r>
      <w:r w:rsidRPr="00F66B08">
        <w:rPr>
          <w:rFonts w:ascii="Arial" w:hAnsi="Arial" w:cs="Arial"/>
          <w:sz w:val="16"/>
          <w:szCs w:val="16"/>
        </w:rPr>
        <w:tab/>
        <w:t>Channels for change: A Guide to Setting Up Civil Society Organisations in Namibia, Civil Society Information Centre Namibia, 2023</w:t>
      </w:r>
    </w:p>
  </w:footnote>
  <w:footnote w:id="9">
    <w:p w14:paraId="0D3579E3" w14:textId="29AE0B34" w:rsidR="00C50868" w:rsidRPr="00AA47A2" w:rsidRDefault="00C50868" w:rsidP="00AA47A2">
      <w:pPr>
        <w:pStyle w:val="FootnoteText"/>
        <w:jc w:val="both"/>
        <w:rPr>
          <w:rFonts w:ascii="Arial" w:hAnsi="Arial" w:cs="Arial"/>
          <w:sz w:val="16"/>
          <w:szCs w:val="16"/>
        </w:rPr>
      </w:pPr>
      <w:r w:rsidRPr="00AA47A2">
        <w:rPr>
          <w:rStyle w:val="FootnoteReference"/>
          <w:rFonts w:ascii="Arial" w:hAnsi="Arial" w:cs="Arial"/>
          <w:sz w:val="16"/>
          <w:szCs w:val="16"/>
        </w:rPr>
        <w:footnoteRef/>
      </w:r>
      <w:r w:rsidRPr="00AA47A2">
        <w:rPr>
          <w:rFonts w:ascii="Arial" w:hAnsi="Arial" w:cs="Arial"/>
          <w:sz w:val="16"/>
          <w:szCs w:val="16"/>
        </w:rPr>
        <w:t xml:space="preserve"> The law provides for three other funds that may be set up in future: a National Medical Benefit Fund, a National Pension Fund and a Development Fund that is intended to be utilised for financial aid for students and for training and employment schemes for socio-economically disadvantaged persons who are unemployed.</w:t>
      </w:r>
    </w:p>
  </w:footnote>
  <w:footnote w:id="10">
    <w:p w14:paraId="53047A37" w14:textId="38B2F3B2" w:rsidR="00C50868" w:rsidRPr="00EF1595" w:rsidRDefault="00C50868" w:rsidP="00EF1595">
      <w:pPr>
        <w:pStyle w:val="FootnoteText"/>
        <w:jc w:val="both"/>
        <w:rPr>
          <w:rFonts w:ascii="Arial" w:hAnsi="Arial" w:cs="Arial"/>
          <w:sz w:val="16"/>
          <w:szCs w:val="16"/>
        </w:rPr>
      </w:pPr>
      <w:r w:rsidRPr="00EF1595">
        <w:rPr>
          <w:rStyle w:val="FootnoteReference"/>
          <w:rFonts w:ascii="Arial" w:hAnsi="Arial" w:cs="Arial"/>
          <w:sz w:val="16"/>
          <w:szCs w:val="16"/>
        </w:rPr>
        <w:footnoteRef/>
      </w:r>
      <w:r w:rsidRPr="00EF1595">
        <w:rPr>
          <w:rFonts w:ascii="Arial" w:hAnsi="Arial" w:cs="Arial"/>
          <w:sz w:val="16"/>
          <w:szCs w:val="16"/>
        </w:rPr>
        <w:t xml:space="preserve"> Designated employers must also report information on vacancies and new positions, along with the minimum qualifications for these posts. The Employment Services Bureau will refer any suitably-qualified job-seeker listed on its employment information system to the employer as a possible job candidate. Any persons referred by the Bureau must be given good faith consideration for the post in question before the position can be filled. The employer must give feedback to the Bureau on whether or not it employed the referred job-seeker. Failure to provide any of the required information is a criminal offence, punishable by a fine or even imprisonment.</w:t>
      </w:r>
    </w:p>
  </w:footnote>
  <w:footnote w:id="11">
    <w:p w14:paraId="16E145AE" w14:textId="1FC23F3D" w:rsidR="00C50868" w:rsidRPr="00EF1595" w:rsidRDefault="00C50868" w:rsidP="00EF1595">
      <w:pPr>
        <w:pStyle w:val="FootnoteText"/>
        <w:jc w:val="both"/>
        <w:rPr>
          <w:rFonts w:ascii="Arial" w:hAnsi="Arial" w:cs="Arial"/>
          <w:sz w:val="16"/>
          <w:szCs w:val="16"/>
        </w:rPr>
      </w:pPr>
      <w:r w:rsidRPr="00EF1595">
        <w:rPr>
          <w:rStyle w:val="FootnoteReference"/>
          <w:rFonts w:ascii="Arial" w:hAnsi="Arial" w:cs="Arial"/>
          <w:sz w:val="16"/>
          <w:szCs w:val="16"/>
        </w:rPr>
        <w:footnoteRef/>
      </w:r>
      <w:r w:rsidRPr="00EF1595">
        <w:rPr>
          <w:rFonts w:ascii="Arial" w:hAnsi="Arial" w:cs="Arial"/>
          <w:sz w:val="16"/>
          <w:szCs w:val="16"/>
        </w:rPr>
        <w:t xml:space="preserve"> Annual PAYE reconciliation forms must be submitted to the Ministry by 30 March each year. </w:t>
      </w:r>
      <w:r>
        <w:rPr>
          <w:rFonts w:ascii="Arial" w:hAnsi="Arial" w:cs="Arial"/>
          <w:sz w:val="16"/>
          <w:szCs w:val="16"/>
        </w:rPr>
        <w:t>T</w:t>
      </w:r>
      <w:r w:rsidRPr="00EF1595">
        <w:rPr>
          <w:rFonts w:ascii="Arial" w:hAnsi="Arial" w:cs="Arial"/>
          <w:sz w:val="16"/>
          <w:szCs w:val="16"/>
        </w:rPr>
        <w:t xml:space="preserve">he applicable threshold amount and additional information about income tax </w:t>
      </w:r>
      <w:r>
        <w:rPr>
          <w:rFonts w:ascii="Arial" w:hAnsi="Arial" w:cs="Arial"/>
          <w:sz w:val="16"/>
          <w:szCs w:val="16"/>
        </w:rPr>
        <w:t xml:space="preserve">can be confirmed </w:t>
      </w:r>
      <w:r w:rsidRPr="00EF1595">
        <w:rPr>
          <w:rFonts w:ascii="Arial" w:hAnsi="Arial" w:cs="Arial"/>
          <w:sz w:val="16"/>
          <w:szCs w:val="16"/>
        </w:rPr>
        <w:t xml:space="preserve">by contacting a Namibian accounting firm or the </w:t>
      </w:r>
      <w:r>
        <w:rPr>
          <w:rFonts w:ascii="Arial" w:hAnsi="Arial" w:cs="Arial"/>
          <w:sz w:val="16"/>
          <w:szCs w:val="16"/>
        </w:rPr>
        <w:t>Namibia Revenue Agency</w:t>
      </w:r>
      <w:r w:rsidRPr="00EF1595">
        <w:rPr>
          <w:rFonts w:ascii="Arial" w:hAnsi="Arial" w:cs="Arial"/>
          <w:sz w:val="16"/>
          <w:szCs w:val="16"/>
        </w:rPr>
        <w:t>.</w:t>
      </w:r>
    </w:p>
  </w:footnote>
  <w:footnote w:id="12">
    <w:p w14:paraId="424747E7" w14:textId="16547333" w:rsidR="00C50868" w:rsidRPr="00EF1595" w:rsidRDefault="00C50868" w:rsidP="00EF1595">
      <w:pPr>
        <w:pStyle w:val="FootnoteText"/>
        <w:jc w:val="both"/>
        <w:rPr>
          <w:rFonts w:ascii="Arial" w:hAnsi="Arial" w:cs="Arial"/>
          <w:sz w:val="16"/>
          <w:szCs w:val="16"/>
        </w:rPr>
      </w:pPr>
      <w:r w:rsidRPr="00EF1595">
        <w:rPr>
          <w:rStyle w:val="FootnoteReference"/>
          <w:rFonts w:ascii="Arial" w:hAnsi="Arial" w:cs="Arial"/>
          <w:sz w:val="16"/>
          <w:szCs w:val="16"/>
        </w:rPr>
        <w:footnoteRef/>
      </w:r>
      <w:r w:rsidRPr="00EF1595">
        <w:rPr>
          <w:rFonts w:ascii="Arial" w:hAnsi="Arial" w:cs="Arial"/>
          <w:sz w:val="16"/>
          <w:szCs w:val="16"/>
        </w:rPr>
        <w:t xml:space="preserve"> There are certain exemptions from VAT that apply to non-profit organisations. For example, no VAT is charged on unconditional gifts given to a non-profit group. Also, if goods or services are supplied to a non-profit group for free, or at a price below market value, VAT is charged on the payment made and not on the actual value of the item supplied. A non-profit organisation may charge for work that it carries out to generate funds to apply towards its objectives. If the organisation’s taxable income adds up to a total of more than N$500,000 in a single year, the organisation must register with the Ministry of Finance and Public Enterprises and charge VAT on top of the fees for the goods or services it supplies to others. A non-profit organisation may register for VAT if its taxable earnings are between N$200,000 and N$500,000 in a single year, but this is optional. Note that the income levels for VAT</w:t>
      </w:r>
      <w:r>
        <w:rPr>
          <w:rFonts w:ascii="Arial" w:hAnsi="Arial" w:cs="Arial"/>
          <w:sz w:val="16"/>
          <w:szCs w:val="16"/>
        </w:rPr>
        <w:t xml:space="preserve"> are changed from time to time: </w:t>
      </w:r>
      <w:r w:rsidRPr="00EF1595">
        <w:rPr>
          <w:rFonts w:ascii="Arial" w:hAnsi="Arial" w:cs="Arial"/>
          <w:sz w:val="16"/>
          <w:szCs w:val="16"/>
        </w:rPr>
        <w:t>the relevant thresholds</w:t>
      </w:r>
      <w:r>
        <w:rPr>
          <w:rFonts w:ascii="Arial" w:hAnsi="Arial" w:cs="Arial"/>
          <w:sz w:val="16"/>
          <w:szCs w:val="16"/>
        </w:rPr>
        <w:t xml:space="preserve"> need to be confirmed</w:t>
      </w:r>
      <w:r w:rsidRPr="00EF1595">
        <w:rPr>
          <w:rFonts w:ascii="Arial" w:hAnsi="Arial" w:cs="Arial"/>
          <w:sz w:val="16"/>
          <w:szCs w:val="16"/>
        </w:rPr>
        <w:t xml:space="preserve"> with a Namibian accounting firm or the Namibia Revenue Agency (“NamRA”).</w:t>
      </w:r>
    </w:p>
  </w:footnote>
  <w:footnote w:id="13">
    <w:p w14:paraId="5A0C04DE" w14:textId="58E751E9" w:rsidR="00C50868" w:rsidRPr="00EF1595" w:rsidRDefault="00C50868" w:rsidP="00EF1595">
      <w:pPr>
        <w:pStyle w:val="FootnoteText"/>
        <w:jc w:val="both"/>
        <w:rPr>
          <w:rFonts w:ascii="Arial" w:hAnsi="Arial" w:cs="Arial"/>
          <w:sz w:val="16"/>
          <w:szCs w:val="16"/>
        </w:rPr>
      </w:pPr>
      <w:r w:rsidRPr="00EF1595">
        <w:rPr>
          <w:rStyle w:val="FootnoteReference"/>
          <w:rFonts w:ascii="Arial" w:hAnsi="Arial" w:cs="Arial"/>
          <w:sz w:val="16"/>
          <w:szCs w:val="16"/>
        </w:rPr>
        <w:footnoteRef/>
      </w:r>
      <w:r w:rsidRPr="00EF1595">
        <w:rPr>
          <w:rFonts w:ascii="Arial" w:hAnsi="Arial" w:cs="Arial"/>
          <w:sz w:val="16"/>
          <w:szCs w:val="16"/>
        </w:rPr>
        <w:t xml:space="preserve"> The Income Tax Act contains a list of exempted groups that specifically includes “all ecclesiastical, charitable and educational institutions of a public character” as well as groups that: carry on scientific, technical or industrial research; provide necessary or useful commodities, amenities or services to the State or the inhabitants of Namibia in general; carry on activities to promote commerce, industry or agriculture or any branch of these sectors; provide medical, dental, blood transfusion, hospital or nursing services; engage in or promote nature conservation or animal protection activities; engage in or promote cultural activities; provide social or recreational amenities or facilities for their members; promotes the common interests of persons carrying on any particular kind of business, profession or occupation; function as amateur sporting associations. The broad wording of the list of exempted groups means that most genuine non-profit groups </w:t>
      </w:r>
      <w:r>
        <w:rPr>
          <w:rFonts w:ascii="Arial" w:hAnsi="Arial" w:cs="Arial"/>
          <w:sz w:val="16"/>
          <w:szCs w:val="16"/>
        </w:rPr>
        <w:t>are</w:t>
      </w:r>
      <w:r w:rsidRPr="00EF1595">
        <w:rPr>
          <w:rFonts w:ascii="Arial" w:hAnsi="Arial" w:cs="Arial"/>
          <w:sz w:val="16"/>
          <w:szCs w:val="16"/>
        </w:rPr>
        <w:t xml:space="preserve"> able to qualify for tax exemption.</w:t>
      </w:r>
    </w:p>
  </w:footnote>
  <w:footnote w:id="14">
    <w:p w14:paraId="77E85362" w14:textId="59C576D1" w:rsidR="00C50868" w:rsidRPr="00EF1595" w:rsidRDefault="00C50868" w:rsidP="00EF1595">
      <w:pPr>
        <w:pStyle w:val="FootnoteText"/>
        <w:jc w:val="both"/>
        <w:rPr>
          <w:rFonts w:ascii="Arial" w:hAnsi="Arial" w:cs="Arial"/>
          <w:sz w:val="16"/>
          <w:szCs w:val="16"/>
        </w:rPr>
      </w:pPr>
      <w:r w:rsidRPr="00EF1595">
        <w:rPr>
          <w:rStyle w:val="FootnoteReference"/>
          <w:rFonts w:ascii="Arial" w:hAnsi="Arial" w:cs="Arial"/>
          <w:sz w:val="16"/>
          <w:szCs w:val="16"/>
        </w:rPr>
        <w:footnoteRef/>
      </w:r>
      <w:r w:rsidRPr="00EF1595">
        <w:rPr>
          <w:rFonts w:ascii="Arial" w:hAnsi="Arial" w:cs="Arial"/>
          <w:sz w:val="16"/>
          <w:szCs w:val="16"/>
        </w:rPr>
        <w:t xml:space="preserve"> Faith-based organisations and charitable non-profit organisations are not eligible for clearance certificates, but must rather register with the FIC. All non-profit organisations also have a duty to update and verify their registration details with the “applicable registration or regulatory authority”. The registration or regulatory authority for NPOs set up as trusts is the Master of the High Court. For those set up as section 21 companies, it is BIPA. For those set up as voluntary organisations, there is no registration or regulatory authority – unless they are registered as welfare organisations in which case the Ministry of Health and Social Services is the relevant authority.</w:t>
      </w:r>
    </w:p>
  </w:footnote>
  <w:footnote w:id="15">
    <w:p w14:paraId="4FB71B51" w14:textId="14C60F74" w:rsidR="00C50868" w:rsidRPr="00F66B08" w:rsidRDefault="00C50868" w:rsidP="00F66B08">
      <w:pPr>
        <w:pStyle w:val="FootnoteText"/>
        <w:rPr>
          <w:rFonts w:ascii="Arial" w:hAnsi="Arial" w:cs="Arial"/>
          <w:sz w:val="16"/>
          <w:szCs w:val="16"/>
        </w:rPr>
      </w:pPr>
      <w:r w:rsidRPr="00F66B08">
        <w:rPr>
          <w:rStyle w:val="FootnoteReference"/>
          <w:rFonts w:ascii="Arial" w:hAnsi="Arial" w:cs="Arial"/>
          <w:sz w:val="16"/>
          <w:szCs w:val="16"/>
        </w:rPr>
        <w:footnoteRef/>
      </w:r>
      <w:r w:rsidRPr="00F66B08">
        <w:rPr>
          <w:rFonts w:ascii="Arial" w:hAnsi="Arial" w:cs="Arial"/>
          <w:sz w:val="16"/>
          <w:szCs w:val="16"/>
        </w:rPr>
        <w:t xml:space="preserve"> See below: 15.2 Legal and Regulatory Arrangements</w:t>
      </w:r>
      <w:r>
        <w:rPr>
          <w:rFonts w:ascii="Arial" w:hAnsi="Arial" w:cs="Arial"/>
          <w:sz w:val="16"/>
          <w:szCs w:val="16"/>
        </w:rPr>
        <w:t>, page 31</w:t>
      </w:r>
    </w:p>
  </w:footnote>
  <w:footnote w:id="16">
    <w:p w14:paraId="26E067D3" w14:textId="5DA86C75" w:rsidR="00C50868" w:rsidRPr="00DE5005" w:rsidRDefault="00C50868" w:rsidP="00DE5005">
      <w:pPr>
        <w:pStyle w:val="FootnoteText"/>
        <w:jc w:val="both"/>
        <w:rPr>
          <w:rFonts w:ascii="Arial" w:hAnsi="Arial" w:cs="Arial"/>
          <w:sz w:val="16"/>
          <w:szCs w:val="16"/>
        </w:rPr>
      </w:pPr>
      <w:r w:rsidRPr="00DE5005">
        <w:rPr>
          <w:rStyle w:val="FootnoteReference"/>
          <w:rFonts w:ascii="Arial" w:hAnsi="Arial" w:cs="Arial"/>
          <w:sz w:val="16"/>
          <w:szCs w:val="16"/>
        </w:rPr>
        <w:footnoteRef/>
      </w:r>
      <w:r w:rsidRPr="00DE5005">
        <w:rPr>
          <w:rFonts w:ascii="Arial" w:hAnsi="Arial" w:cs="Arial"/>
          <w:sz w:val="16"/>
          <w:szCs w:val="16"/>
        </w:rPr>
        <w:t xml:space="preserve"> Those can be developed voluntarily in the course of the first year of the implementation plan, by GRN-CSPE stakeholders and partners.</w:t>
      </w:r>
      <w:r>
        <w:rPr>
          <w:rFonts w:ascii="Arial" w:hAnsi="Arial" w:cs="Arial"/>
          <w:sz w:val="16"/>
          <w:szCs w:val="16"/>
        </w:rPr>
        <w:t xml:space="preserve"> Existing capacity development initiatives, by CSOs or development partners, could also support the GRN-CSPE capacity development strategy.</w:t>
      </w:r>
    </w:p>
  </w:footnote>
  <w:footnote w:id="17">
    <w:p w14:paraId="7CF1F96A" w14:textId="3D8559D7" w:rsidR="00C50868" w:rsidRPr="009560D3" w:rsidRDefault="00C50868">
      <w:pPr>
        <w:pStyle w:val="FootnoteText"/>
        <w:rPr>
          <w:rFonts w:ascii="Arial" w:hAnsi="Arial" w:cs="Arial"/>
          <w:sz w:val="18"/>
          <w:szCs w:val="18"/>
        </w:rPr>
      </w:pPr>
      <w:r w:rsidRPr="009560D3">
        <w:rPr>
          <w:rStyle w:val="FootnoteReference"/>
          <w:rFonts w:ascii="Arial" w:hAnsi="Arial" w:cs="Arial"/>
          <w:sz w:val="18"/>
          <w:szCs w:val="18"/>
        </w:rPr>
        <w:footnoteRef/>
      </w:r>
      <w:r w:rsidRPr="009560D3">
        <w:rPr>
          <w:rFonts w:ascii="Arial" w:hAnsi="Arial" w:cs="Arial"/>
          <w:sz w:val="18"/>
          <w:szCs w:val="18"/>
        </w:rPr>
        <w:t xml:space="preserve"> MEAL database mus</w:t>
      </w:r>
      <w:r>
        <w:rPr>
          <w:rFonts w:ascii="Arial" w:hAnsi="Arial" w:cs="Arial"/>
          <w:sz w:val="18"/>
          <w:szCs w:val="18"/>
        </w:rPr>
        <w:t xml:space="preserve">t be practical, user-friendly and </w:t>
      </w:r>
      <w:r w:rsidRPr="009560D3">
        <w:rPr>
          <w:rFonts w:ascii="Arial" w:hAnsi="Arial" w:cs="Arial"/>
          <w:sz w:val="18"/>
          <w:szCs w:val="18"/>
        </w:rPr>
        <w:t>easily accessible.</w:t>
      </w:r>
    </w:p>
  </w:footnote>
  <w:footnote w:id="18">
    <w:p w14:paraId="435CF245" w14:textId="77777777" w:rsidR="00C50868" w:rsidRPr="009808E0" w:rsidRDefault="00C50868" w:rsidP="00AD7E9E">
      <w:pPr>
        <w:pStyle w:val="FootnoteText"/>
        <w:jc w:val="both"/>
        <w:rPr>
          <w:rFonts w:ascii="Arial" w:hAnsi="Arial" w:cs="Arial"/>
          <w:sz w:val="16"/>
          <w:szCs w:val="16"/>
        </w:rPr>
      </w:pPr>
      <w:r w:rsidRPr="009808E0">
        <w:rPr>
          <w:rStyle w:val="FootnoteReference"/>
          <w:rFonts w:ascii="Arial" w:hAnsi="Arial" w:cs="Arial"/>
          <w:sz w:val="16"/>
          <w:szCs w:val="16"/>
        </w:rPr>
        <w:footnoteRef/>
      </w:r>
      <w:r w:rsidRPr="009808E0">
        <w:rPr>
          <w:rFonts w:ascii="Arial" w:hAnsi="Arial" w:cs="Arial"/>
          <w:sz w:val="16"/>
          <w:szCs w:val="16"/>
        </w:rPr>
        <w:t xml:space="preserve"> Local Authorities Act, 1992: (under revision) Public and Environmental Health Act, 2015, Agricultural (Commercial) Land Reform Act 6 of 1995 (ACLRA) and the Communal Land Reform Act 5 of 2002</w:t>
      </w:r>
    </w:p>
  </w:footnote>
  <w:footnote w:id="19">
    <w:p w14:paraId="26AB102E" w14:textId="77777777" w:rsidR="00C50868" w:rsidRPr="002030FE" w:rsidRDefault="00C50868" w:rsidP="00864737">
      <w:pPr>
        <w:pStyle w:val="FootnoteText"/>
        <w:rPr>
          <w:rFonts w:ascii="Arial" w:hAnsi="Arial" w:cs="Arial"/>
          <w:sz w:val="16"/>
          <w:szCs w:val="16"/>
        </w:rPr>
      </w:pPr>
      <w:r w:rsidRPr="002030FE">
        <w:rPr>
          <w:rStyle w:val="FootnoteReference"/>
          <w:rFonts w:ascii="Arial" w:hAnsi="Arial" w:cs="Arial"/>
          <w:sz w:val="16"/>
          <w:szCs w:val="16"/>
        </w:rPr>
        <w:footnoteRef/>
      </w:r>
      <w:r w:rsidRPr="002030FE">
        <w:rPr>
          <w:rFonts w:ascii="Arial" w:hAnsi="Arial" w:cs="Arial"/>
          <w:sz w:val="16"/>
          <w:szCs w:val="16"/>
        </w:rPr>
        <w:t xml:space="preserve"> The Steering Committee’s final composition, and representation by CSOs will be determined during the regional validation process. </w:t>
      </w:r>
    </w:p>
  </w:footnote>
  <w:footnote w:id="20">
    <w:p w14:paraId="0B988869" w14:textId="77777777" w:rsidR="00C50868" w:rsidRPr="002030FE" w:rsidRDefault="00C50868" w:rsidP="00864737">
      <w:pPr>
        <w:pStyle w:val="FootnoteText"/>
        <w:jc w:val="both"/>
        <w:rPr>
          <w:rFonts w:ascii="Arial" w:hAnsi="Arial" w:cs="Arial"/>
          <w:sz w:val="16"/>
          <w:szCs w:val="16"/>
        </w:rPr>
      </w:pPr>
      <w:r w:rsidRPr="002030FE">
        <w:rPr>
          <w:rStyle w:val="FootnoteReference"/>
          <w:rFonts w:ascii="Arial" w:hAnsi="Arial" w:cs="Arial"/>
          <w:sz w:val="16"/>
          <w:szCs w:val="16"/>
        </w:rPr>
        <w:footnoteRef/>
      </w:r>
      <w:r w:rsidRPr="002030FE">
        <w:rPr>
          <w:rFonts w:ascii="Arial" w:hAnsi="Arial" w:cs="Arial"/>
          <w:sz w:val="16"/>
          <w:szCs w:val="16"/>
        </w:rPr>
        <w:t xml:space="preserve"> See Annex E CSO networks</w:t>
      </w:r>
    </w:p>
  </w:footnote>
  <w:footnote w:id="21">
    <w:p w14:paraId="530C951A" w14:textId="790DE10E" w:rsidR="00C50868" w:rsidRPr="002030FE" w:rsidRDefault="00C50868">
      <w:pPr>
        <w:pStyle w:val="FootnoteText"/>
        <w:rPr>
          <w:rFonts w:ascii="Arial" w:hAnsi="Arial" w:cs="Arial"/>
          <w:sz w:val="16"/>
          <w:szCs w:val="16"/>
        </w:rPr>
      </w:pPr>
      <w:r w:rsidRPr="002030FE">
        <w:rPr>
          <w:rStyle w:val="FootnoteReference"/>
          <w:rFonts w:ascii="Arial" w:hAnsi="Arial" w:cs="Arial"/>
          <w:sz w:val="16"/>
          <w:szCs w:val="16"/>
        </w:rPr>
        <w:footnoteRef/>
      </w:r>
      <w:r w:rsidRPr="002030FE">
        <w:rPr>
          <w:rFonts w:ascii="Arial" w:hAnsi="Arial" w:cs="Arial"/>
          <w:sz w:val="16"/>
          <w:szCs w:val="16"/>
        </w:rPr>
        <w:t xml:space="preserve"> See also Annex C. Key GRN-CSEP tools</w:t>
      </w:r>
    </w:p>
  </w:footnote>
  <w:footnote w:id="22">
    <w:p w14:paraId="4805EC54" w14:textId="6E5949A9" w:rsidR="00C50868" w:rsidRPr="009808E0" w:rsidRDefault="00C50868">
      <w:pPr>
        <w:pStyle w:val="FootnoteText"/>
        <w:rPr>
          <w:rFonts w:ascii="Arial" w:hAnsi="Arial" w:cs="Arial"/>
          <w:sz w:val="16"/>
          <w:szCs w:val="16"/>
        </w:rPr>
      </w:pPr>
      <w:r w:rsidRPr="009808E0">
        <w:rPr>
          <w:rStyle w:val="FootnoteReference"/>
          <w:rFonts w:ascii="Arial" w:hAnsi="Arial" w:cs="Arial"/>
          <w:sz w:val="16"/>
          <w:szCs w:val="16"/>
        </w:rPr>
        <w:footnoteRef/>
      </w:r>
      <w:r w:rsidRPr="009808E0">
        <w:rPr>
          <w:rFonts w:ascii="Arial" w:hAnsi="Arial" w:cs="Arial"/>
          <w:sz w:val="16"/>
          <w:szCs w:val="16"/>
        </w:rPr>
        <w:t xml:space="preserve"> See annex B. Indicative list of GRN-CSPE stakeholders</w:t>
      </w:r>
    </w:p>
  </w:footnote>
  <w:footnote w:id="23">
    <w:p w14:paraId="18C59859" w14:textId="4AE4EDB7" w:rsidR="00C50868" w:rsidRPr="0044357C" w:rsidRDefault="00C50868">
      <w:pPr>
        <w:pStyle w:val="FootnoteText"/>
        <w:rPr>
          <w:rFonts w:ascii="Arial" w:hAnsi="Arial" w:cs="Arial"/>
          <w:sz w:val="16"/>
          <w:szCs w:val="16"/>
        </w:rPr>
      </w:pPr>
      <w:r w:rsidRPr="0044357C">
        <w:rPr>
          <w:rStyle w:val="FootnoteReference"/>
          <w:rFonts w:ascii="Arial" w:hAnsi="Arial" w:cs="Arial"/>
          <w:sz w:val="16"/>
          <w:szCs w:val="16"/>
        </w:rPr>
        <w:footnoteRef/>
      </w:r>
      <w:r w:rsidRPr="0044357C">
        <w:rPr>
          <w:rFonts w:ascii="Arial" w:hAnsi="Arial" w:cs="Arial"/>
          <w:sz w:val="16"/>
          <w:szCs w:val="16"/>
        </w:rPr>
        <w:t xml:space="preserve"> See Annex A.VIII Legal structures for civil society organisations</w:t>
      </w:r>
    </w:p>
  </w:footnote>
  <w:footnote w:id="24">
    <w:p w14:paraId="2AD10454" w14:textId="54373693" w:rsidR="00C50868" w:rsidRPr="00DC7BE7" w:rsidRDefault="00C50868" w:rsidP="00DC7BE7">
      <w:pPr>
        <w:pStyle w:val="FootnoteText"/>
        <w:jc w:val="both"/>
        <w:rPr>
          <w:rFonts w:ascii="Arial" w:hAnsi="Arial" w:cs="Arial"/>
          <w:sz w:val="16"/>
          <w:szCs w:val="16"/>
        </w:rPr>
      </w:pPr>
      <w:r w:rsidRPr="00DC7BE7">
        <w:rPr>
          <w:rStyle w:val="FootnoteReference"/>
          <w:rFonts w:ascii="Arial" w:hAnsi="Arial" w:cs="Arial"/>
          <w:sz w:val="16"/>
          <w:szCs w:val="16"/>
        </w:rPr>
        <w:footnoteRef/>
      </w:r>
      <w:r w:rsidRPr="00DC7BE7">
        <w:rPr>
          <w:rFonts w:ascii="Arial" w:hAnsi="Arial" w:cs="Arial"/>
          <w:sz w:val="16"/>
          <w:szCs w:val="16"/>
        </w:rPr>
        <w:t xml:space="preserve"> Through this policy, OMA</w:t>
      </w:r>
      <w:r>
        <w:rPr>
          <w:rFonts w:ascii="Arial" w:hAnsi="Arial" w:cs="Arial"/>
          <w:sz w:val="16"/>
          <w:szCs w:val="16"/>
        </w:rPr>
        <w:t>s</w:t>
      </w:r>
      <w:r w:rsidRPr="00DC7BE7">
        <w:rPr>
          <w:rFonts w:ascii="Arial" w:hAnsi="Arial" w:cs="Arial"/>
          <w:sz w:val="16"/>
          <w:szCs w:val="16"/>
        </w:rPr>
        <w:t xml:space="preserve"> can consider modalities of cooperation with CSO’s for potential funding by government.</w:t>
      </w:r>
    </w:p>
  </w:footnote>
  <w:footnote w:id="25">
    <w:p w14:paraId="47DCEDFD" w14:textId="620AD9CB" w:rsidR="00C50868" w:rsidRPr="0044357C" w:rsidRDefault="00C50868" w:rsidP="0044357C">
      <w:pPr>
        <w:pStyle w:val="FootnoteText"/>
        <w:rPr>
          <w:rFonts w:ascii="Arial" w:hAnsi="Arial" w:cs="Arial"/>
          <w:sz w:val="16"/>
          <w:szCs w:val="16"/>
        </w:rPr>
      </w:pPr>
      <w:r w:rsidRPr="0044357C">
        <w:rPr>
          <w:rStyle w:val="FootnoteReference"/>
          <w:rFonts w:ascii="Arial" w:hAnsi="Arial" w:cs="Arial"/>
          <w:sz w:val="16"/>
          <w:szCs w:val="16"/>
        </w:rPr>
        <w:footnoteRef/>
      </w:r>
      <w:r w:rsidRPr="0044357C">
        <w:rPr>
          <w:rFonts w:ascii="Arial" w:hAnsi="Arial" w:cs="Arial"/>
          <w:sz w:val="16"/>
          <w:szCs w:val="16"/>
        </w:rPr>
        <w:t xml:space="preserve"> </w:t>
      </w:r>
      <w:r>
        <w:rPr>
          <w:rFonts w:ascii="Arial" w:hAnsi="Arial" w:cs="Arial"/>
          <w:sz w:val="16"/>
          <w:szCs w:val="16"/>
        </w:rPr>
        <w:t xml:space="preserve">See Annex A.III </w:t>
      </w:r>
      <w:r w:rsidRPr="0044357C">
        <w:rPr>
          <w:rFonts w:ascii="Arial" w:hAnsi="Arial" w:cs="Arial"/>
          <w:sz w:val="16"/>
          <w:szCs w:val="16"/>
        </w:rPr>
        <w:t>A resource mobilisation strategy for the 2024 GRN-CSPE po</w:t>
      </w:r>
      <w:r>
        <w:rPr>
          <w:rFonts w:ascii="Arial" w:hAnsi="Arial" w:cs="Arial"/>
          <w:sz w:val="16"/>
          <w:szCs w:val="16"/>
        </w:rPr>
        <w:t>licy</w:t>
      </w:r>
    </w:p>
  </w:footnote>
  <w:footnote w:id="26">
    <w:p w14:paraId="131B6E3B" w14:textId="4B5AC470" w:rsidR="00C50868" w:rsidRPr="00CD5969" w:rsidRDefault="00C50868">
      <w:pPr>
        <w:pStyle w:val="FootnoteText"/>
        <w:rPr>
          <w:rFonts w:ascii="Arial" w:hAnsi="Arial" w:cs="Arial"/>
          <w:sz w:val="16"/>
          <w:szCs w:val="16"/>
        </w:rPr>
      </w:pPr>
      <w:r w:rsidRPr="00CD5969">
        <w:rPr>
          <w:rStyle w:val="FootnoteReference"/>
          <w:rFonts w:ascii="Arial" w:hAnsi="Arial" w:cs="Arial"/>
          <w:sz w:val="16"/>
          <w:szCs w:val="16"/>
        </w:rPr>
        <w:footnoteRef/>
      </w:r>
      <w:r w:rsidRPr="00CD5969">
        <w:rPr>
          <w:rFonts w:ascii="Arial" w:hAnsi="Arial" w:cs="Arial"/>
          <w:sz w:val="16"/>
          <w:szCs w:val="16"/>
        </w:rPr>
        <w:t xml:space="preserve"> See Annex C. Capacity development tools</w:t>
      </w:r>
    </w:p>
  </w:footnote>
  <w:footnote w:id="27">
    <w:p w14:paraId="2B6A7823" w14:textId="2DF8E691" w:rsidR="00C50868" w:rsidRPr="00DD4250" w:rsidRDefault="00C50868">
      <w:pPr>
        <w:pStyle w:val="FootnoteText"/>
        <w:rPr>
          <w:rFonts w:ascii="Arial" w:hAnsi="Arial" w:cs="Arial"/>
          <w:sz w:val="16"/>
          <w:szCs w:val="16"/>
        </w:rPr>
      </w:pPr>
      <w:r w:rsidRPr="00DD4250">
        <w:rPr>
          <w:rStyle w:val="FootnoteReference"/>
          <w:rFonts w:ascii="Arial" w:hAnsi="Arial" w:cs="Arial"/>
          <w:sz w:val="16"/>
          <w:szCs w:val="16"/>
        </w:rPr>
        <w:footnoteRef/>
      </w:r>
      <w:r w:rsidRPr="00DD4250">
        <w:rPr>
          <w:rFonts w:ascii="Arial" w:hAnsi="Arial" w:cs="Arial"/>
          <w:sz w:val="16"/>
          <w:szCs w:val="16"/>
        </w:rPr>
        <w:t xml:space="preserve"> See Annex F: CSPE Communication and Visibility strategy </w:t>
      </w:r>
    </w:p>
  </w:footnote>
  <w:footnote w:id="28">
    <w:p w14:paraId="2E934778" w14:textId="6A169A56" w:rsidR="00C50868" w:rsidRPr="00DD4250" w:rsidRDefault="00C50868">
      <w:pPr>
        <w:pStyle w:val="FootnoteText"/>
        <w:rPr>
          <w:rFonts w:ascii="Arial" w:hAnsi="Arial" w:cs="Arial"/>
          <w:sz w:val="16"/>
          <w:szCs w:val="16"/>
        </w:rPr>
      </w:pPr>
      <w:r w:rsidRPr="00DD4250">
        <w:rPr>
          <w:rStyle w:val="FootnoteReference"/>
          <w:rFonts w:ascii="Arial" w:hAnsi="Arial" w:cs="Arial"/>
          <w:sz w:val="16"/>
          <w:szCs w:val="16"/>
        </w:rPr>
        <w:footnoteRef/>
      </w:r>
      <w:r w:rsidRPr="00DD4250">
        <w:rPr>
          <w:rFonts w:ascii="Arial" w:hAnsi="Arial" w:cs="Arial"/>
          <w:sz w:val="16"/>
          <w:szCs w:val="16"/>
        </w:rPr>
        <w:t xml:space="preserve"> See also </w:t>
      </w:r>
      <w:r w:rsidR="00191B9B">
        <w:rPr>
          <w:rFonts w:ascii="Arial" w:hAnsi="Arial" w:cs="Arial"/>
          <w:sz w:val="16"/>
          <w:szCs w:val="16"/>
        </w:rPr>
        <w:t xml:space="preserve">Annex A.1 GRN-CSEP </w:t>
      </w:r>
      <w:r w:rsidR="00191B9B" w:rsidRPr="00191B9B">
        <w:rPr>
          <w:rFonts w:ascii="Arial" w:hAnsi="Arial" w:cs="Arial"/>
          <w:sz w:val="16"/>
          <w:szCs w:val="16"/>
        </w:rPr>
        <w:t xml:space="preserve">Implementation Action </w:t>
      </w:r>
      <w:r w:rsidR="00191B9B">
        <w:rPr>
          <w:rFonts w:ascii="Arial" w:hAnsi="Arial" w:cs="Arial"/>
          <w:sz w:val="16"/>
          <w:szCs w:val="16"/>
        </w:rPr>
        <w:t xml:space="preserve">and </w:t>
      </w:r>
      <w:r w:rsidRPr="00DD4250">
        <w:rPr>
          <w:rFonts w:ascii="Arial" w:hAnsi="Arial" w:cs="Arial"/>
          <w:sz w:val="16"/>
          <w:szCs w:val="16"/>
        </w:rPr>
        <w:t xml:space="preserve">the annexure: Implementation Action </w:t>
      </w:r>
      <w:r>
        <w:rPr>
          <w:rFonts w:ascii="Arial" w:hAnsi="Arial" w:cs="Arial"/>
          <w:sz w:val="16"/>
          <w:szCs w:val="16"/>
        </w:rPr>
        <w:t xml:space="preserve">and M&amp;E </w:t>
      </w:r>
      <w:r w:rsidRPr="00DD4250">
        <w:rPr>
          <w:rFonts w:ascii="Arial" w:hAnsi="Arial" w:cs="Arial"/>
          <w:sz w:val="16"/>
          <w:szCs w:val="16"/>
        </w:rPr>
        <w:t>Plan</w:t>
      </w:r>
      <w:r>
        <w:rPr>
          <w:rFonts w:ascii="Arial" w:hAnsi="Arial" w:cs="Arial"/>
          <w:sz w:val="16"/>
          <w:szCs w:val="16"/>
        </w:rPr>
        <w:t>s</w:t>
      </w:r>
      <w:r w:rsidR="00191B9B">
        <w:rPr>
          <w:rFonts w:ascii="Arial" w:hAnsi="Arial" w:cs="Arial"/>
          <w:sz w:val="16"/>
          <w:szCs w:val="16"/>
        </w:rPr>
        <w:t xml:space="preserve"> (excel format)</w:t>
      </w:r>
    </w:p>
  </w:footnote>
  <w:footnote w:id="29">
    <w:p w14:paraId="66DE2748" w14:textId="77777777" w:rsidR="00C50868" w:rsidRPr="008A0A50" w:rsidRDefault="00C50868" w:rsidP="005C4DFA">
      <w:pPr>
        <w:pStyle w:val="FootnoteText"/>
        <w:jc w:val="both"/>
        <w:rPr>
          <w:rFonts w:ascii="Arial" w:hAnsi="Arial" w:cs="Arial"/>
          <w:sz w:val="16"/>
          <w:szCs w:val="16"/>
        </w:rPr>
      </w:pPr>
      <w:r w:rsidRPr="008A0A50">
        <w:rPr>
          <w:rStyle w:val="FootnoteReference"/>
          <w:rFonts w:ascii="Arial" w:hAnsi="Arial" w:cs="Arial"/>
          <w:sz w:val="16"/>
          <w:szCs w:val="16"/>
        </w:rPr>
        <w:footnoteRef/>
      </w:r>
      <w:r>
        <w:rPr>
          <w:rFonts w:ascii="Arial" w:hAnsi="Arial" w:cs="Arial"/>
          <w:sz w:val="16"/>
          <w:szCs w:val="16"/>
        </w:rPr>
        <w:t xml:space="preserve"> S</w:t>
      </w:r>
      <w:r w:rsidRPr="008A0A50">
        <w:rPr>
          <w:rFonts w:ascii="Arial" w:hAnsi="Arial" w:cs="Arial"/>
          <w:sz w:val="16"/>
          <w:szCs w:val="16"/>
        </w:rPr>
        <w:t>ources of verification: National statistics, Academic studies, Annual reports of Ministries, Regional Authorities, Local Authorities, CSOs</w:t>
      </w:r>
    </w:p>
  </w:footnote>
  <w:footnote w:id="30">
    <w:p w14:paraId="3BAF0300" w14:textId="77777777" w:rsidR="00C50868" w:rsidRPr="007E3618" w:rsidRDefault="00C50868" w:rsidP="009403BA">
      <w:pPr>
        <w:pStyle w:val="FootnoteText"/>
        <w:rPr>
          <w:rFonts w:ascii="Arial" w:hAnsi="Arial" w:cs="Arial"/>
          <w:sz w:val="16"/>
          <w:szCs w:val="16"/>
        </w:rPr>
      </w:pPr>
      <w:r w:rsidRPr="007E3618">
        <w:rPr>
          <w:rStyle w:val="FootnoteReference"/>
          <w:rFonts w:ascii="Arial" w:hAnsi="Arial" w:cs="Arial"/>
          <w:sz w:val="16"/>
          <w:szCs w:val="16"/>
        </w:rPr>
        <w:footnoteRef/>
      </w:r>
      <w:r w:rsidRPr="007E3618">
        <w:rPr>
          <w:rFonts w:ascii="Arial" w:hAnsi="Arial" w:cs="Arial"/>
          <w:sz w:val="16"/>
          <w:szCs w:val="16"/>
        </w:rPr>
        <w:t xml:space="preserve"> See the complete Implementation Action and the M&amp;E Plans in the annexure (excel format)</w:t>
      </w:r>
    </w:p>
  </w:footnote>
  <w:footnote w:id="31">
    <w:p w14:paraId="35CD573B" w14:textId="3EAC2AAB" w:rsidR="00C50868" w:rsidRPr="00990CDC" w:rsidRDefault="00C50868" w:rsidP="00990CDC">
      <w:pPr>
        <w:pStyle w:val="FootnoteText"/>
        <w:jc w:val="both"/>
        <w:rPr>
          <w:rFonts w:ascii="Arial" w:hAnsi="Arial" w:cs="Arial"/>
          <w:sz w:val="18"/>
          <w:szCs w:val="18"/>
        </w:rPr>
      </w:pPr>
      <w:r w:rsidRPr="00990CDC">
        <w:rPr>
          <w:rStyle w:val="FootnoteReference"/>
          <w:rFonts w:ascii="Arial" w:hAnsi="Arial" w:cs="Arial"/>
          <w:sz w:val="18"/>
          <w:szCs w:val="18"/>
        </w:rPr>
        <w:footnoteRef/>
      </w:r>
      <w:r w:rsidRPr="00990CDC">
        <w:rPr>
          <w:rFonts w:ascii="Arial" w:hAnsi="Arial" w:cs="Arial"/>
          <w:sz w:val="18"/>
          <w:szCs w:val="18"/>
        </w:rPr>
        <w:t xml:space="preserve"> Full list to be determined, including: CSOs geographic and thematic networks, women’s organisations, youth organisations, selected CBOs, cultural associations, etc</w:t>
      </w:r>
      <w:r>
        <w:rPr>
          <w:rFonts w:ascii="Arial" w:hAnsi="Arial" w:cs="Arial"/>
          <w:sz w:val="18"/>
          <w:szCs w:val="18"/>
        </w:rPr>
        <w:t>.</w:t>
      </w:r>
    </w:p>
  </w:footnote>
  <w:footnote w:id="32">
    <w:p w14:paraId="7F5F32B0" w14:textId="77777777" w:rsidR="00C50868" w:rsidRPr="004F1D79" w:rsidRDefault="00C50868" w:rsidP="00B30F3B">
      <w:pPr>
        <w:pStyle w:val="FootnoteText"/>
      </w:pPr>
      <w:r>
        <w:rPr>
          <w:rStyle w:val="FootnoteReference"/>
        </w:rPr>
        <w:footnoteRef/>
      </w:r>
      <w:r>
        <w:t xml:space="preserve"> </w:t>
      </w:r>
      <w:r w:rsidRPr="004F1D79">
        <w:rPr>
          <w:rFonts w:ascii="Arial" w:hAnsi="Arial" w:cs="Arial"/>
          <w:sz w:val="16"/>
          <w:szCs w:val="16"/>
        </w:rPr>
        <w:t>S</w:t>
      </w:r>
      <w:r>
        <w:rPr>
          <w:rFonts w:ascii="Arial" w:hAnsi="Arial" w:cs="Arial"/>
          <w:sz w:val="16"/>
          <w:szCs w:val="16"/>
        </w:rPr>
        <w:t>ee for instance on creative leadership</w:t>
      </w:r>
      <w:hyperlink r:id="rId4" w:history="1">
        <w:r w:rsidRPr="004F1D79">
          <w:rPr>
            <w:rStyle w:val="Hyperlink"/>
            <w:rFonts w:ascii="Arial" w:hAnsi="Arial" w:cs="Arial"/>
            <w:sz w:val="16"/>
            <w:szCs w:val="16"/>
          </w:rPr>
          <w:t>: Find your way and inspire others to find theirs - Notes on leadership and management of organisations</w:t>
        </w:r>
      </w:hyperlink>
      <w:r>
        <w:rPr>
          <w:rFonts w:ascii="Arial" w:hAnsi="Arial" w:cs="Arial"/>
          <w:sz w:val="16"/>
          <w:szCs w:val="16"/>
        </w:rPr>
        <w:t>, Henri Valot, 2020</w:t>
      </w:r>
    </w:p>
  </w:footnote>
  <w:footnote w:id="33">
    <w:p w14:paraId="2FB8FA2F" w14:textId="11009483" w:rsidR="00C50868" w:rsidRPr="00A83529" w:rsidRDefault="00C50868" w:rsidP="0009407D">
      <w:pPr>
        <w:pStyle w:val="FootnoteText"/>
        <w:rPr>
          <w:rFonts w:ascii="Arial" w:hAnsi="Arial" w:cs="Arial"/>
          <w:sz w:val="16"/>
          <w:szCs w:val="16"/>
        </w:rPr>
      </w:pPr>
      <w:r w:rsidRPr="00A83529">
        <w:rPr>
          <w:rStyle w:val="FootnoteReference"/>
          <w:rFonts w:ascii="Arial" w:hAnsi="Arial" w:cs="Arial"/>
          <w:sz w:val="16"/>
          <w:szCs w:val="16"/>
        </w:rPr>
        <w:footnoteRef/>
      </w:r>
      <w:r w:rsidRPr="00A83529">
        <w:rPr>
          <w:rFonts w:ascii="Arial" w:hAnsi="Arial" w:cs="Arial"/>
          <w:sz w:val="16"/>
          <w:szCs w:val="16"/>
        </w:rPr>
        <w:t xml:space="preserve"> See more</w:t>
      </w:r>
      <w:r>
        <w:rPr>
          <w:rFonts w:ascii="Arial" w:hAnsi="Arial" w:cs="Arial"/>
          <w:sz w:val="16"/>
          <w:szCs w:val="16"/>
        </w:rPr>
        <w:t xml:space="preserve"> (in French) </w:t>
      </w:r>
      <w:r w:rsidRPr="00A83529">
        <w:rPr>
          <w:rFonts w:ascii="Arial" w:hAnsi="Arial" w:cs="Arial"/>
          <w:sz w:val="16"/>
          <w:szCs w:val="16"/>
        </w:rPr>
        <w:t xml:space="preserve"> at: </w:t>
      </w:r>
      <w:hyperlink r:id="rId5" w:history="1">
        <w:r w:rsidRPr="00A83529">
          <w:rPr>
            <w:rStyle w:val="Hyperlink"/>
            <w:rFonts w:ascii="Arial" w:hAnsi="Arial" w:cs="Arial"/>
            <w:sz w:val="16"/>
            <w:szCs w:val="16"/>
          </w:rPr>
          <w:t>https://www.academia.edu/attachments/100963593/download_file?s=portfolio</w:t>
        </w:r>
      </w:hyperlink>
      <w:r w:rsidRPr="00A83529">
        <w:rPr>
          <w:rFonts w:ascii="Arial" w:hAnsi="Arial" w:cs="Arial"/>
          <w:sz w:val="16"/>
          <w:szCs w:val="16"/>
        </w:rPr>
        <w:t xml:space="preserve"> </w:t>
      </w:r>
    </w:p>
  </w:footnote>
  <w:footnote w:id="34">
    <w:p w14:paraId="6662A53A" w14:textId="77777777" w:rsidR="00C50868" w:rsidRPr="00206FF7" w:rsidRDefault="00C50868" w:rsidP="0009407D">
      <w:pPr>
        <w:pStyle w:val="FootnoteText"/>
        <w:rPr>
          <w:rFonts w:ascii="Arial" w:hAnsi="Arial" w:cs="Arial"/>
          <w:sz w:val="16"/>
          <w:szCs w:val="16"/>
        </w:rPr>
      </w:pPr>
      <w:r w:rsidRPr="00206FF7">
        <w:rPr>
          <w:rStyle w:val="FootnoteReference"/>
          <w:rFonts w:ascii="Arial" w:hAnsi="Arial" w:cs="Arial"/>
          <w:sz w:val="16"/>
          <w:szCs w:val="16"/>
        </w:rPr>
        <w:footnoteRef/>
      </w:r>
      <w:r w:rsidRPr="00206FF7">
        <w:rPr>
          <w:rFonts w:ascii="Arial" w:hAnsi="Arial" w:cs="Arial"/>
          <w:sz w:val="16"/>
          <w:szCs w:val="16"/>
        </w:rPr>
        <w:t xml:space="preserve"> </w:t>
      </w:r>
      <w:hyperlink r:id="rId6" w:history="1">
        <w:r w:rsidRPr="00206FF7">
          <w:rPr>
            <w:rStyle w:val="Hyperlink"/>
            <w:rFonts w:ascii="Arial" w:hAnsi="Arial" w:cs="Arial"/>
            <w:sz w:val="16"/>
            <w:szCs w:val="16"/>
          </w:rPr>
          <w:t>https://www.civilsocietyacademy.org/post/the-service-assessment-diamond-a-simple-visual-framework-for-analysis</w:t>
        </w:r>
      </w:hyperlink>
      <w:r w:rsidRPr="00206FF7">
        <w:rPr>
          <w:rFonts w:ascii="Arial" w:hAnsi="Arial" w:cs="Arial"/>
          <w:sz w:val="16"/>
          <w:szCs w:val="16"/>
        </w:rPr>
        <w:t xml:space="preserve"> </w:t>
      </w:r>
    </w:p>
  </w:footnote>
  <w:footnote w:id="35">
    <w:p w14:paraId="03AB09FD" w14:textId="6EF2DA26" w:rsidR="00C50868" w:rsidRPr="00197608" w:rsidRDefault="00C50868">
      <w:pPr>
        <w:pStyle w:val="FootnoteText"/>
        <w:rPr>
          <w:rFonts w:ascii="Arial" w:hAnsi="Arial" w:cs="Arial"/>
          <w:sz w:val="16"/>
          <w:szCs w:val="16"/>
        </w:rPr>
      </w:pPr>
      <w:r w:rsidRPr="00197608">
        <w:rPr>
          <w:rStyle w:val="FootnoteReference"/>
          <w:rFonts w:ascii="Arial" w:hAnsi="Arial" w:cs="Arial"/>
          <w:sz w:val="16"/>
          <w:szCs w:val="16"/>
        </w:rPr>
        <w:footnoteRef/>
      </w:r>
      <w:r w:rsidRPr="00197608">
        <w:rPr>
          <w:rFonts w:ascii="Arial" w:hAnsi="Arial" w:cs="Arial"/>
          <w:sz w:val="16"/>
          <w:szCs w:val="16"/>
        </w:rPr>
        <w:t xml:space="preserve"> Civil Society Reference group for the draft policy (proposed by the National Planning Commission)</w:t>
      </w:r>
    </w:p>
  </w:footnote>
  <w:footnote w:id="36">
    <w:p w14:paraId="6FBBCE74" w14:textId="1D092078" w:rsidR="00C50868" w:rsidRPr="00F23382" w:rsidRDefault="00C50868" w:rsidP="003342DC">
      <w:pPr>
        <w:pStyle w:val="FootnoteText"/>
        <w:jc w:val="both"/>
        <w:rPr>
          <w:rFonts w:ascii="Arial" w:hAnsi="Arial" w:cs="Arial"/>
          <w:sz w:val="16"/>
          <w:szCs w:val="16"/>
          <w:lang w:val="en-ZA"/>
        </w:rPr>
      </w:pPr>
      <w:r w:rsidRPr="00F23382">
        <w:rPr>
          <w:rStyle w:val="FootnoteReference"/>
          <w:rFonts w:ascii="Arial" w:hAnsi="Arial" w:cs="Arial"/>
          <w:sz w:val="16"/>
          <w:szCs w:val="16"/>
        </w:rPr>
        <w:footnoteRef/>
      </w:r>
      <w:r w:rsidRPr="00F23382">
        <w:rPr>
          <w:rFonts w:ascii="Arial" w:hAnsi="Arial" w:cs="Arial"/>
          <w:sz w:val="16"/>
          <w:szCs w:val="16"/>
        </w:rPr>
        <w:t xml:space="preserve"> </w:t>
      </w:r>
      <w:r w:rsidRPr="003342DC">
        <w:rPr>
          <w:rFonts w:ascii="Arial" w:hAnsi="Arial" w:cs="Arial"/>
          <w:sz w:val="16"/>
          <w:szCs w:val="16"/>
        </w:rPr>
        <w:t xml:space="preserve">An umbrella body is just one of many terms for groups that bring together </w:t>
      </w:r>
      <w:r>
        <w:rPr>
          <w:rFonts w:ascii="Arial" w:hAnsi="Arial" w:cs="Arial"/>
          <w:sz w:val="16"/>
          <w:szCs w:val="16"/>
        </w:rPr>
        <w:t xml:space="preserve">CSOs </w:t>
      </w:r>
      <w:r w:rsidRPr="003342DC">
        <w:rPr>
          <w:rFonts w:ascii="Arial" w:hAnsi="Arial" w:cs="Arial"/>
          <w:sz w:val="16"/>
          <w:szCs w:val="16"/>
        </w:rPr>
        <w:t>(and sometimes other stakeholders as well). Umbrella bodies may be informal</w:t>
      </w:r>
      <w:r>
        <w:rPr>
          <w:rFonts w:ascii="Arial" w:hAnsi="Arial" w:cs="Arial"/>
          <w:sz w:val="16"/>
          <w:szCs w:val="16"/>
        </w:rPr>
        <w:t xml:space="preserve"> </w:t>
      </w:r>
      <w:r w:rsidRPr="003342DC">
        <w:rPr>
          <w:rFonts w:ascii="Arial" w:hAnsi="Arial" w:cs="Arial"/>
          <w:sz w:val="16"/>
          <w:szCs w:val="16"/>
        </w:rPr>
        <w:t>relationships, or they may be formally constituted as civil society o</w:t>
      </w:r>
      <w:r>
        <w:rPr>
          <w:rFonts w:ascii="Arial" w:hAnsi="Arial" w:cs="Arial"/>
          <w:sz w:val="16"/>
          <w:szCs w:val="16"/>
        </w:rPr>
        <w:t>rganisations in their own right (</w:t>
      </w:r>
      <w:r w:rsidRPr="003342DC">
        <w:rPr>
          <w:rFonts w:ascii="Arial" w:hAnsi="Arial" w:cs="Arial"/>
          <w:i/>
          <w:sz w:val="16"/>
          <w:szCs w:val="16"/>
        </w:rPr>
        <w:t>Channels for change: A Guide to Setting Up Civil Society Organisations in Namibia</w:t>
      </w:r>
      <w:r w:rsidRPr="003342DC">
        <w:rPr>
          <w:rFonts w:ascii="Arial" w:hAnsi="Arial" w:cs="Arial"/>
          <w:sz w:val="16"/>
          <w:szCs w:val="16"/>
        </w:rPr>
        <w:t xml:space="preserve">, Civil Society Information Centre Namibia, 2023 </w:t>
      </w:r>
      <w:r>
        <w:rPr>
          <w:rFonts w:ascii="Arial" w:hAnsi="Arial" w:cs="Arial"/>
          <w:sz w:val="16"/>
          <w:szCs w:val="16"/>
        </w:rPr>
        <w:t xml:space="preserve">page 7). See also: </w:t>
      </w:r>
      <w:r w:rsidRPr="00F23382">
        <w:rPr>
          <w:rFonts w:ascii="Arial" w:hAnsi="Arial" w:cs="Arial"/>
          <w:sz w:val="16"/>
          <w:szCs w:val="16"/>
          <w:lang w:val="en-ZA"/>
        </w:rPr>
        <w:t xml:space="preserve">CVIC+264 </w:t>
      </w:r>
      <w:hyperlink r:id="rId7" w:history="1">
        <w:r w:rsidRPr="00F23382">
          <w:rPr>
            <w:rStyle w:val="Hyperlink"/>
            <w:rFonts w:ascii="Arial" w:hAnsi="Arial" w:cs="Arial"/>
            <w:sz w:val="16"/>
            <w:szCs w:val="16"/>
          </w:rPr>
          <w:t>Umbrella Bodies (civic264.org.na)</w:t>
        </w:r>
      </w:hyperlink>
    </w:p>
  </w:footnote>
  <w:footnote w:id="37">
    <w:p w14:paraId="639B85DD" w14:textId="4BD2B86A" w:rsidR="00C50868" w:rsidRPr="00F23382" w:rsidRDefault="00C50868" w:rsidP="00F23382">
      <w:pPr>
        <w:pStyle w:val="FootnoteText"/>
        <w:jc w:val="both"/>
        <w:rPr>
          <w:rFonts w:ascii="Arial" w:hAnsi="Arial" w:cs="Arial"/>
          <w:sz w:val="16"/>
          <w:szCs w:val="16"/>
        </w:rPr>
      </w:pPr>
      <w:r w:rsidRPr="00F23382">
        <w:rPr>
          <w:rStyle w:val="FootnoteReference"/>
          <w:rFonts w:ascii="Arial" w:hAnsi="Arial" w:cs="Arial"/>
          <w:sz w:val="16"/>
          <w:szCs w:val="16"/>
        </w:rPr>
        <w:footnoteRef/>
      </w:r>
      <w:r w:rsidRPr="00F23382">
        <w:rPr>
          <w:rFonts w:ascii="Arial" w:hAnsi="Arial" w:cs="Arial"/>
          <w:sz w:val="16"/>
          <w:szCs w:val="16"/>
        </w:rPr>
        <w:t xml:space="preserve"> In </w:t>
      </w:r>
      <w:r>
        <w:rPr>
          <w:rFonts w:ascii="Arial" w:hAnsi="Arial" w:cs="Arial"/>
          <w:sz w:val="16"/>
          <w:szCs w:val="16"/>
        </w:rPr>
        <w:t xml:space="preserve">its 2020 </w:t>
      </w:r>
      <w:r w:rsidRPr="00F23382">
        <w:rPr>
          <w:rFonts w:ascii="Arial" w:hAnsi="Arial" w:cs="Arial"/>
          <w:sz w:val="16"/>
          <w:szCs w:val="16"/>
        </w:rPr>
        <w:t xml:space="preserve">EPDN’s </w:t>
      </w:r>
      <w:r>
        <w:rPr>
          <w:rFonts w:ascii="Arial" w:hAnsi="Arial" w:cs="Arial"/>
          <w:sz w:val="16"/>
          <w:szCs w:val="16"/>
        </w:rPr>
        <w:t xml:space="preserve">CSO </w:t>
      </w:r>
      <w:r w:rsidRPr="00F23382">
        <w:rPr>
          <w:rFonts w:ascii="Arial" w:hAnsi="Arial" w:cs="Arial"/>
          <w:sz w:val="16"/>
          <w:szCs w:val="16"/>
        </w:rPr>
        <w:t>mapping study</w:t>
      </w:r>
      <w:r>
        <w:rPr>
          <w:rFonts w:ascii="Arial" w:hAnsi="Arial" w:cs="Arial"/>
          <w:sz w:val="16"/>
          <w:szCs w:val="16"/>
        </w:rPr>
        <w:t>,</w:t>
      </w:r>
      <w:r w:rsidRPr="00F23382">
        <w:rPr>
          <w:rFonts w:ascii="Arial" w:hAnsi="Arial" w:cs="Arial"/>
          <w:sz w:val="16"/>
          <w:szCs w:val="16"/>
        </w:rPr>
        <w:t xml:space="preserve"> 25 CSOs where profiled that have the potential to engage with parliament and key government bodies over the period of the period of the EPDN project (2020-2025). The profiles summarise these CSOs’ capacity</w:t>
      </w:r>
      <w:r>
        <w:rPr>
          <w:rFonts w:ascii="Arial" w:hAnsi="Arial" w:cs="Arial"/>
          <w:sz w:val="16"/>
          <w:szCs w:val="16"/>
        </w:rPr>
        <w:t xml:space="preserve"> for</w:t>
      </w:r>
      <w:r w:rsidRPr="00F23382">
        <w:rPr>
          <w:rFonts w:ascii="Arial" w:hAnsi="Arial" w:cs="Arial"/>
          <w:sz w:val="16"/>
          <w:szCs w:val="16"/>
        </w:rPr>
        <w:t xml:space="preserve"> policy analysis, advocacy, rights promotion and policy dialogue. Where CSOs have track records of engaging with parliament, ministries and state agencies these are outlined. The assessments of each CSO also include constraints and limitations affecting their work.</w:t>
      </w:r>
      <w:r>
        <w:rPr>
          <w:rFonts w:ascii="Arial" w:hAnsi="Arial" w:cs="Arial"/>
          <w:sz w:val="16"/>
          <w:szCs w:val="16"/>
        </w:rPr>
        <w:t xml:space="preserve"> For more information, please download the report</w:t>
      </w:r>
    </w:p>
  </w:footnote>
  <w:footnote w:id="38">
    <w:p w14:paraId="0F7BE463" w14:textId="1F3CB7B7" w:rsidR="00C50868" w:rsidRPr="009A1F46" w:rsidRDefault="00C50868">
      <w:pPr>
        <w:pStyle w:val="FootnoteText"/>
        <w:rPr>
          <w:rFonts w:ascii="Arial" w:hAnsi="Arial" w:cs="Arial"/>
          <w:sz w:val="16"/>
          <w:szCs w:val="16"/>
        </w:rPr>
      </w:pPr>
      <w:r w:rsidRPr="009A1F46">
        <w:rPr>
          <w:rStyle w:val="FootnoteReference"/>
          <w:rFonts w:ascii="Arial" w:hAnsi="Arial" w:cs="Arial"/>
          <w:sz w:val="16"/>
          <w:szCs w:val="16"/>
        </w:rPr>
        <w:footnoteRef/>
      </w:r>
      <w:r w:rsidRPr="009A1F46">
        <w:rPr>
          <w:rFonts w:ascii="Arial" w:hAnsi="Arial" w:cs="Arial"/>
          <w:sz w:val="16"/>
          <w:szCs w:val="16"/>
        </w:rPr>
        <w:t xml:space="preserve"> Channels for change: A Guide to Setting Up Civil Society Organisations in Namibia, Civil Society Information Centre Namibia, 2023, page </w:t>
      </w:r>
      <w:r>
        <w:rPr>
          <w:rFonts w:ascii="Arial" w:hAnsi="Arial" w:cs="Arial"/>
          <w:sz w:val="16"/>
          <w:szCs w:val="16"/>
        </w:rPr>
        <w:t>38</w:t>
      </w:r>
    </w:p>
  </w:footnote>
  <w:footnote w:id="39">
    <w:p w14:paraId="2308CC34" w14:textId="781A549D" w:rsidR="00C50868" w:rsidRPr="008E5BC5" w:rsidRDefault="00C50868">
      <w:pPr>
        <w:pStyle w:val="FootnoteText"/>
        <w:rPr>
          <w:rFonts w:ascii="Arial" w:hAnsi="Arial" w:cs="Arial"/>
          <w:sz w:val="16"/>
          <w:szCs w:val="16"/>
        </w:rPr>
      </w:pPr>
      <w:r w:rsidRPr="008E5BC5">
        <w:rPr>
          <w:rStyle w:val="FootnoteReference"/>
          <w:rFonts w:ascii="Arial" w:hAnsi="Arial" w:cs="Arial"/>
          <w:sz w:val="16"/>
          <w:szCs w:val="16"/>
        </w:rPr>
        <w:footnoteRef/>
      </w:r>
      <w:r w:rsidRPr="008E5BC5">
        <w:rPr>
          <w:rFonts w:ascii="Arial" w:hAnsi="Arial" w:cs="Arial"/>
          <w:sz w:val="16"/>
          <w:szCs w:val="16"/>
        </w:rPr>
        <w:t xml:space="preserve"> Channels for change: A Guide to Setting Up Civil Society Organisations in Namibia, Civil Society Informat</w:t>
      </w:r>
      <w:r>
        <w:rPr>
          <w:rFonts w:ascii="Arial" w:hAnsi="Arial" w:cs="Arial"/>
          <w:sz w:val="16"/>
          <w:szCs w:val="16"/>
        </w:rPr>
        <w:t>ion Centre Namibia, 2023, page 4</w:t>
      </w:r>
      <w:r w:rsidRPr="008E5BC5">
        <w:rPr>
          <w:rFonts w:ascii="Arial" w:hAnsi="Arial" w:cs="Arial"/>
          <w:sz w:val="16"/>
          <w:szCs w:val="16"/>
        </w:rPr>
        <w:t>8</w:t>
      </w:r>
    </w:p>
  </w:footnote>
  <w:footnote w:id="40">
    <w:p w14:paraId="48FFE83D" w14:textId="2151A777" w:rsidR="00C50868" w:rsidRPr="00335044" w:rsidRDefault="00C50868" w:rsidP="00335044">
      <w:pPr>
        <w:pStyle w:val="FootnoteText"/>
        <w:rPr>
          <w:rFonts w:ascii="Arial" w:hAnsi="Arial" w:cs="Arial"/>
          <w:sz w:val="16"/>
          <w:szCs w:val="16"/>
        </w:rPr>
      </w:pPr>
      <w:r w:rsidRPr="00335044">
        <w:rPr>
          <w:rStyle w:val="FootnoteReference"/>
          <w:rFonts w:ascii="Arial" w:hAnsi="Arial" w:cs="Arial"/>
          <w:sz w:val="16"/>
          <w:szCs w:val="16"/>
        </w:rPr>
        <w:footnoteRef/>
      </w:r>
      <w:r w:rsidRPr="00335044">
        <w:rPr>
          <w:rFonts w:ascii="Arial" w:hAnsi="Arial" w:cs="Arial"/>
          <w:sz w:val="16"/>
          <w:szCs w:val="16"/>
        </w:rPr>
        <w:t xml:space="preserve"> </w:t>
      </w:r>
      <w:hyperlink r:id="rId8" w:history="1">
        <w:r w:rsidRPr="00335044">
          <w:rPr>
            <w:rStyle w:val="Hyperlink"/>
            <w:rFonts w:ascii="Arial" w:hAnsi="Arial" w:cs="Arial"/>
            <w:sz w:val="16"/>
            <w:szCs w:val="16"/>
          </w:rPr>
          <w:t>Overview of the OECD’s approach to the protection and promotion of civic space</w:t>
        </w:r>
      </w:hyperlink>
      <w:r w:rsidRPr="00335044">
        <w:rPr>
          <w:rFonts w:ascii="Arial" w:hAnsi="Arial" w:cs="Arial"/>
          <w:sz w:val="16"/>
          <w:szCs w:val="16"/>
        </w:rPr>
        <w:t xml:space="preserve"> </w:t>
      </w:r>
      <w:hyperlink r:id="rId9" w:history="1"/>
      <w:r w:rsidRPr="00335044">
        <w:rPr>
          <w:rFonts w:ascii="Arial" w:hAnsi="Arial" w:cs="Arial"/>
          <w:sz w:val="16"/>
          <w:szCs w:val="16"/>
        </w:rPr>
        <w:t xml:space="preserve"> </w:t>
      </w:r>
    </w:p>
  </w:footnote>
  <w:footnote w:id="41">
    <w:p w14:paraId="32C077A4" w14:textId="267E04F4" w:rsidR="00C50868" w:rsidRPr="00702B47" w:rsidRDefault="00C50868" w:rsidP="00702B47">
      <w:pPr>
        <w:pStyle w:val="FootnoteText"/>
        <w:jc w:val="both"/>
        <w:rPr>
          <w:rFonts w:ascii="Arial" w:hAnsi="Arial" w:cs="Arial"/>
          <w:sz w:val="16"/>
          <w:szCs w:val="16"/>
        </w:rPr>
      </w:pPr>
      <w:r w:rsidRPr="00702B47">
        <w:rPr>
          <w:rStyle w:val="FootnoteReference"/>
          <w:rFonts w:ascii="Arial" w:hAnsi="Arial" w:cs="Arial"/>
          <w:sz w:val="16"/>
          <w:szCs w:val="16"/>
        </w:rPr>
        <w:footnoteRef/>
      </w:r>
      <w:r w:rsidRPr="00702B47">
        <w:rPr>
          <w:rFonts w:ascii="Arial" w:hAnsi="Arial" w:cs="Arial"/>
          <w:sz w:val="16"/>
          <w:szCs w:val="16"/>
        </w:rPr>
        <w:t xml:space="preserve"> Despite the absence of legal requirements for consultations, the Namibian Constitution emphasi</w:t>
      </w:r>
      <w:r>
        <w:rPr>
          <w:rFonts w:ascii="Arial" w:hAnsi="Arial" w:cs="Arial"/>
          <w:sz w:val="16"/>
          <w:szCs w:val="16"/>
        </w:rPr>
        <w:t>s</w:t>
      </w:r>
      <w:r w:rsidRPr="00702B47">
        <w:rPr>
          <w:rFonts w:ascii="Arial" w:hAnsi="Arial" w:cs="Arial"/>
          <w:sz w:val="16"/>
          <w:szCs w:val="16"/>
        </w:rPr>
        <w:t>es public participation, and past instances underscore the need for public input in decision-making. Overall, public consultations serve as a vital mechanism for amplifying diverse voices and improving policymaking outcomes in Namibia's democratic system.</w:t>
      </w:r>
    </w:p>
  </w:footnote>
  <w:footnote w:id="42">
    <w:p w14:paraId="3D3D0436" w14:textId="77777777" w:rsidR="00C50868" w:rsidRPr="00FB5341" w:rsidRDefault="00C50868" w:rsidP="00AF0A3A">
      <w:pPr>
        <w:pStyle w:val="FootnoteText"/>
        <w:rPr>
          <w:rFonts w:ascii="Arial" w:hAnsi="Arial" w:cs="Arial"/>
          <w:sz w:val="16"/>
          <w:szCs w:val="16"/>
        </w:rPr>
      </w:pPr>
      <w:r w:rsidRPr="00FB5341">
        <w:rPr>
          <w:rStyle w:val="FootnoteReference"/>
          <w:rFonts w:ascii="Arial" w:hAnsi="Arial" w:cs="Arial"/>
          <w:sz w:val="16"/>
          <w:szCs w:val="16"/>
        </w:rPr>
        <w:footnoteRef/>
      </w:r>
      <w:r w:rsidRPr="00FB5341">
        <w:rPr>
          <w:rFonts w:ascii="Arial" w:hAnsi="Arial" w:cs="Arial"/>
          <w:sz w:val="16"/>
          <w:szCs w:val="16"/>
        </w:rPr>
        <w:t xml:space="preserve"> </w:t>
      </w:r>
      <w:bookmarkStart w:id="67" w:name="_Hlk159320988"/>
      <w:r w:rsidRPr="00FB5341">
        <w:fldChar w:fldCharType="begin"/>
      </w:r>
      <w:r w:rsidRPr="00FB5341">
        <w:rPr>
          <w:rFonts w:ascii="Arial" w:hAnsi="Arial" w:cs="Arial"/>
          <w:sz w:val="16"/>
          <w:szCs w:val="16"/>
        </w:rPr>
        <w:instrText>HYPERLINK "https://www.darzin.com/public-consultation/"</w:instrText>
      </w:r>
      <w:r w:rsidRPr="00FB5341">
        <w:fldChar w:fldCharType="separate"/>
      </w:r>
      <w:r w:rsidRPr="00FB5341">
        <w:rPr>
          <w:rStyle w:val="Hyperlink"/>
          <w:rFonts w:ascii="Arial" w:hAnsi="Arial" w:cs="Arial"/>
          <w:sz w:val="16"/>
          <w:szCs w:val="16"/>
        </w:rPr>
        <w:t>Public Consultation Guide: What, why, and how to do it well (darzin.com)</w:t>
      </w:r>
      <w:r w:rsidRPr="00FB5341">
        <w:rPr>
          <w:rStyle w:val="Hyperlink"/>
          <w:rFonts w:ascii="Arial" w:hAnsi="Arial" w:cs="Arial"/>
          <w:sz w:val="16"/>
          <w:szCs w:val="16"/>
        </w:rPr>
        <w:fldChar w:fldCharType="end"/>
      </w:r>
    </w:p>
    <w:bookmarkEnd w:id="67"/>
  </w:footnote>
  <w:footnote w:id="43">
    <w:p w14:paraId="68D75905" w14:textId="77777777" w:rsidR="00C50868" w:rsidRPr="00711BBA" w:rsidRDefault="00C50868" w:rsidP="00AF0A3A">
      <w:pPr>
        <w:pStyle w:val="FootnoteText"/>
        <w:rPr>
          <w:rFonts w:ascii="Arial" w:hAnsi="Arial" w:cs="Arial"/>
          <w:sz w:val="16"/>
          <w:szCs w:val="16"/>
        </w:rPr>
      </w:pPr>
      <w:r w:rsidRPr="00711BBA">
        <w:rPr>
          <w:rStyle w:val="FootnoteReference"/>
          <w:rFonts w:ascii="Arial" w:hAnsi="Arial" w:cs="Arial"/>
          <w:sz w:val="16"/>
          <w:szCs w:val="16"/>
        </w:rPr>
        <w:footnoteRef/>
      </w:r>
      <w:r w:rsidRPr="00711BBA">
        <w:rPr>
          <w:rFonts w:ascii="Arial" w:hAnsi="Arial" w:cs="Arial"/>
          <w:sz w:val="16"/>
          <w:szCs w:val="16"/>
        </w:rPr>
        <w:t xml:space="preserve"> </w:t>
      </w:r>
      <w:proofErr w:type="spellStart"/>
      <w:r w:rsidRPr="00711BBA">
        <w:rPr>
          <w:rFonts w:ascii="Arial" w:hAnsi="Arial" w:cs="Arial"/>
          <w:sz w:val="16"/>
          <w:szCs w:val="16"/>
        </w:rPr>
        <w:t>Darzin</w:t>
      </w:r>
      <w:proofErr w:type="spellEnd"/>
      <w:r w:rsidRPr="00711BBA">
        <w:rPr>
          <w:rFonts w:ascii="Arial" w:hAnsi="Arial" w:cs="Arial"/>
          <w:sz w:val="16"/>
          <w:szCs w:val="16"/>
        </w:rPr>
        <w:t xml:space="preserve"> ibid</w:t>
      </w:r>
    </w:p>
  </w:footnote>
  <w:footnote w:id="44">
    <w:p w14:paraId="287EF7A6" w14:textId="77777777" w:rsidR="00C50868" w:rsidRPr="004E1ED4" w:rsidRDefault="00C50868" w:rsidP="00AF0A3A">
      <w:pPr>
        <w:pStyle w:val="FootnoteText"/>
        <w:rPr>
          <w:rFonts w:ascii="Arial" w:hAnsi="Arial" w:cs="Arial"/>
          <w:sz w:val="16"/>
          <w:szCs w:val="16"/>
        </w:rPr>
      </w:pPr>
      <w:r w:rsidRPr="004E1ED4">
        <w:rPr>
          <w:rStyle w:val="FootnoteReference"/>
          <w:rFonts w:ascii="Arial" w:hAnsi="Arial" w:cs="Arial"/>
          <w:sz w:val="16"/>
          <w:szCs w:val="16"/>
        </w:rPr>
        <w:footnoteRef/>
      </w:r>
      <w:r w:rsidRPr="004E1ED4">
        <w:rPr>
          <w:rFonts w:ascii="Arial" w:hAnsi="Arial" w:cs="Arial"/>
          <w:sz w:val="16"/>
          <w:szCs w:val="16"/>
        </w:rPr>
        <w:t xml:space="preserve"> </w:t>
      </w:r>
      <w:hyperlink r:id="rId10" w:anchor="how-to-conduct-public-consultation" w:history="1">
        <w:r w:rsidRPr="004E1ED4">
          <w:rPr>
            <w:rStyle w:val="Hyperlink"/>
            <w:rFonts w:ascii="Arial" w:hAnsi="Arial" w:cs="Arial"/>
            <w:sz w:val="16"/>
            <w:szCs w:val="16"/>
          </w:rPr>
          <w:t>Public Consultation Guide: What, why, and how to do it well (darzin.com)</w:t>
        </w:r>
      </w:hyperlink>
    </w:p>
  </w:footnote>
  <w:footnote w:id="45">
    <w:p w14:paraId="29EF6530" w14:textId="77777777" w:rsidR="00C50868" w:rsidRPr="004E1ED4" w:rsidRDefault="00C50868" w:rsidP="00AF0A3A">
      <w:pPr>
        <w:pStyle w:val="FootnoteText"/>
        <w:rPr>
          <w:rFonts w:ascii="Arial" w:hAnsi="Arial" w:cs="Arial"/>
          <w:sz w:val="16"/>
          <w:szCs w:val="16"/>
        </w:rPr>
      </w:pPr>
      <w:r w:rsidRPr="004E1ED4">
        <w:rPr>
          <w:rStyle w:val="FootnoteReference"/>
          <w:rFonts w:ascii="Arial" w:hAnsi="Arial" w:cs="Arial"/>
          <w:sz w:val="16"/>
          <w:szCs w:val="16"/>
        </w:rPr>
        <w:footnoteRef/>
      </w:r>
      <w:r w:rsidRPr="004E1ED4">
        <w:rPr>
          <w:rFonts w:ascii="Arial" w:hAnsi="Arial" w:cs="Arial"/>
          <w:sz w:val="16"/>
          <w:szCs w:val="16"/>
        </w:rPr>
        <w:t xml:space="preserve"> </w:t>
      </w:r>
      <w:hyperlink r:id="rId11" w:history="1">
        <w:r w:rsidRPr="004E1ED4">
          <w:rPr>
            <w:rStyle w:val="Hyperlink"/>
            <w:rFonts w:ascii="Arial" w:hAnsi="Arial" w:cs="Arial"/>
            <w:sz w:val="16"/>
            <w:szCs w:val="16"/>
          </w:rPr>
          <w:t>best-practice-consult.pdf (pmc.gov.au)</w:t>
        </w:r>
      </w:hyperlink>
    </w:p>
  </w:footnote>
  <w:footnote w:id="46">
    <w:p w14:paraId="600999A8" w14:textId="77777777" w:rsidR="00C50868" w:rsidRPr="004E1ED4" w:rsidRDefault="00C50868" w:rsidP="00AF0A3A">
      <w:pPr>
        <w:pStyle w:val="FootnoteText"/>
        <w:rPr>
          <w:rFonts w:ascii="Arial" w:hAnsi="Arial" w:cs="Arial"/>
          <w:sz w:val="16"/>
          <w:szCs w:val="16"/>
        </w:rPr>
      </w:pPr>
      <w:r w:rsidRPr="004E1ED4">
        <w:rPr>
          <w:rStyle w:val="FootnoteReference"/>
          <w:rFonts w:ascii="Arial" w:hAnsi="Arial" w:cs="Arial"/>
          <w:sz w:val="16"/>
          <w:szCs w:val="16"/>
        </w:rPr>
        <w:footnoteRef/>
      </w:r>
      <w:r w:rsidRPr="004E1ED4">
        <w:rPr>
          <w:rFonts w:ascii="Arial" w:hAnsi="Arial" w:cs="Arial"/>
          <w:sz w:val="16"/>
          <w:szCs w:val="16"/>
        </w:rPr>
        <w:t xml:space="preserve"> Public Consultation is Important in Policy and Law Making: </w:t>
      </w:r>
      <w:hyperlink r:id="rId12" w:history="1">
        <w:r w:rsidRPr="004E1ED4">
          <w:rPr>
            <w:rStyle w:val="Hyperlink"/>
            <w:rFonts w:ascii="Arial" w:hAnsi="Arial" w:cs="Arial"/>
            <w:sz w:val="16"/>
            <w:szCs w:val="16"/>
          </w:rPr>
          <w:t>https://www.namibian.com.na/public-consultation-is-important-in-policy-and-law-making-3/</w:t>
        </w:r>
      </w:hyperlink>
      <w:r w:rsidRPr="004E1ED4">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404659"/>
      <w:docPartObj>
        <w:docPartGallery w:val="Watermarks"/>
        <w:docPartUnique/>
      </w:docPartObj>
    </w:sdtPr>
    <w:sdtContent>
      <w:p w14:paraId="347B9BEE" w14:textId="352D290C" w:rsidR="00C50868" w:rsidRDefault="00000000">
        <w:pPr>
          <w:pStyle w:val="Header"/>
        </w:pPr>
        <w:r>
          <w:rPr>
            <w:noProof/>
          </w:rPr>
          <w:pict w14:anchorId="5415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16B6"/>
    <w:multiLevelType w:val="hybridMultilevel"/>
    <w:tmpl w:val="FC88AC22"/>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C6BD1"/>
    <w:multiLevelType w:val="multilevel"/>
    <w:tmpl w:val="FA788DB6"/>
    <w:lvl w:ilvl="0">
      <w:start w:val="1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D9336C"/>
    <w:multiLevelType w:val="hybridMultilevel"/>
    <w:tmpl w:val="CF42C3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2C1E7B"/>
    <w:multiLevelType w:val="hybridMultilevel"/>
    <w:tmpl w:val="1320F9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21C61"/>
    <w:multiLevelType w:val="hybridMultilevel"/>
    <w:tmpl w:val="EA5684DC"/>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06082F"/>
    <w:multiLevelType w:val="hybridMultilevel"/>
    <w:tmpl w:val="D848D200"/>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7F082F"/>
    <w:multiLevelType w:val="hybridMultilevel"/>
    <w:tmpl w:val="45402F4A"/>
    <w:lvl w:ilvl="0" w:tplc="040C000D">
      <w:start w:val="1"/>
      <w:numFmt w:val="bullet"/>
      <w:lvlText w:val=""/>
      <w:lvlJc w:val="left"/>
      <w:pPr>
        <w:ind w:left="720" w:hanging="360"/>
      </w:pPr>
      <w:rPr>
        <w:rFonts w:ascii="Wingdings" w:hAnsi="Wingdings" w:hint="default"/>
      </w:rPr>
    </w:lvl>
    <w:lvl w:ilvl="1" w:tplc="77F0C922">
      <w:start w:val="7"/>
      <w:numFmt w:val="bullet"/>
      <w:lvlText w:val="•"/>
      <w:lvlJc w:val="left"/>
      <w:pPr>
        <w:ind w:left="1800" w:hanging="72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C7216F"/>
    <w:multiLevelType w:val="multilevel"/>
    <w:tmpl w:val="77EAD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C65A1D"/>
    <w:multiLevelType w:val="hybridMultilevel"/>
    <w:tmpl w:val="93047722"/>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5D7864"/>
    <w:multiLevelType w:val="hybridMultilevel"/>
    <w:tmpl w:val="30021F4E"/>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145D86"/>
    <w:multiLevelType w:val="hybridMultilevel"/>
    <w:tmpl w:val="66460B20"/>
    <w:lvl w:ilvl="0" w:tplc="132E536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EE76037"/>
    <w:multiLevelType w:val="hybridMultilevel"/>
    <w:tmpl w:val="680E38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D82B6B"/>
    <w:multiLevelType w:val="multilevel"/>
    <w:tmpl w:val="496C4424"/>
    <w:lvl w:ilvl="0">
      <w:start w:val="1"/>
      <w:numFmt w:val="upperRoman"/>
      <w:lvlText w:val="%1."/>
      <w:lvlJc w:val="right"/>
      <w:pPr>
        <w:ind w:left="1080" w:hanging="72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AB3F85"/>
    <w:multiLevelType w:val="hybridMultilevel"/>
    <w:tmpl w:val="43DA88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826703"/>
    <w:multiLevelType w:val="hybridMultilevel"/>
    <w:tmpl w:val="5C76A5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551AA1"/>
    <w:multiLevelType w:val="hybridMultilevel"/>
    <w:tmpl w:val="E0F4914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62B299C"/>
    <w:multiLevelType w:val="hybridMultilevel"/>
    <w:tmpl w:val="FD5402EE"/>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03213"/>
    <w:multiLevelType w:val="hybridMultilevel"/>
    <w:tmpl w:val="5E6CAA58"/>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7D73E1"/>
    <w:multiLevelType w:val="hybridMultilevel"/>
    <w:tmpl w:val="215C3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68161E"/>
    <w:multiLevelType w:val="hybridMultilevel"/>
    <w:tmpl w:val="6150AF4A"/>
    <w:lvl w:ilvl="0" w:tplc="EE3281C8">
      <w:start w:val="3"/>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871251"/>
    <w:multiLevelType w:val="hybridMultilevel"/>
    <w:tmpl w:val="165C14A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DB3C15"/>
    <w:multiLevelType w:val="hybridMultilevel"/>
    <w:tmpl w:val="AA9CC9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57512"/>
    <w:multiLevelType w:val="multilevel"/>
    <w:tmpl w:val="E5E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F61447"/>
    <w:multiLevelType w:val="multilevel"/>
    <w:tmpl w:val="FA788DB6"/>
    <w:lvl w:ilvl="0">
      <w:start w:val="11"/>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E66698E"/>
    <w:multiLevelType w:val="hybridMultilevel"/>
    <w:tmpl w:val="E6EA44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08262F1"/>
    <w:multiLevelType w:val="hybridMultilevel"/>
    <w:tmpl w:val="1716FB6E"/>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9B1386"/>
    <w:multiLevelType w:val="hybridMultilevel"/>
    <w:tmpl w:val="62860BA0"/>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20F45DF"/>
    <w:multiLevelType w:val="multilevel"/>
    <w:tmpl w:val="6B22662A"/>
    <w:lvl w:ilvl="0">
      <w:start w:val="1"/>
      <w:numFmt w:val="upperRoman"/>
      <w:lvlText w:val="%1."/>
      <w:lvlJc w:val="right"/>
      <w:pPr>
        <w:ind w:left="720" w:hanging="360"/>
      </w:pPr>
    </w:lvl>
    <w:lvl w:ilvl="1">
      <w:start w:val="1"/>
      <w:numFmt w:val="decimal"/>
      <w:lvlText w:val="%1.%2."/>
      <w:lvlJc w:val="left"/>
      <w:pPr>
        <w:ind w:left="1010" w:hanging="6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2397220E"/>
    <w:multiLevelType w:val="hybridMultilevel"/>
    <w:tmpl w:val="767628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54B621E"/>
    <w:multiLevelType w:val="hybridMultilevel"/>
    <w:tmpl w:val="A2B478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5B95A44"/>
    <w:multiLevelType w:val="multilevel"/>
    <w:tmpl w:val="77EAD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67344A4"/>
    <w:multiLevelType w:val="hybridMultilevel"/>
    <w:tmpl w:val="138669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80D2F0D"/>
    <w:multiLevelType w:val="multilevel"/>
    <w:tmpl w:val="7868D0A0"/>
    <w:lvl w:ilvl="0">
      <w:start w:val="1"/>
      <w:numFmt w:val="bullet"/>
      <w:lvlText w:val=""/>
      <w:lvlJc w:val="left"/>
      <w:pPr>
        <w:ind w:left="510" w:hanging="360"/>
      </w:pPr>
      <w:rPr>
        <w:rFonts w:ascii="Wingdings" w:hAnsi="Wingdings" w:hint="default"/>
      </w:rPr>
    </w:lvl>
    <w:lvl w:ilvl="1">
      <w:start w:val="1"/>
      <w:numFmt w:val="bullet"/>
      <w:lvlText w:val="o"/>
      <w:lvlJc w:val="left"/>
      <w:pPr>
        <w:ind w:left="1230" w:hanging="360"/>
      </w:pPr>
      <w:rPr>
        <w:rFonts w:ascii="Courier New" w:eastAsia="Courier New" w:hAnsi="Courier New" w:cs="Courier New"/>
      </w:rPr>
    </w:lvl>
    <w:lvl w:ilvl="2">
      <w:start w:val="1"/>
      <w:numFmt w:val="bullet"/>
      <w:lvlText w:val="▪"/>
      <w:lvlJc w:val="left"/>
      <w:pPr>
        <w:ind w:left="1950" w:hanging="360"/>
      </w:pPr>
      <w:rPr>
        <w:rFonts w:ascii="Noto Sans Symbols" w:eastAsia="Noto Sans Symbols" w:hAnsi="Noto Sans Symbols" w:cs="Noto Sans Symbols"/>
      </w:rPr>
    </w:lvl>
    <w:lvl w:ilvl="3">
      <w:start w:val="1"/>
      <w:numFmt w:val="bullet"/>
      <w:lvlText w:val="●"/>
      <w:lvlJc w:val="left"/>
      <w:pPr>
        <w:ind w:left="2670" w:hanging="360"/>
      </w:pPr>
      <w:rPr>
        <w:rFonts w:ascii="Noto Sans Symbols" w:eastAsia="Noto Sans Symbols" w:hAnsi="Noto Sans Symbols" w:cs="Noto Sans Symbols"/>
      </w:rPr>
    </w:lvl>
    <w:lvl w:ilvl="4">
      <w:start w:val="1"/>
      <w:numFmt w:val="bullet"/>
      <w:lvlText w:val="o"/>
      <w:lvlJc w:val="left"/>
      <w:pPr>
        <w:ind w:left="3390" w:hanging="360"/>
      </w:pPr>
      <w:rPr>
        <w:rFonts w:ascii="Courier New" w:eastAsia="Courier New" w:hAnsi="Courier New" w:cs="Courier New"/>
      </w:rPr>
    </w:lvl>
    <w:lvl w:ilvl="5">
      <w:start w:val="1"/>
      <w:numFmt w:val="bullet"/>
      <w:lvlText w:val="▪"/>
      <w:lvlJc w:val="left"/>
      <w:pPr>
        <w:ind w:left="4110" w:hanging="360"/>
      </w:pPr>
      <w:rPr>
        <w:rFonts w:ascii="Noto Sans Symbols" w:eastAsia="Noto Sans Symbols" w:hAnsi="Noto Sans Symbols" w:cs="Noto Sans Symbols"/>
      </w:rPr>
    </w:lvl>
    <w:lvl w:ilvl="6">
      <w:start w:val="1"/>
      <w:numFmt w:val="bullet"/>
      <w:lvlText w:val="●"/>
      <w:lvlJc w:val="left"/>
      <w:pPr>
        <w:ind w:left="4830" w:hanging="360"/>
      </w:pPr>
      <w:rPr>
        <w:rFonts w:ascii="Noto Sans Symbols" w:eastAsia="Noto Sans Symbols" w:hAnsi="Noto Sans Symbols" w:cs="Noto Sans Symbols"/>
      </w:rPr>
    </w:lvl>
    <w:lvl w:ilvl="7">
      <w:start w:val="1"/>
      <w:numFmt w:val="bullet"/>
      <w:lvlText w:val="o"/>
      <w:lvlJc w:val="left"/>
      <w:pPr>
        <w:ind w:left="5550" w:hanging="360"/>
      </w:pPr>
      <w:rPr>
        <w:rFonts w:ascii="Courier New" w:eastAsia="Courier New" w:hAnsi="Courier New" w:cs="Courier New"/>
      </w:rPr>
    </w:lvl>
    <w:lvl w:ilvl="8">
      <w:start w:val="1"/>
      <w:numFmt w:val="bullet"/>
      <w:lvlText w:val="▪"/>
      <w:lvlJc w:val="left"/>
      <w:pPr>
        <w:ind w:left="6270" w:hanging="360"/>
      </w:pPr>
      <w:rPr>
        <w:rFonts w:ascii="Noto Sans Symbols" w:eastAsia="Noto Sans Symbols" w:hAnsi="Noto Sans Symbols" w:cs="Noto Sans Symbols"/>
      </w:rPr>
    </w:lvl>
  </w:abstractNum>
  <w:abstractNum w:abstractNumId="33" w15:restartNumberingAfterBreak="0">
    <w:nsid w:val="29334423"/>
    <w:multiLevelType w:val="hybridMultilevel"/>
    <w:tmpl w:val="07C8BF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9781F02"/>
    <w:multiLevelType w:val="hybridMultilevel"/>
    <w:tmpl w:val="447A6DFA"/>
    <w:lvl w:ilvl="0" w:tplc="EE3281C8">
      <w:start w:val="3"/>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9986D83"/>
    <w:multiLevelType w:val="hybridMultilevel"/>
    <w:tmpl w:val="65F4D6DA"/>
    <w:lvl w:ilvl="0" w:tplc="1C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A9C5708"/>
    <w:multiLevelType w:val="hybridMultilevel"/>
    <w:tmpl w:val="A3D250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CCA7417"/>
    <w:multiLevelType w:val="multilevel"/>
    <w:tmpl w:val="F4D091B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E035B57"/>
    <w:multiLevelType w:val="hybridMultilevel"/>
    <w:tmpl w:val="A7DACD7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F8A0B64"/>
    <w:multiLevelType w:val="hybridMultilevel"/>
    <w:tmpl w:val="5E86CDFA"/>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FE052E2"/>
    <w:multiLevelType w:val="hybridMultilevel"/>
    <w:tmpl w:val="3514C3BE"/>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07A6B1F"/>
    <w:multiLevelType w:val="multilevel"/>
    <w:tmpl w:val="EFDEAB5C"/>
    <w:lvl w:ilvl="0">
      <w:start w:val="3"/>
      <w:numFmt w:val="bullet"/>
      <w:lvlText w:val="-"/>
      <w:lvlJc w:val="left"/>
      <w:pPr>
        <w:ind w:left="720" w:hanging="360"/>
      </w:pPr>
      <w:rPr>
        <w:rFonts w:ascii="Arial" w:eastAsiaTheme="minorHAnsi"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2A47EEE"/>
    <w:multiLevelType w:val="hybridMultilevel"/>
    <w:tmpl w:val="8764666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33243914"/>
    <w:multiLevelType w:val="hybridMultilevel"/>
    <w:tmpl w:val="66460B20"/>
    <w:lvl w:ilvl="0" w:tplc="FFFFFFFF">
      <w:start w:val="1"/>
      <w:numFmt w:val="decimal"/>
      <w:lvlText w:val="%1."/>
      <w:lvlJc w:val="left"/>
      <w:pPr>
        <w:ind w:left="796" w:hanging="72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4" w15:restartNumberingAfterBreak="0">
    <w:nsid w:val="346679A3"/>
    <w:multiLevelType w:val="hybridMultilevel"/>
    <w:tmpl w:val="66CC0A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4E85686"/>
    <w:multiLevelType w:val="hybridMultilevel"/>
    <w:tmpl w:val="7390D7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4F44225"/>
    <w:multiLevelType w:val="multilevel"/>
    <w:tmpl w:val="77EAD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E84979"/>
    <w:multiLevelType w:val="hybridMultilevel"/>
    <w:tmpl w:val="B420D6B6"/>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6EB0778"/>
    <w:multiLevelType w:val="multilevel"/>
    <w:tmpl w:val="84949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A62147B"/>
    <w:multiLevelType w:val="multilevel"/>
    <w:tmpl w:val="91DA0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C7C160A"/>
    <w:multiLevelType w:val="hybridMultilevel"/>
    <w:tmpl w:val="669E43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D0539AE"/>
    <w:multiLevelType w:val="hybridMultilevel"/>
    <w:tmpl w:val="039CCE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DB51AF3"/>
    <w:multiLevelType w:val="hybridMultilevel"/>
    <w:tmpl w:val="38243CBE"/>
    <w:lvl w:ilvl="0" w:tplc="EE3281C8">
      <w:start w:val="3"/>
      <w:numFmt w:val="bullet"/>
      <w:lvlText w:val="-"/>
      <w:lvlJc w:val="left"/>
      <w:pPr>
        <w:ind w:left="720" w:hanging="360"/>
      </w:pPr>
      <w:rPr>
        <w:rFonts w:ascii="Arial" w:eastAsiaTheme="minorHAnsi"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FDF19AF"/>
    <w:multiLevelType w:val="hybridMultilevel"/>
    <w:tmpl w:val="A798221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FE50217"/>
    <w:multiLevelType w:val="hybridMultilevel"/>
    <w:tmpl w:val="C304F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162044E"/>
    <w:multiLevelType w:val="hybridMultilevel"/>
    <w:tmpl w:val="FC3AC19C"/>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1DB2287"/>
    <w:multiLevelType w:val="hybridMultilevel"/>
    <w:tmpl w:val="49B05158"/>
    <w:lvl w:ilvl="0" w:tplc="040C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3780FEE"/>
    <w:multiLevelType w:val="hybridMultilevel"/>
    <w:tmpl w:val="85823944"/>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4B171C4"/>
    <w:multiLevelType w:val="multilevel"/>
    <w:tmpl w:val="77EAD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6561B9C"/>
    <w:multiLevelType w:val="hybridMultilevel"/>
    <w:tmpl w:val="5C82796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4447C7"/>
    <w:multiLevelType w:val="hybridMultilevel"/>
    <w:tmpl w:val="A5E27C1A"/>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7D14EAB"/>
    <w:multiLevelType w:val="hybridMultilevel"/>
    <w:tmpl w:val="610677A8"/>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89E0FF0"/>
    <w:multiLevelType w:val="hybridMultilevel"/>
    <w:tmpl w:val="53E4AB74"/>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A8172FC"/>
    <w:multiLevelType w:val="hybridMultilevel"/>
    <w:tmpl w:val="1EA63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B5378D3"/>
    <w:multiLevelType w:val="hybridMultilevel"/>
    <w:tmpl w:val="4CDA9E5C"/>
    <w:lvl w:ilvl="0" w:tplc="066EE9CA">
      <w:start w:val="1"/>
      <w:numFmt w:val="decimal"/>
      <w:lvlText w:val="%10.1"/>
      <w:lvlJc w:val="right"/>
      <w:pPr>
        <w:ind w:left="720" w:hanging="360"/>
      </w:pPr>
      <w:rPr>
        <w:rFonts w:ascii="Arial" w:hAnsi="Arial" w:hint="default"/>
        <w:b w:val="0"/>
        <w:i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4B5E1284"/>
    <w:multiLevelType w:val="hybridMultilevel"/>
    <w:tmpl w:val="FC76CE78"/>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D765DB2"/>
    <w:multiLevelType w:val="multilevel"/>
    <w:tmpl w:val="77EAD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DB3019D"/>
    <w:multiLevelType w:val="hybridMultilevel"/>
    <w:tmpl w:val="1B3C51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EED3307"/>
    <w:multiLevelType w:val="hybridMultilevel"/>
    <w:tmpl w:val="6FD014B8"/>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0046DAB"/>
    <w:multiLevelType w:val="multilevel"/>
    <w:tmpl w:val="77EAD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0616063"/>
    <w:multiLevelType w:val="hybridMultilevel"/>
    <w:tmpl w:val="22660658"/>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06F6776"/>
    <w:multiLevelType w:val="hybridMultilevel"/>
    <w:tmpl w:val="66460B20"/>
    <w:lvl w:ilvl="0" w:tplc="FFFFFFFF">
      <w:start w:val="1"/>
      <w:numFmt w:val="decimal"/>
      <w:lvlText w:val="%1."/>
      <w:lvlJc w:val="left"/>
      <w:pPr>
        <w:ind w:left="796" w:hanging="72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2" w15:restartNumberingAfterBreak="0">
    <w:nsid w:val="52D91413"/>
    <w:multiLevelType w:val="hybridMultilevel"/>
    <w:tmpl w:val="BBDA3DEC"/>
    <w:lvl w:ilvl="0" w:tplc="EE3281C8">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475560D"/>
    <w:multiLevelType w:val="hybridMultilevel"/>
    <w:tmpl w:val="00CAC6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47E3B7C"/>
    <w:multiLevelType w:val="hybridMultilevel"/>
    <w:tmpl w:val="40C07430"/>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48D616A"/>
    <w:multiLevelType w:val="hybridMultilevel"/>
    <w:tmpl w:val="548E29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54C0FCA"/>
    <w:multiLevelType w:val="hybridMultilevel"/>
    <w:tmpl w:val="BDB0C438"/>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5E02BCB"/>
    <w:multiLevelType w:val="hybridMultilevel"/>
    <w:tmpl w:val="8D4E88B0"/>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6CB6930"/>
    <w:multiLevelType w:val="hybridMultilevel"/>
    <w:tmpl w:val="2AD4802C"/>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7466648"/>
    <w:multiLevelType w:val="multilevel"/>
    <w:tmpl w:val="255CC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7D30068"/>
    <w:multiLevelType w:val="hybridMultilevel"/>
    <w:tmpl w:val="6E0E76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AAC2F37"/>
    <w:multiLevelType w:val="hybridMultilevel"/>
    <w:tmpl w:val="34E8213C"/>
    <w:lvl w:ilvl="0" w:tplc="EE3281C8">
      <w:start w:val="3"/>
      <w:numFmt w:val="bullet"/>
      <w:lvlText w:val="-"/>
      <w:lvlJc w:val="left"/>
      <w:pPr>
        <w:ind w:left="360" w:hanging="360"/>
      </w:pPr>
      <w:rPr>
        <w:rFonts w:ascii="Arial" w:eastAsiaTheme="minorHAnsi" w:hAnsi="Arial" w:cs="Aria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2" w15:restartNumberingAfterBreak="0">
    <w:nsid w:val="5B5B6B4D"/>
    <w:multiLevelType w:val="hybridMultilevel"/>
    <w:tmpl w:val="243EB9F8"/>
    <w:lvl w:ilvl="0" w:tplc="EE3281C8">
      <w:start w:val="3"/>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5C1302BC"/>
    <w:multiLevelType w:val="hybridMultilevel"/>
    <w:tmpl w:val="12FA5C12"/>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D154417"/>
    <w:multiLevelType w:val="hybridMultilevel"/>
    <w:tmpl w:val="4AFAE4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5D49779F"/>
    <w:multiLevelType w:val="hybridMultilevel"/>
    <w:tmpl w:val="03BCA0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DAE1589"/>
    <w:multiLevelType w:val="hybridMultilevel"/>
    <w:tmpl w:val="07DA7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5E5F3350"/>
    <w:multiLevelType w:val="hybridMultilevel"/>
    <w:tmpl w:val="735AB132"/>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EC8683F"/>
    <w:multiLevelType w:val="hybridMultilevel"/>
    <w:tmpl w:val="E7E4C208"/>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02B0F5D"/>
    <w:multiLevelType w:val="hybridMultilevel"/>
    <w:tmpl w:val="41DAD70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2B034FD"/>
    <w:multiLevelType w:val="hybridMultilevel"/>
    <w:tmpl w:val="548E29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3B30A8F"/>
    <w:multiLevelType w:val="multilevel"/>
    <w:tmpl w:val="EFDEAB5C"/>
    <w:lvl w:ilvl="0">
      <w:start w:val="3"/>
      <w:numFmt w:val="bullet"/>
      <w:lvlText w:val="-"/>
      <w:lvlJc w:val="left"/>
      <w:pPr>
        <w:ind w:left="720" w:hanging="360"/>
      </w:pPr>
      <w:rPr>
        <w:rFonts w:ascii="Arial" w:eastAsiaTheme="minorHAnsi"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48D4DF1"/>
    <w:multiLevelType w:val="hybridMultilevel"/>
    <w:tmpl w:val="CAD006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6E82CDE"/>
    <w:multiLevelType w:val="hybridMultilevel"/>
    <w:tmpl w:val="E41C92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8A95830"/>
    <w:multiLevelType w:val="hybridMultilevel"/>
    <w:tmpl w:val="D4008A4A"/>
    <w:lvl w:ilvl="0" w:tplc="E0F47038">
      <w:start w:val="3"/>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8E14112"/>
    <w:multiLevelType w:val="hybridMultilevel"/>
    <w:tmpl w:val="481E24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9C61DEE"/>
    <w:multiLevelType w:val="hybridMultilevel"/>
    <w:tmpl w:val="B8B46C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BCB2C44"/>
    <w:multiLevelType w:val="hybridMultilevel"/>
    <w:tmpl w:val="D36083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06B0457"/>
    <w:multiLevelType w:val="hybridMultilevel"/>
    <w:tmpl w:val="7B7EEBE2"/>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1B9279D"/>
    <w:multiLevelType w:val="hybridMultilevel"/>
    <w:tmpl w:val="48D68786"/>
    <w:lvl w:ilvl="0" w:tplc="EE3281C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2E03C8B"/>
    <w:multiLevelType w:val="hybridMultilevel"/>
    <w:tmpl w:val="BF406D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15:restartNumberingAfterBreak="0">
    <w:nsid w:val="7670065A"/>
    <w:multiLevelType w:val="multilevel"/>
    <w:tmpl w:val="B6BA82E6"/>
    <w:lvl w:ilvl="0">
      <w:start w:val="10"/>
      <w:numFmt w:val="decimal"/>
      <w:lvlText w:val="%1"/>
      <w:lvlJc w:val="left"/>
      <w:pPr>
        <w:ind w:left="390" w:hanging="390"/>
      </w:pPr>
      <w:rPr>
        <w:rFonts w:eastAsia="Arial" w:hint="default"/>
      </w:rPr>
    </w:lvl>
    <w:lvl w:ilvl="1">
      <w:start w:val="2"/>
      <w:numFmt w:val="decimal"/>
      <w:lvlText w:val="%1.%2"/>
      <w:lvlJc w:val="left"/>
      <w:pPr>
        <w:ind w:left="390" w:hanging="39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2" w15:restartNumberingAfterBreak="0">
    <w:nsid w:val="7CBE6937"/>
    <w:multiLevelType w:val="multilevel"/>
    <w:tmpl w:val="73AE4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CF63152"/>
    <w:multiLevelType w:val="hybridMultilevel"/>
    <w:tmpl w:val="51189F90"/>
    <w:lvl w:ilvl="0" w:tplc="EE3281C8">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D4516F9"/>
    <w:multiLevelType w:val="hybridMultilevel"/>
    <w:tmpl w:val="E050F9A6"/>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F6C1E94"/>
    <w:multiLevelType w:val="hybridMultilevel"/>
    <w:tmpl w:val="813E8BD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7FCB5337"/>
    <w:multiLevelType w:val="hybridMultilevel"/>
    <w:tmpl w:val="346ED5E2"/>
    <w:lvl w:ilvl="0" w:tplc="E0F4703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FD14DF8"/>
    <w:multiLevelType w:val="hybridMultilevel"/>
    <w:tmpl w:val="ABC89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25108859">
    <w:abstractNumId w:val="37"/>
  </w:num>
  <w:num w:numId="2" w16cid:durableId="2092580591">
    <w:abstractNumId w:val="41"/>
  </w:num>
  <w:num w:numId="3" w16cid:durableId="1962376185">
    <w:abstractNumId w:val="27"/>
  </w:num>
  <w:num w:numId="4" w16cid:durableId="880750252">
    <w:abstractNumId w:val="22"/>
  </w:num>
  <w:num w:numId="5" w16cid:durableId="1730761402">
    <w:abstractNumId w:val="48"/>
  </w:num>
  <w:num w:numId="6" w16cid:durableId="96558811">
    <w:abstractNumId w:val="102"/>
  </w:num>
  <w:num w:numId="7" w16cid:durableId="1376201639">
    <w:abstractNumId w:val="70"/>
  </w:num>
  <w:num w:numId="8" w16cid:durableId="377777889">
    <w:abstractNumId w:val="11"/>
  </w:num>
  <w:num w:numId="9" w16cid:durableId="1753966239">
    <w:abstractNumId w:val="7"/>
  </w:num>
  <w:num w:numId="10" w16cid:durableId="1207182663">
    <w:abstractNumId w:val="99"/>
  </w:num>
  <w:num w:numId="11" w16cid:durableId="595746115">
    <w:abstractNumId w:val="68"/>
  </w:num>
  <w:num w:numId="12" w16cid:durableId="627860609">
    <w:abstractNumId w:val="58"/>
  </w:num>
  <w:num w:numId="13" w16cid:durableId="1980184776">
    <w:abstractNumId w:val="30"/>
  </w:num>
  <w:num w:numId="14" w16cid:durableId="1902867453">
    <w:abstractNumId w:val="46"/>
  </w:num>
  <w:num w:numId="15" w16cid:durableId="2075739733">
    <w:abstractNumId w:val="12"/>
  </w:num>
  <w:num w:numId="16" w16cid:durableId="1430931858">
    <w:abstractNumId w:val="82"/>
  </w:num>
  <w:num w:numId="17" w16cid:durableId="1705056799">
    <w:abstractNumId w:val="32"/>
  </w:num>
  <w:num w:numId="18" w16cid:durableId="1287348055">
    <w:abstractNumId w:val="107"/>
  </w:num>
  <w:num w:numId="19" w16cid:durableId="569467487">
    <w:abstractNumId w:val="103"/>
  </w:num>
  <w:num w:numId="20" w16cid:durableId="1565212341">
    <w:abstractNumId w:val="91"/>
  </w:num>
  <w:num w:numId="21" w16cid:durableId="1329016591">
    <w:abstractNumId w:val="85"/>
  </w:num>
  <w:num w:numId="22" w16cid:durableId="1313754893">
    <w:abstractNumId w:val="51"/>
  </w:num>
  <w:num w:numId="23" w16cid:durableId="1468859794">
    <w:abstractNumId w:val="3"/>
  </w:num>
  <w:num w:numId="24" w16cid:durableId="1432160501">
    <w:abstractNumId w:val="29"/>
  </w:num>
  <w:num w:numId="25" w16cid:durableId="2067147588">
    <w:abstractNumId w:val="44"/>
  </w:num>
  <w:num w:numId="26" w16cid:durableId="495730749">
    <w:abstractNumId w:val="6"/>
  </w:num>
  <w:num w:numId="27" w16cid:durableId="1756396702">
    <w:abstractNumId w:val="79"/>
  </w:num>
  <w:num w:numId="28" w16cid:durableId="1167019323">
    <w:abstractNumId w:val="81"/>
  </w:num>
  <w:num w:numId="29" w16cid:durableId="49889002">
    <w:abstractNumId w:val="90"/>
  </w:num>
  <w:num w:numId="30" w16cid:durableId="50928829">
    <w:abstractNumId w:val="87"/>
  </w:num>
  <w:num w:numId="31" w16cid:durableId="450637229">
    <w:abstractNumId w:val="8"/>
  </w:num>
  <w:num w:numId="32" w16cid:durableId="1678966814">
    <w:abstractNumId w:val="17"/>
  </w:num>
  <w:num w:numId="33" w16cid:durableId="1670907452">
    <w:abstractNumId w:val="15"/>
  </w:num>
  <w:num w:numId="34" w16cid:durableId="1102604852">
    <w:abstractNumId w:val="105"/>
  </w:num>
  <w:num w:numId="35" w16cid:durableId="1765219778">
    <w:abstractNumId w:val="84"/>
  </w:num>
  <w:num w:numId="36" w16cid:durableId="152796455">
    <w:abstractNumId w:val="20"/>
  </w:num>
  <w:num w:numId="37" w16cid:durableId="1011955548">
    <w:abstractNumId w:val="56"/>
  </w:num>
  <w:num w:numId="38" w16cid:durableId="888492652">
    <w:abstractNumId w:val="14"/>
  </w:num>
  <w:num w:numId="39" w16cid:durableId="1587373670">
    <w:abstractNumId w:val="53"/>
  </w:num>
  <w:num w:numId="40" w16cid:durableId="698890661">
    <w:abstractNumId w:val="94"/>
  </w:num>
  <w:num w:numId="41" w16cid:durableId="594822703">
    <w:abstractNumId w:val="50"/>
  </w:num>
  <w:num w:numId="42" w16cid:durableId="799032676">
    <w:abstractNumId w:val="72"/>
  </w:num>
  <w:num w:numId="43" w16cid:durableId="1496219076">
    <w:abstractNumId w:val="104"/>
  </w:num>
  <w:num w:numId="44" w16cid:durableId="2094812762">
    <w:abstractNumId w:val="33"/>
  </w:num>
  <w:num w:numId="45" w16cid:durableId="1410466690">
    <w:abstractNumId w:val="24"/>
  </w:num>
  <w:num w:numId="46" w16cid:durableId="1056205273">
    <w:abstractNumId w:val="19"/>
  </w:num>
  <w:num w:numId="47" w16cid:durableId="1093428612">
    <w:abstractNumId w:val="95"/>
  </w:num>
  <w:num w:numId="48" w16cid:durableId="1859198636">
    <w:abstractNumId w:val="100"/>
  </w:num>
  <w:num w:numId="49" w16cid:durableId="309484974">
    <w:abstractNumId w:val="35"/>
  </w:num>
  <w:num w:numId="50" w16cid:durableId="1937714053">
    <w:abstractNumId w:val="93"/>
  </w:num>
  <w:num w:numId="51" w16cid:durableId="732389940">
    <w:abstractNumId w:val="96"/>
  </w:num>
  <w:num w:numId="52" w16cid:durableId="1581254759">
    <w:abstractNumId w:val="45"/>
  </w:num>
  <w:num w:numId="53" w16cid:durableId="1076316559">
    <w:abstractNumId w:val="86"/>
  </w:num>
  <w:num w:numId="54" w16cid:durableId="1118599038">
    <w:abstractNumId w:val="67"/>
  </w:num>
  <w:num w:numId="55" w16cid:durableId="1553417789">
    <w:abstractNumId w:val="78"/>
  </w:num>
  <w:num w:numId="56" w16cid:durableId="872421892">
    <w:abstractNumId w:val="61"/>
  </w:num>
  <w:num w:numId="57" w16cid:durableId="942154285">
    <w:abstractNumId w:val="31"/>
  </w:num>
  <w:num w:numId="58" w16cid:durableId="2020084645">
    <w:abstractNumId w:val="42"/>
  </w:num>
  <w:num w:numId="59" w16cid:durableId="605190843">
    <w:abstractNumId w:val="77"/>
  </w:num>
  <w:num w:numId="60" w16cid:durableId="2128422799">
    <w:abstractNumId w:val="60"/>
  </w:num>
  <w:num w:numId="61" w16cid:durableId="38941469">
    <w:abstractNumId w:val="10"/>
  </w:num>
  <w:num w:numId="62" w16cid:durableId="1457331111">
    <w:abstractNumId w:val="74"/>
  </w:num>
  <w:num w:numId="63" w16cid:durableId="573201972">
    <w:abstractNumId w:val="40"/>
  </w:num>
  <w:num w:numId="64" w16cid:durableId="157960391">
    <w:abstractNumId w:val="16"/>
  </w:num>
  <w:num w:numId="65" w16cid:durableId="639388804">
    <w:abstractNumId w:val="83"/>
  </w:num>
  <w:num w:numId="66" w16cid:durableId="1350990571">
    <w:abstractNumId w:val="106"/>
  </w:num>
  <w:num w:numId="67" w16cid:durableId="615210811">
    <w:abstractNumId w:val="5"/>
  </w:num>
  <w:num w:numId="68" w16cid:durableId="1332369307">
    <w:abstractNumId w:val="49"/>
  </w:num>
  <w:num w:numId="69" w16cid:durableId="2023051534">
    <w:abstractNumId w:val="26"/>
  </w:num>
  <w:num w:numId="70" w16cid:durableId="182673537">
    <w:abstractNumId w:val="43"/>
  </w:num>
  <w:num w:numId="71" w16cid:durableId="1517307309">
    <w:abstractNumId w:val="71"/>
  </w:num>
  <w:num w:numId="72" w16cid:durableId="216430145">
    <w:abstractNumId w:val="69"/>
  </w:num>
  <w:num w:numId="73" w16cid:durableId="1534657851">
    <w:abstractNumId w:val="66"/>
  </w:num>
  <w:num w:numId="74" w16cid:durableId="635529468">
    <w:abstractNumId w:val="75"/>
  </w:num>
  <w:num w:numId="75" w16cid:durableId="2041274907">
    <w:abstractNumId w:val="54"/>
  </w:num>
  <w:num w:numId="76" w16cid:durableId="1172135833">
    <w:abstractNumId w:val="39"/>
  </w:num>
  <w:num w:numId="77" w16cid:durableId="1912151514">
    <w:abstractNumId w:val="57"/>
  </w:num>
  <w:num w:numId="78" w16cid:durableId="1407874717">
    <w:abstractNumId w:val="88"/>
  </w:num>
  <w:num w:numId="79" w16cid:durableId="1501429774">
    <w:abstractNumId w:val="76"/>
  </w:num>
  <w:num w:numId="80" w16cid:durableId="1606572663">
    <w:abstractNumId w:val="65"/>
  </w:num>
  <w:num w:numId="81" w16cid:durableId="861943408">
    <w:abstractNumId w:val="4"/>
  </w:num>
  <w:num w:numId="82" w16cid:durableId="568421580">
    <w:abstractNumId w:val="0"/>
  </w:num>
  <w:num w:numId="83" w16cid:durableId="1841654406">
    <w:abstractNumId w:val="25"/>
  </w:num>
  <w:num w:numId="84" w16cid:durableId="987706944">
    <w:abstractNumId w:val="47"/>
  </w:num>
  <w:num w:numId="85" w16cid:durableId="156116055">
    <w:abstractNumId w:val="34"/>
  </w:num>
  <w:num w:numId="86" w16cid:durableId="1431775564">
    <w:abstractNumId w:val="89"/>
  </w:num>
  <w:num w:numId="87" w16cid:durableId="266622388">
    <w:abstractNumId w:val="97"/>
  </w:num>
  <w:num w:numId="88" w16cid:durableId="918909510">
    <w:abstractNumId w:val="80"/>
  </w:num>
  <w:num w:numId="89" w16cid:durableId="572274649">
    <w:abstractNumId w:val="36"/>
  </w:num>
  <w:num w:numId="90" w16cid:durableId="940841543">
    <w:abstractNumId w:val="62"/>
  </w:num>
  <w:num w:numId="91" w16cid:durableId="1586844132">
    <w:abstractNumId w:val="38"/>
  </w:num>
  <w:num w:numId="92" w16cid:durableId="1951741737">
    <w:abstractNumId w:val="2"/>
  </w:num>
  <w:num w:numId="93" w16cid:durableId="2084832952">
    <w:abstractNumId w:val="92"/>
  </w:num>
  <w:num w:numId="94" w16cid:durableId="2101633613">
    <w:abstractNumId w:val="64"/>
  </w:num>
  <w:num w:numId="95" w16cid:durableId="734549601">
    <w:abstractNumId w:val="101"/>
  </w:num>
  <w:num w:numId="96" w16cid:durableId="2018075939">
    <w:abstractNumId w:val="1"/>
  </w:num>
  <w:num w:numId="97" w16cid:durableId="1724015416">
    <w:abstractNumId w:val="23"/>
  </w:num>
  <w:num w:numId="98" w16cid:durableId="517893063">
    <w:abstractNumId w:val="9"/>
  </w:num>
  <w:num w:numId="99" w16cid:durableId="1050959232">
    <w:abstractNumId w:val="18"/>
  </w:num>
  <w:num w:numId="100" w16cid:durableId="1669554561">
    <w:abstractNumId w:val="28"/>
  </w:num>
  <w:num w:numId="101" w16cid:durableId="1586109144">
    <w:abstractNumId w:val="52"/>
  </w:num>
  <w:num w:numId="102" w16cid:durableId="2029062526">
    <w:abstractNumId w:val="55"/>
  </w:num>
  <w:num w:numId="103" w16cid:durableId="1904099110">
    <w:abstractNumId w:val="13"/>
  </w:num>
  <w:num w:numId="104" w16cid:durableId="758454117">
    <w:abstractNumId w:val="21"/>
  </w:num>
  <w:num w:numId="105" w16cid:durableId="747268034">
    <w:abstractNumId w:val="59"/>
  </w:num>
  <w:num w:numId="106" w16cid:durableId="1509104106">
    <w:abstractNumId w:val="73"/>
  </w:num>
  <w:num w:numId="107" w16cid:durableId="331760269">
    <w:abstractNumId w:val="63"/>
  </w:num>
  <w:num w:numId="108" w16cid:durableId="286013113">
    <w:abstractNumId w:val="9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0C"/>
    <w:rsid w:val="000079EB"/>
    <w:rsid w:val="0001152F"/>
    <w:rsid w:val="00012ACE"/>
    <w:rsid w:val="00015347"/>
    <w:rsid w:val="00025E1B"/>
    <w:rsid w:val="00026A25"/>
    <w:rsid w:val="00030029"/>
    <w:rsid w:val="00033539"/>
    <w:rsid w:val="00040B48"/>
    <w:rsid w:val="00042594"/>
    <w:rsid w:val="00045E2D"/>
    <w:rsid w:val="0005054F"/>
    <w:rsid w:val="00054037"/>
    <w:rsid w:val="00055FEC"/>
    <w:rsid w:val="00057AFA"/>
    <w:rsid w:val="00077EE2"/>
    <w:rsid w:val="00080961"/>
    <w:rsid w:val="00085D4C"/>
    <w:rsid w:val="00085F8D"/>
    <w:rsid w:val="0009227D"/>
    <w:rsid w:val="0009407D"/>
    <w:rsid w:val="000B42B9"/>
    <w:rsid w:val="000B6854"/>
    <w:rsid w:val="000B6B1C"/>
    <w:rsid w:val="000C310B"/>
    <w:rsid w:val="000C3AE4"/>
    <w:rsid w:val="000D636C"/>
    <w:rsid w:val="000D7DB4"/>
    <w:rsid w:val="000E51A8"/>
    <w:rsid w:val="000F003D"/>
    <w:rsid w:val="000F0747"/>
    <w:rsid w:val="00101C09"/>
    <w:rsid w:val="00111BD9"/>
    <w:rsid w:val="00137949"/>
    <w:rsid w:val="001402C6"/>
    <w:rsid w:val="001443C3"/>
    <w:rsid w:val="00147AD3"/>
    <w:rsid w:val="00153FA0"/>
    <w:rsid w:val="001623D6"/>
    <w:rsid w:val="00167B08"/>
    <w:rsid w:val="00175A46"/>
    <w:rsid w:val="001762DD"/>
    <w:rsid w:val="0018100E"/>
    <w:rsid w:val="00191B9B"/>
    <w:rsid w:val="00194DD6"/>
    <w:rsid w:val="0019595E"/>
    <w:rsid w:val="00197608"/>
    <w:rsid w:val="001A2008"/>
    <w:rsid w:val="001A3F9D"/>
    <w:rsid w:val="001B1211"/>
    <w:rsid w:val="001B422B"/>
    <w:rsid w:val="001C19A8"/>
    <w:rsid w:val="001C1D9E"/>
    <w:rsid w:val="001C239B"/>
    <w:rsid w:val="001C4557"/>
    <w:rsid w:val="001C48DF"/>
    <w:rsid w:val="001C5891"/>
    <w:rsid w:val="001C661B"/>
    <w:rsid w:val="001C6CE8"/>
    <w:rsid w:val="001D0677"/>
    <w:rsid w:val="001D06F4"/>
    <w:rsid w:val="001D39AA"/>
    <w:rsid w:val="001D39DC"/>
    <w:rsid w:val="001E7868"/>
    <w:rsid w:val="001F5557"/>
    <w:rsid w:val="001F6A96"/>
    <w:rsid w:val="00201BFB"/>
    <w:rsid w:val="002030FE"/>
    <w:rsid w:val="00206FF7"/>
    <w:rsid w:val="002174D8"/>
    <w:rsid w:val="00222BF0"/>
    <w:rsid w:val="00232A54"/>
    <w:rsid w:val="00232E3F"/>
    <w:rsid w:val="00236EA5"/>
    <w:rsid w:val="00243D77"/>
    <w:rsid w:val="002558AE"/>
    <w:rsid w:val="002628D1"/>
    <w:rsid w:val="00263C3F"/>
    <w:rsid w:val="0026474B"/>
    <w:rsid w:val="00266905"/>
    <w:rsid w:val="00277F0B"/>
    <w:rsid w:val="0028138B"/>
    <w:rsid w:val="002875FF"/>
    <w:rsid w:val="002A4084"/>
    <w:rsid w:val="002B0CF4"/>
    <w:rsid w:val="002B4C2B"/>
    <w:rsid w:val="002C406E"/>
    <w:rsid w:val="002C6BCF"/>
    <w:rsid w:val="002D26DF"/>
    <w:rsid w:val="002D71E2"/>
    <w:rsid w:val="002D73E9"/>
    <w:rsid w:val="002E26B7"/>
    <w:rsid w:val="002F0ABC"/>
    <w:rsid w:val="002F65DD"/>
    <w:rsid w:val="003042FD"/>
    <w:rsid w:val="00307A25"/>
    <w:rsid w:val="003101EF"/>
    <w:rsid w:val="00310876"/>
    <w:rsid w:val="00316116"/>
    <w:rsid w:val="00322655"/>
    <w:rsid w:val="003259CC"/>
    <w:rsid w:val="00333DE8"/>
    <w:rsid w:val="003342DC"/>
    <w:rsid w:val="00335044"/>
    <w:rsid w:val="00337399"/>
    <w:rsid w:val="0034135C"/>
    <w:rsid w:val="003431D7"/>
    <w:rsid w:val="003445B5"/>
    <w:rsid w:val="00345A3B"/>
    <w:rsid w:val="00345D66"/>
    <w:rsid w:val="0034738E"/>
    <w:rsid w:val="00352DA7"/>
    <w:rsid w:val="00360706"/>
    <w:rsid w:val="003620E7"/>
    <w:rsid w:val="00364BA9"/>
    <w:rsid w:val="00374B84"/>
    <w:rsid w:val="00390178"/>
    <w:rsid w:val="003914B4"/>
    <w:rsid w:val="003A5CE9"/>
    <w:rsid w:val="003B4F24"/>
    <w:rsid w:val="003B73BE"/>
    <w:rsid w:val="003C3BD6"/>
    <w:rsid w:val="003C6F51"/>
    <w:rsid w:val="003C7DEA"/>
    <w:rsid w:val="003D3F52"/>
    <w:rsid w:val="003F089E"/>
    <w:rsid w:val="003F3C95"/>
    <w:rsid w:val="00402CD8"/>
    <w:rsid w:val="00412203"/>
    <w:rsid w:val="00412697"/>
    <w:rsid w:val="00417E3D"/>
    <w:rsid w:val="004238D0"/>
    <w:rsid w:val="0042498E"/>
    <w:rsid w:val="00424A53"/>
    <w:rsid w:val="004318A8"/>
    <w:rsid w:val="0044357C"/>
    <w:rsid w:val="0044401F"/>
    <w:rsid w:val="004467FC"/>
    <w:rsid w:val="00452E90"/>
    <w:rsid w:val="00455A13"/>
    <w:rsid w:val="004631DE"/>
    <w:rsid w:val="0046365E"/>
    <w:rsid w:val="0046694B"/>
    <w:rsid w:val="004673E1"/>
    <w:rsid w:val="0046789C"/>
    <w:rsid w:val="00480E10"/>
    <w:rsid w:val="00487F48"/>
    <w:rsid w:val="004A2626"/>
    <w:rsid w:val="004A6AC9"/>
    <w:rsid w:val="004B2089"/>
    <w:rsid w:val="004B5027"/>
    <w:rsid w:val="004C1C3F"/>
    <w:rsid w:val="004C3025"/>
    <w:rsid w:val="004C6D62"/>
    <w:rsid w:val="004D0223"/>
    <w:rsid w:val="004D3F40"/>
    <w:rsid w:val="004E11CE"/>
    <w:rsid w:val="004E259A"/>
    <w:rsid w:val="004F1D79"/>
    <w:rsid w:val="004F7CF2"/>
    <w:rsid w:val="00500664"/>
    <w:rsid w:val="00503A6B"/>
    <w:rsid w:val="00507772"/>
    <w:rsid w:val="005105DA"/>
    <w:rsid w:val="00513BAA"/>
    <w:rsid w:val="005234FA"/>
    <w:rsid w:val="00533C76"/>
    <w:rsid w:val="00540952"/>
    <w:rsid w:val="00542017"/>
    <w:rsid w:val="005438BF"/>
    <w:rsid w:val="00553812"/>
    <w:rsid w:val="0055490A"/>
    <w:rsid w:val="00564A63"/>
    <w:rsid w:val="00574904"/>
    <w:rsid w:val="00586799"/>
    <w:rsid w:val="005A77E9"/>
    <w:rsid w:val="005B5965"/>
    <w:rsid w:val="005C39BA"/>
    <w:rsid w:val="005C4DFA"/>
    <w:rsid w:val="005D7B53"/>
    <w:rsid w:val="005E0E35"/>
    <w:rsid w:val="00605D0D"/>
    <w:rsid w:val="00614679"/>
    <w:rsid w:val="00614E22"/>
    <w:rsid w:val="00616D85"/>
    <w:rsid w:val="00616F47"/>
    <w:rsid w:val="0063388C"/>
    <w:rsid w:val="00636D69"/>
    <w:rsid w:val="00640043"/>
    <w:rsid w:val="006401FD"/>
    <w:rsid w:val="006503AF"/>
    <w:rsid w:val="00650E78"/>
    <w:rsid w:val="00654E2B"/>
    <w:rsid w:val="00665607"/>
    <w:rsid w:val="00672913"/>
    <w:rsid w:val="00680823"/>
    <w:rsid w:val="006832AA"/>
    <w:rsid w:val="00685623"/>
    <w:rsid w:val="00687524"/>
    <w:rsid w:val="006A16E4"/>
    <w:rsid w:val="006A1B5C"/>
    <w:rsid w:val="006A22B1"/>
    <w:rsid w:val="006A287C"/>
    <w:rsid w:val="006D17BD"/>
    <w:rsid w:val="006D288A"/>
    <w:rsid w:val="006D413C"/>
    <w:rsid w:val="006E1BB6"/>
    <w:rsid w:val="006E479E"/>
    <w:rsid w:val="006F5041"/>
    <w:rsid w:val="00702B47"/>
    <w:rsid w:val="00711BBA"/>
    <w:rsid w:val="00715DD4"/>
    <w:rsid w:val="007161AB"/>
    <w:rsid w:val="007207B1"/>
    <w:rsid w:val="007269D8"/>
    <w:rsid w:val="00726D7F"/>
    <w:rsid w:val="0072789A"/>
    <w:rsid w:val="007337A2"/>
    <w:rsid w:val="00742F40"/>
    <w:rsid w:val="00745560"/>
    <w:rsid w:val="00757E35"/>
    <w:rsid w:val="00761596"/>
    <w:rsid w:val="00775E4F"/>
    <w:rsid w:val="0078580E"/>
    <w:rsid w:val="00786344"/>
    <w:rsid w:val="00787CD9"/>
    <w:rsid w:val="00795CB8"/>
    <w:rsid w:val="007B3FA6"/>
    <w:rsid w:val="007B50DA"/>
    <w:rsid w:val="007C264C"/>
    <w:rsid w:val="007C3E46"/>
    <w:rsid w:val="007D0820"/>
    <w:rsid w:val="007E001D"/>
    <w:rsid w:val="007E23D4"/>
    <w:rsid w:val="007E31C1"/>
    <w:rsid w:val="00806701"/>
    <w:rsid w:val="00807EBC"/>
    <w:rsid w:val="008201DA"/>
    <w:rsid w:val="0082359B"/>
    <w:rsid w:val="00824B9F"/>
    <w:rsid w:val="0083105F"/>
    <w:rsid w:val="00832372"/>
    <w:rsid w:val="008378D6"/>
    <w:rsid w:val="0084095B"/>
    <w:rsid w:val="0084189D"/>
    <w:rsid w:val="0085223A"/>
    <w:rsid w:val="008574AA"/>
    <w:rsid w:val="00861D8B"/>
    <w:rsid w:val="00863AAB"/>
    <w:rsid w:val="00864266"/>
    <w:rsid w:val="00864737"/>
    <w:rsid w:val="008706A6"/>
    <w:rsid w:val="008810D6"/>
    <w:rsid w:val="00887D82"/>
    <w:rsid w:val="00892B5D"/>
    <w:rsid w:val="008935B3"/>
    <w:rsid w:val="00895144"/>
    <w:rsid w:val="00896470"/>
    <w:rsid w:val="008A0A50"/>
    <w:rsid w:val="008B6586"/>
    <w:rsid w:val="008D4A50"/>
    <w:rsid w:val="008D7C39"/>
    <w:rsid w:val="008E5BC5"/>
    <w:rsid w:val="00903DFE"/>
    <w:rsid w:val="00907328"/>
    <w:rsid w:val="00917CAA"/>
    <w:rsid w:val="00927288"/>
    <w:rsid w:val="009403BA"/>
    <w:rsid w:val="009429DD"/>
    <w:rsid w:val="00950FA1"/>
    <w:rsid w:val="00951860"/>
    <w:rsid w:val="00954F30"/>
    <w:rsid w:val="009560D3"/>
    <w:rsid w:val="00966EE3"/>
    <w:rsid w:val="009763DD"/>
    <w:rsid w:val="00980032"/>
    <w:rsid w:val="009805BB"/>
    <w:rsid w:val="009808E0"/>
    <w:rsid w:val="00981D47"/>
    <w:rsid w:val="00987E51"/>
    <w:rsid w:val="00990CDC"/>
    <w:rsid w:val="009A1157"/>
    <w:rsid w:val="009A1F46"/>
    <w:rsid w:val="009A2227"/>
    <w:rsid w:val="009A5002"/>
    <w:rsid w:val="009A5463"/>
    <w:rsid w:val="009B4046"/>
    <w:rsid w:val="009B4B9D"/>
    <w:rsid w:val="009C077F"/>
    <w:rsid w:val="009C31D6"/>
    <w:rsid w:val="009C560D"/>
    <w:rsid w:val="009C6E0A"/>
    <w:rsid w:val="009D193D"/>
    <w:rsid w:val="009D1C12"/>
    <w:rsid w:val="009D257B"/>
    <w:rsid w:val="009D4B40"/>
    <w:rsid w:val="009D5884"/>
    <w:rsid w:val="009E5D85"/>
    <w:rsid w:val="00A06843"/>
    <w:rsid w:val="00A1508A"/>
    <w:rsid w:val="00A354BE"/>
    <w:rsid w:val="00A35FC3"/>
    <w:rsid w:val="00A4059C"/>
    <w:rsid w:val="00A4567A"/>
    <w:rsid w:val="00A50E7B"/>
    <w:rsid w:val="00A55F68"/>
    <w:rsid w:val="00A612CE"/>
    <w:rsid w:val="00A70136"/>
    <w:rsid w:val="00A83529"/>
    <w:rsid w:val="00A84C84"/>
    <w:rsid w:val="00A84FA9"/>
    <w:rsid w:val="00A854B2"/>
    <w:rsid w:val="00A87FC3"/>
    <w:rsid w:val="00A92B6D"/>
    <w:rsid w:val="00A9351B"/>
    <w:rsid w:val="00A959E3"/>
    <w:rsid w:val="00A96626"/>
    <w:rsid w:val="00AA47A2"/>
    <w:rsid w:val="00AB26D2"/>
    <w:rsid w:val="00AC6A9C"/>
    <w:rsid w:val="00AD0482"/>
    <w:rsid w:val="00AD221A"/>
    <w:rsid w:val="00AD7E9E"/>
    <w:rsid w:val="00AE1205"/>
    <w:rsid w:val="00AE1CA2"/>
    <w:rsid w:val="00AE34F1"/>
    <w:rsid w:val="00AF0A3A"/>
    <w:rsid w:val="00AF1EE9"/>
    <w:rsid w:val="00AF37C4"/>
    <w:rsid w:val="00AF59D8"/>
    <w:rsid w:val="00B146AE"/>
    <w:rsid w:val="00B1522E"/>
    <w:rsid w:val="00B27406"/>
    <w:rsid w:val="00B30F3B"/>
    <w:rsid w:val="00B36B06"/>
    <w:rsid w:val="00B40CA1"/>
    <w:rsid w:val="00B420AC"/>
    <w:rsid w:val="00B479AB"/>
    <w:rsid w:val="00B61C89"/>
    <w:rsid w:val="00B62B76"/>
    <w:rsid w:val="00B76FC7"/>
    <w:rsid w:val="00B809E3"/>
    <w:rsid w:val="00B91B61"/>
    <w:rsid w:val="00B94E48"/>
    <w:rsid w:val="00B95E1A"/>
    <w:rsid w:val="00BA0728"/>
    <w:rsid w:val="00BA6E3E"/>
    <w:rsid w:val="00BB208B"/>
    <w:rsid w:val="00BB5DCF"/>
    <w:rsid w:val="00BC0042"/>
    <w:rsid w:val="00BD545C"/>
    <w:rsid w:val="00BE0795"/>
    <w:rsid w:val="00BE0D15"/>
    <w:rsid w:val="00BE1A62"/>
    <w:rsid w:val="00BE75CE"/>
    <w:rsid w:val="00BF4016"/>
    <w:rsid w:val="00BF510D"/>
    <w:rsid w:val="00C032B4"/>
    <w:rsid w:val="00C11602"/>
    <w:rsid w:val="00C21986"/>
    <w:rsid w:val="00C2365B"/>
    <w:rsid w:val="00C26616"/>
    <w:rsid w:val="00C36F4D"/>
    <w:rsid w:val="00C407EB"/>
    <w:rsid w:val="00C50868"/>
    <w:rsid w:val="00C51054"/>
    <w:rsid w:val="00C64514"/>
    <w:rsid w:val="00C6558E"/>
    <w:rsid w:val="00C71BA9"/>
    <w:rsid w:val="00C731EE"/>
    <w:rsid w:val="00C95C9B"/>
    <w:rsid w:val="00CA0D3B"/>
    <w:rsid w:val="00CA4C2F"/>
    <w:rsid w:val="00CC3762"/>
    <w:rsid w:val="00CC4022"/>
    <w:rsid w:val="00CC652D"/>
    <w:rsid w:val="00CD5969"/>
    <w:rsid w:val="00CD77E2"/>
    <w:rsid w:val="00CE4E44"/>
    <w:rsid w:val="00D01D7E"/>
    <w:rsid w:val="00D04D0F"/>
    <w:rsid w:val="00D10DE0"/>
    <w:rsid w:val="00D21B0C"/>
    <w:rsid w:val="00D26F4F"/>
    <w:rsid w:val="00D31EAE"/>
    <w:rsid w:val="00D32918"/>
    <w:rsid w:val="00D37A1D"/>
    <w:rsid w:val="00D525BE"/>
    <w:rsid w:val="00D540AC"/>
    <w:rsid w:val="00D61F6A"/>
    <w:rsid w:val="00D646B3"/>
    <w:rsid w:val="00D65F2F"/>
    <w:rsid w:val="00D73349"/>
    <w:rsid w:val="00D73B92"/>
    <w:rsid w:val="00D767EC"/>
    <w:rsid w:val="00D80789"/>
    <w:rsid w:val="00D822FE"/>
    <w:rsid w:val="00D82F09"/>
    <w:rsid w:val="00DA12E5"/>
    <w:rsid w:val="00DB02D1"/>
    <w:rsid w:val="00DB570C"/>
    <w:rsid w:val="00DC26AD"/>
    <w:rsid w:val="00DC4F95"/>
    <w:rsid w:val="00DC5655"/>
    <w:rsid w:val="00DC7BE7"/>
    <w:rsid w:val="00DD0E6B"/>
    <w:rsid w:val="00DD2EB8"/>
    <w:rsid w:val="00DD3D32"/>
    <w:rsid w:val="00DD4250"/>
    <w:rsid w:val="00DE5005"/>
    <w:rsid w:val="00DE51A3"/>
    <w:rsid w:val="00DF1650"/>
    <w:rsid w:val="00DF17DF"/>
    <w:rsid w:val="00DF3B40"/>
    <w:rsid w:val="00E02431"/>
    <w:rsid w:val="00E0552A"/>
    <w:rsid w:val="00E12E45"/>
    <w:rsid w:val="00E17D97"/>
    <w:rsid w:val="00E34EA8"/>
    <w:rsid w:val="00E35B29"/>
    <w:rsid w:val="00E42B3B"/>
    <w:rsid w:val="00E42F9C"/>
    <w:rsid w:val="00E43209"/>
    <w:rsid w:val="00E438BA"/>
    <w:rsid w:val="00E4494C"/>
    <w:rsid w:val="00E53863"/>
    <w:rsid w:val="00E545E3"/>
    <w:rsid w:val="00E56914"/>
    <w:rsid w:val="00E56A4A"/>
    <w:rsid w:val="00E72380"/>
    <w:rsid w:val="00E81F52"/>
    <w:rsid w:val="00E828C9"/>
    <w:rsid w:val="00E8339B"/>
    <w:rsid w:val="00E84CC4"/>
    <w:rsid w:val="00E94966"/>
    <w:rsid w:val="00E95E93"/>
    <w:rsid w:val="00E96E0B"/>
    <w:rsid w:val="00EA6618"/>
    <w:rsid w:val="00EC07FB"/>
    <w:rsid w:val="00EC4D0A"/>
    <w:rsid w:val="00EC50C6"/>
    <w:rsid w:val="00EC676A"/>
    <w:rsid w:val="00EC7B0C"/>
    <w:rsid w:val="00EE0856"/>
    <w:rsid w:val="00EE48E9"/>
    <w:rsid w:val="00EF1595"/>
    <w:rsid w:val="00EF44C9"/>
    <w:rsid w:val="00F11CF8"/>
    <w:rsid w:val="00F12812"/>
    <w:rsid w:val="00F2023C"/>
    <w:rsid w:val="00F2104A"/>
    <w:rsid w:val="00F23382"/>
    <w:rsid w:val="00F2612F"/>
    <w:rsid w:val="00F26886"/>
    <w:rsid w:val="00F3164D"/>
    <w:rsid w:val="00F34B54"/>
    <w:rsid w:val="00F43424"/>
    <w:rsid w:val="00F51694"/>
    <w:rsid w:val="00F551DB"/>
    <w:rsid w:val="00F63465"/>
    <w:rsid w:val="00F64267"/>
    <w:rsid w:val="00F65C11"/>
    <w:rsid w:val="00F65CE9"/>
    <w:rsid w:val="00F66B08"/>
    <w:rsid w:val="00F674D5"/>
    <w:rsid w:val="00F67B57"/>
    <w:rsid w:val="00F83D5F"/>
    <w:rsid w:val="00F85A1C"/>
    <w:rsid w:val="00F86ACA"/>
    <w:rsid w:val="00F961FB"/>
    <w:rsid w:val="00F97110"/>
    <w:rsid w:val="00F97E03"/>
    <w:rsid w:val="00FA0F49"/>
    <w:rsid w:val="00FA72E1"/>
    <w:rsid w:val="00FA79BC"/>
    <w:rsid w:val="00FB040E"/>
    <w:rsid w:val="00FB32D9"/>
    <w:rsid w:val="00FB5341"/>
    <w:rsid w:val="00FC244E"/>
    <w:rsid w:val="00FD7594"/>
    <w:rsid w:val="00FE3642"/>
    <w:rsid w:val="00FF4B00"/>
    <w:rsid w:val="00FF684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74FB29"/>
  <w15:docId w15:val="{828623D0-ACB8-4DD6-B003-68F7C926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BF0"/>
    <w:pPr>
      <w:keepNext/>
      <w:keepLines/>
      <w:spacing w:before="240" w:after="0"/>
      <w:outlineLvl w:val="0"/>
    </w:pPr>
    <w:rPr>
      <w:rFonts w:ascii="Arial" w:eastAsiaTheme="majorEastAsia" w:hAnsi="Arial" w:cstheme="majorBidi"/>
      <w:b/>
      <w:color w:val="365F91" w:themeColor="accent1" w:themeShade="BF"/>
      <w:sz w:val="28"/>
      <w:szCs w:val="32"/>
      <w:lang w:val="en-US" w:eastAsia="en-US"/>
    </w:rPr>
  </w:style>
  <w:style w:type="paragraph" w:styleId="Heading2">
    <w:name w:val="heading 2"/>
    <w:basedOn w:val="Normal"/>
    <w:next w:val="Normal"/>
    <w:link w:val="Heading2Char"/>
    <w:uiPriority w:val="9"/>
    <w:unhideWhenUsed/>
    <w:qFormat/>
    <w:rsid w:val="00634A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F51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E472B"/>
    <w:pPr>
      <w:keepNext/>
      <w:keepLines/>
      <w:spacing w:before="40" w:after="0"/>
      <w:outlineLvl w:val="3"/>
    </w:pPr>
    <w:rPr>
      <w:rFonts w:asciiTheme="majorHAnsi" w:eastAsiaTheme="majorEastAsia" w:hAnsiTheme="majorHAnsi" w:cstheme="majorBidi"/>
      <w:i/>
      <w:iCs/>
      <w:color w:val="000000" w:themeColor="text1"/>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06648"/>
    <w:pPr>
      <w:ind w:left="720"/>
      <w:contextualSpacing/>
    </w:pPr>
  </w:style>
  <w:style w:type="paragraph" w:customStyle="1" w:styleId="Default">
    <w:name w:val="Default"/>
    <w:rsid w:val="00706648"/>
    <w:pPr>
      <w:widowControl w:val="0"/>
      <w:autoSpaceDE w:val="0"/>
      <w:autoSpaceDN w:val="0"/>
      <w:adjustRightInd w:val="0"/>
      <w:spacing w:after="0" w:line="240" w:lineRule="auto"/>
    </w:pPr>
    <w:rPr>
      <w:rFonts w:ascii="FQMWID+NewsGothicStd" w:hAnsi="FQMWID+NewsGothicStd" w:cs="FQMWID+NewsGothicStd"/>
      <w:color w:val="000000"/>
      <w:sz w:val="24"/>
      <w:szCs w:val="24"/>
    </w:rPr>
  </w:style>
  <w:style w:type="paragraph" w:styleId="Header">
    <w:name w:val="header"/>
    <w:basedOn w:val="Normal"/>
    <w:link w:val="HeaderChar"/>
    <w:uiPriority w:val="99"/>
    <w:unhideWhenUsed/>
    <w:rsid w:val="005D5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F16"/>
  </w:style>
  <w:style w:type="paragraph" w:styleId="Footer">
    <w:name w:val="footer"/>
    <w:basedOn w:val="Normal"/>
    <w:link w:val="FooterChar"/>
    <w:uiPriority w:val="99"/>
    <w:unhideWhenUsed/>
    <w:rsid w:val="005D5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F16"/>
  </w:style>
  <w:style w:type="table" w:styleId="TableGrid">
    <w:name w:val="Table Grid"/>
    <w:aliases w:val="TabelEcorys"/>
    <w:basedOn w:val="TableNormal"/>
    <w:uiPriority w:val="39"/>
    <w:rsid w:val="00876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89A"/>
    <w:rPr>
      <w:rFonts w:ascii="Tahoma" w:hAnsi="Tahoma" w:cs="Tahoma"/>
      <w:sz w:val="16"/>
      <w:szCs w:val="16"/>
    </w:rPr>
  </w:style>
  <w:style w:type="table" w:customStyle="1" w:styleId="TableGrid1">
    <w:name w:val="Table Grid1"/>
    <w:basedOn w:val="TableNormal"/>
    <w:next w:val="TableGrid"/>
    <w:uiPriority w:val="59"/>
    <w:rsid w:val="009161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A032E"/>
    <w:pPr>
      <w:spacing w:after="0" w:line="240" w:lineRule="auto"/>
    </w:pPr>
    <w:rPr>
      <w:rFonts w:eastAsiaTheme="minorHAnsi"/>
      <w:lang w:val="en-US" w:eastAsia="en-US"/>
    </w:rPr>
  </w:style>
  <w:style w:type="character" w:customStyle="1" w:styleId="Heading1Char">
    <w:name w:val="Heading 1 Char"/>
    <w:basedOn w:val="DefaultParagraphFont"/>
    <w:link w:val="Heading1"/>
    <w:uiPriority w:val="9"/>
    <w:rsid w:val="00244BF0"/>
    <w:rPr>
      <w:rFonts w:ascii="Arial" w:eastAsiaTheme="majorEastAsia" w:hAnsi="Arial" w:cstheme="majorBidi"/>
      <w:b/>
      <w:color w:val="365F91" w:themeColor="accent1" w:themeShade="BF"/>
      <w:sz w:val="28"/>
      <w:szCs w:val="32"/>
      <w:lang w:val="en-US" w:eastAsia="en-US"/>
    </w:rPr>
  </w:style>
  <w:style w:type="character" w:customStyle="1" w:styleId="Heading4Char">
    <w:name w:val="Heading 4 Char"/>
    <w:basedOn w:val="DefaultParagraphFont"/>
    <w:link w:val="Heading4"/>
    <w:uiPriority w:val="9"/>
    <w:rsid w:val="00FE472B"/>
    <w:rPr>
      <w:rFonts w:asciiTheme="majorHAnsi" w:eastAsiaTheme="majorEastAsia" w:hAnsiTheme="majorHAnsi" w:cstheme="majorBidi"/>
      <w:i/>
      <w:iCs/>
      <w:color w:val="000000" w:themeColor="text1"/>
      <w:lang w:val="en-US" w:eastAsia="en-US"/>
    </w:rPr>
  </w:style>
  <w:style w:type="paragraph" w:styleId="FootnoteText">
    <w:name w:val="footnote text"/>
    <w:basedOn w:val="Normal"/>
    <w:link w:val="FootnoteTextChar"/>
    <w:uiPriority w:val="99"/>
    <w:unhideWhenUsed/>
    <w:rsid w:val="00C72156"/>
    <w:pPr>
      <w:spacing w:after="0" w:line="240" w:lineRule="auto"/>
    </w:pPr>
    <w:rPr>
      <w:sz w:val="20"/>
      <w:szCs w:val="20"/>
    </w:rPr>
  </w:style>
  <w:style w:type="character" w:customStyle="1" w:styleId="FootnoteTextChar">
    <w:name w:val="Footnote Text Char"/>
    <w:basedOn w:val="DefaultParagraphFont"/>
    <w:link w:val="FootnoteText"/>
    <w:uiPriority w:val="99"/>
    <w:rsid w:val="00C72156"/>
    <w:rPr>
      <w:sz w:val="20"/>
      <w:szCs w:val="20"/>
    </w:rPr>
  </w:style>
  <w:style w:type="character" w:styleId="FootnoteReference">
    <w:name w:val="footnote reference"/>
    <w:basedOn w:val="DefaultParagraphFont"/>
    <w:uiPriority w:val="99"/>
    <w:semiHidden/>
    <w:unhideWhenUsed/>
    <w:rsid w:val="00C72156"/>
    <w:rPr>
      <w:vertAlign w:val="superscript"/>
    </w:rPr>
  </w:style>
  <w:style w:type="character" w:styleId="CommentReference">
    <w:name w:val="annotation reference"/>
    <w:basedOn w:val="DefaultParagraphFont"/>
    <w:uiPriority w:val="99"/>
    <w:semiHidden/>
    <w:unhideWhenUsed/>
    <w:rsid w:val="003100A2"/>
    <w:rPr>
      <w:sz w:val="16"/>
      <w:szCs w:val="16"/>
    </w:rPr>
  </w:style>
  <w:style w:type="paragraph" w:styleId="CommentText">
    <w:name w:val="annotation text"/>
    <w:basedOn w:val="Normal"/>
    <w:link w:val="CommentTextChar"/>
    <w:uiPriority w:val="99"/>
    <w:unhideWhenUsed/>
    <w:rsid w:val="003100A2"/>
    <w:pPr>
      <w:spacing w:after="160" w:line="240" w:lineRule="auto"/>
    </w:pPr>
    <w:rPr>
      <w:rFonts w:eastAsiaTheme="minorHAnsi"/>
      <w:kern w:val="2"/>
      <w:sz w:val="20"/>
      <w:szCs w:val="20"/>
      <w:lang w:eastAsia="en-US"/>
    </w:rPr>
  </w:style>
  <w:style w:type="character" w:customStyle="1" w:styleId="CommentTextChar">
    <w:name w:val="Comment Text Char"/>
    <w:basedOn w:val="DefaultParagraphFont"/>
    <w:link w:val="CommentText"/>
    <w:uiPriority w:val="99"/>
    <w:rsid w:val="003100A2"/>
    <w:rPr>
      <w:rFonts w:eastAsiaTheme="minorHAnsi"/>
      <w:kern w:val="2"/>
      <w:sz w:val="20"/>
      <w:szCs w:val="20"/>
      <w:lang w:eastAsia="en-US"/>
    </w:rPr>
  </w:style>
  <w:style w:type="character" w:styleId="Hyperlink">
    <w:name w:val="Hyperlink"/>
    <w:basedOn w:val="DefaultParagraphFont"/>
    <w:uiPriority w:val="99"/>
    <w:unhideWhenUsed/>
    <w:rsid w:val="00982A8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81008"/>
    <w:pPr>
      <w:spacing w:after="200"/>
    </w:pPr>
    <w:rPr>
      <w:rFonts w:eastAsiaTheme="minorEastAsia"/>
      <w:b/>
      <w:bCs/>
      <w:kern w:val="0"/>
      <w:lang w:eastAsia="en-ZA"/>
    </w:rPr>
  </w:style>
  <w:style w:type="character" w:customStyle="1" w:styleId="CommentSubjectChar">
    <w:name w:val="Comment Subject Char"/>
    <w:basedOn w:val="CommentTextChar"/>
    <w:link w:val="CommentSubject"/>
    <w:uiPriority w:val="99"/>
    <w:semiHidden/>
    <w:rsid w:val="00F81008"/>
    <w:rPr>
      <w:rFonts w:eastAsiaTheme="minorHAnsi"/>
      <w:b/>
      <w:bCs/>
      <w:kern w:val="2"/>
      <w:sz w:val="20"/>
      <w:szCs w:val="20"/>
      <w:lang w:eastAsia="en-US"/>
    </w:rPr>
  </w:style>
  <w:style w:type="paragraph" w:styleId="BodyText">
    <w:name w:val="Body Text"/>
    <w:basedOn w:val="Normal"/>
    <w:link w:val="BodyTextChar"/>
    <w:uiPriority w:val="1"/>
    <w:qFormat/>
    <w:rsid w:val="00F81008"/>
    <w:pPr>
      <w:widowControl w:val="0"/>
      <w:autoSpaceDE w:val="0"/>
      <w:autoSpaceDN w:val="0"/>
      <w:spacing w:after="0" w:line="240" w:lineRule="auto"/>
    </w:pPr>
    <w:rPr>
      <w:rFonts w:ascii="Arial MT" w:eastAsia="Arial MT" w:hAnsi="Arial MT" w:cs="Arial MT"/>
      <w:lang w:val="en-US" w:eastAsia="en-US"/>
    </w:rPr>
  </w:style>
  <w:style w:type="character" w:customStyle="1" w:styleId="BodyTextChar">
    <w:name w:val="Body Text Char"/>
    <w:basedOn w:val="DefaultParagraphFont"/>
    <w:link w:val="BodyText"/>
    <w:uiPriority w:val="1"/>
    <w:rsid w:val="00F81008"/>
    <w:rPr>
      <w:rFonts w:ascii="Arial MT" w:eastAsia="Arial MT" w:hAnsi="Arial MT" w:cs="Arial MT"/>
      <w:lang w:val="en-US" w:eastAsia="en-US"/>
    </w:rPr>
  </w:style>
  <w:style w:type="paragraph" w:styleId="Revision">
    <w:name w:val="Revision"/>
    <w:hidden/>
    <w:uiPriority w:val="99"/>
    <w:semiHidden/>
    <w:rsid w:val="00F81008"/>
    <w:pPr>
      <w:spacing w:after="0" w:line="240" w:lineRule="auto"/>
    </w:pPr>
  </w:style>
  <w:style w:type="character" w:styleId="FollowedHyperlink">
    <w:name w:val="FollowedHyperlink"/>
    <w:basedOn w:val="DefaultParagraphFont"/>
    <w:uiPriority w:val="99"/>
    <w:semiHidden/>
    <w:unhideWhenUsed/>
    <w:rsid w:val="0079225A"/>
    <w:rPr>
      <w:color w:val="800080" w:themeColor="followedHyperlink"/>
      <w:u w:val="single"/>
    </w:rPr>
  </w:style>
  <w:style w:type="character" w:customStyle="1" w:styleId="Heading2Char">
    <w:name w:val="Heading 2 Char"/>
    <w:basedOn w:val="DefaultParagraphFont"/>
    <w:link w:val="Heading2"/>
    <w:uiPriority w:val="9"/>
    <w:rsid w:val="00634A0C"/>
    <w:rPr>
      <w:rFonts w:asciiTheme="majorHAnsi" w:eastAsiaTheme="majorEastAsia" w:hAnsiTheme="majorHAnsi" w:cstheme="majorBidi"/>
      <w:color w:val="365F91" w:themeColor="accent1" w:themeShade="BF"/>
      <w:sz w:val="26"/>
      <w:szCs w:val="26"/>
    </w:rPr>
  </w:style>
  <w:style w:type="character" w:customStyle="1" w:styleId="NoSpacingChar">
    <w:name w:val="No Spacing Char"/>
    <w:basedOn w:val="DefaultParagraphFont"/>
    <w:link w:val="NoSpacing"/>
    <w:uiPriority w:val="1"/>
    <w:rsid w:val="00634A0C"/>
    <w:rPr>
      <w:rFonts w:eastAsiaTheme="minorHAnsi"/>
      <w:lang w:val="en-US" w:eastAsia="en-US"/>
    </w:rPr>
  </w:style>
  <w:style w:type="paragraph" w:styleId="TOCHeading">
    <w:name w:val="TOC Heading"/>
    <w:basedOn w:val="Heading1"/>
    <w:next w:val="Normal"/>
    <w:uiPriority w:val="39"/>
    <w:unhideWhenUsed/>
    <w:qFormat/>
    <w:rsid w:val="00933A79"/>
    <w:pPr>
      <w:spacing w:line="259" w:lineRule="auto"/>
      <w:outlineLvl w:val="9"/>
    </w:pPr>
    <w:rPr>
      <w:rFonts w:asciiTheme="majorHAnsi" w:hAnsiTheme="majorHAnsi"/>
      <w:b w:val="0"/>
      <w:sz w:val="32"/>
      <w:lang w:val="fr-FR" w:eastAsia="fr-FR"/>
    </w:rPr>
  </w:style>
  <w:style w:type="paragraph" w:styleId="TOC1">
    <w:name w:val="toc 1"/>
    <w:basedOn w:val="Normal"/>
    <w:next w:val="Normal"/>
    <w:autoRedefine/>
    <w:uiPriority w:val="39"/>
    <w:unhideWhenUsed/>
    <w:rsid w:val="00C50868"/>
    <w:pPr>
      <w:tabs>
        <w:tab w:val="left" w:pos="660"/>
        <w:tab w:val="right" w:leader="dot" w:pos="9350"/>
      </w:tabs>
      <w:spacing w:after="100"/>
    </w:pPr>
    <w:rPr>
      <w:rFonts w:ascii="Arial" w:eastAsia="Batang" w:hAnsi="Arial" w:cs="Arial"/>
      <w:b/>
      <w:noProof/>
      <w:sz w:val="20"/>
      <w:szCs w:val="20"/>
    </w:rPr>
  </w:style>
  <w:style w:type="paragraph" w:styleId="TOC2">
    <w:name w:val="toc 2"/>
    <w:basedOn w:val="Normal"/>
    <w:next w:val="Normal"/>
    <w:autoRedefine/>
    <w:uiPriority w:val="39"/>
    <w:unhideWhenUsed/>
    <w:rsid w:val="005D7B53"/>
    <w:pPr>
      <w:tabs>
        <w:tab w:val="left" w:pos="880"/>
        <w:tab w:val="right" w:leader="dot" w:pos="9345"/>
      </w:tabs>
      <w:spacing w:after="100"/>
      <w:ind w:left="220"/>
    </w:pPr>
    <w:rPr>
      <w:rFonts w:ascii="Arial" w:eastAsia="Arial" w:hAnsi="Arial" w:cs="Arial"/>
      <w:noProof/>
      <w:sz w:val="20"/>
      <w:szCs w:val="20"/>
    </w:rPr>
  </w:style>
  <w:style w:type="character" w:customStyle="1" w:styleId="Heading3Char">
    <w:name w:val="Heading 3 Char"/>
    <w:basedOn w:val="DefaultParagraphFont"/>
    <w:link w:val="Heading3"/>
    <w:uiPriority w:val="9"/>
    <w:rsid w:val="00DF513A"/>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36EA5"/>
    <w:pPr>
      <w:tabs>
        <w:tab w:val="left" w:pos="880"/>
        <w:tab w:val="right" w:leader="dot" w:pos="9345"/>
      </w:tabs>
      <w:spacing w:after="100"/>
      <w:ind w:left="440"/>
    </w:pPr>
  </w:style>
  <w:style w:type="character" w:customStyle="1" w:styleId="hgkelc">
    <w:name w:val="hgkelc"/>
    <w:basedOn w:val="DefaultParagraphFont"/>
    <w:rsid w:val="005D27F9"/>
  </w:style>
  <w:style w:type="paragraph" w:styleId="NormalWeb">
    <w:name w:val="Normal (Web)"/>
    <w:basedOn w:val="Normal"/>
    <w:uiPriority w:val="99"/>
    <w:semiHidden/>
    <w:unhideWhenUsed/>
    <w:rsid w:val="00333BFC"/>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2F0ABC"/>
    <w:rPr>
      <w:b/>
      <w:bCs/>
    </w:rPr>
  </w:style>
  <w:style w:type="character" w:styleId="PlaceholderText">
    <w:name w:val="Placeholder Text"/>
    <w:basedOn w:val="DefaultParagraphFont"/>
    <w:uiPriority w:val="99"/>
    <w:semiHidden/>
    <w:rsid w:val="00E8339B"/>
    <w:rPr>
      <w:color w:val="808080"/>
    </w:rPr>
  </w:style>
  <w:style w:type="paragraph" w:styleId="z-TopofForm">
    <w:name w:val="HTML Top of Form"/>
    <w:basedOn w:val="Normal"/>
    <w:next w:val="Normal"/>
    <w:link w:val="z-TopofFormChar"/>
    <w:hidden/>
    <w:uiPriority w:val="99"/>
    <w:semiHidden/>
    <w:unhideWhenUsed/>
    <w:rsid w:val="00B36B06"/>
    <w:pPr>
      <w:pBdr>
        <w:bottom w:val="single" w:sz="6" w:space="1" w:color="auto"/>
      </w:pBdr>
      <w:spacing w:after="0" w:line="240" w:lineRule="auto"/>
      <w:jc w:val="center"/>
    </w:pPr>
    <w:rPr>
      <w:rFonts w:ascii="Arial" w:eastAsia="Times New Roman" w:hAnsi="Arial" w:cs="Arial"/>
      <w:vanish/>
      <w:sz w:val="16"/>
      <w:szCs w:val="16"/>
      <w:lang w:val="en-ZA"/>
    </w:rPr>
  </w:style>
  <w:style w:type="character" w:customStyle="1" w:styleId="z-TopofFormChar">
    <w:name w:val="z-Top of Form Char"/>
    <w:basedOn w:val="DefaultParagraphFont"/>
    <w:link w:val="z-TopofForm"/>
    <w:uiPriority w:val="99"/>
    <w:semiHidden/>
    <w:rsid w:val="00B36B06"/>
    <w:rPr>
      <w:rFonts w:ascii="Arial" w:eastAsia="Times New Roman" w:hAnsi="Arial" w:cs="Arial"/>
      <w:vanish/>
      <w:sz w:val="16"/>
      <w:szCs w:val="16"/>
      <w:lang w:val="en-ZA"/>
    </w:rPr>
  </w:style>
  <w:style w:type="table" w:customStyle="1" w:styleId="TabelEcorys1">
    <w:name w:val="TabelEcorys1"/>
    <w:basedOn w:val="TableNormal"/>
    <w:next w:val="TableGrid"/>
    <w:uiPriority w:val="39"/>
    <w:rsid w:val="00402CD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rsid w:val="00222BF0"/>
    <w:pPr>
      <w:spacing w:after="0" w:line="240" w:lineRule="auto"/>
      <w:jc w:val="center"/>
    </w:pPr>
    <w:rPr>
      <w:rFonts w:ascii="Times New Roman" w:eastAsia="Times New Roman" w:hAnsi="Times New Roman" w:cs="Times New Roman"/>
      <w:sz w:val="24"/>
      <w:szCs w:val="20"/>
      <w:lang w:eastAsia="en-GB"/>
    </w:rPr>
  </w:style>
  <w:style w:type="paragraph" w:customStyle="1" w:styleId="TableParagraph">
    <w:name w:val="Table Paragraph"/>
    <w:basedOn w:val="Normal"/>
    <w:uiPriority w:val="1"/>
    <w:qFormat/>
    <w:rsid w:val="00222BF0"/>
    <w:pPr>
      <w:widowControl w:val="0"/>
      <w:autoSpaceDE w:val="0"/>
      <w:autoSpaceDN w:val="0"/>
      <w:spacing w:after="0" w:line="240" w:lineRule="auto"/>
      <w:ind w:left="20"/>
    </w:pPr>
    <w:rPr>
      <w:rFonts w:ascii="Microsoft Sans Serif" w:eastAsia="Microsoft Sans Serif" w:hAnsi="Microsoft Sans Serif" w:cs="Microsoft Sans Serif"/>
      <w:lang w:val="en-US" w:eastAsia="en-US"/>
    </w:rPr>
  </w:style>
  <w:style w:type="table" w:styleId="PlainTable2">
    <w:name w:val="Plain Table 2"/>
    <w:basedOn w:val="TableNormal"/>
    <w:uiPriority w:val="42"/>
    <w:rsid w:val="00322655"/>
    <w:pPr>
      <w:spacing w:after="0" w:line="240" w:lineRule="auto"/>
    </w:pPr>
    <w:rPr>
      <w:rFonts w:asciiTheme="minorHAnsi" w:eastAsiaTheme="minorHAnsi" w:hAnsiTheme="minorHAnsi" w:cstheme="minorBidi"/>
      <w:kern w:val="2"/>
      <w:lang w:val="en-ZA"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0F0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409054">
      <w:bodyDiv w:val="1"/>
      <w:marLeft w:val="0"/>
      <w:marRight w:val="0"/>
      <w:marTop w:val="0"/>
      <w:marBottom w:val="0"/>
      <w:divBdr>
        <w:top w:val="none" w:sz="0" w:space="0" w:color="auto"/>
        <w:left w:val="none" w:sz="0" w:space="0" w:color="auto"/>
        <w:bottom w:val="none" w:sz="0" w:space="0" w:color="auto"/>
        <w:right w:val="none" w:sz="0" w:space="0" w:color="auto"/>
      </w:divBdr>
    </w:div>
    <w:div w:id="321351510">
      <w:bodyDiv w:val="1"/>
      <w:marLeft w:val="0"/>
      <w:marRight w:val="0"/>
      <w:marTop w:val="0"/>
      <w:marBottom w:val="0"/>
      <w:divBdr>
        <w:top w:val="none" w:sz="0" w:space="0" w:color="auto"/>
        <w:left w:val="none" w:sz="0" w:space="0" w:color="auto"/>
        <w:bottom w:val="none" w:sz="0" w:space="0" w:color="auto"/>
        <w:right w:val="none" w:sz="0" w:space="0" w:color="auto"/>
      </w:divBdr>
      <w:divsChild>
        <w:div w:id="1648970577">
          <w:marLeft w:val="0"/>
          <w:marRight w:val="0"/>
          <w:marTop w:val="0"/>
          <w:marBottom w:val="0"/>
          <w:divBdr>
            <w:top w:val="single" w:sz="2" w:space="0" w:color="E3E3E3"/>
            <w:left w:val="single" w:sz="2" w:space="0" w:color="E3E3E3"/>
            <w:bottom w:val="single" w:sz="2" w:space="0" w:color="E3E3E3"/>
            <w:right w:val="single" w:sz="2" w:space="0" w:color="E3E3E3"/>
          </w:divBdr>
          <w:divsChild>
            <w:div w:id="1897430281">
              <w:marLeft w:val="0"/>
              <w:marRight w:val="0"/>
              <w:marTop w:val="100"/>
              <w:marBottom w:val="100"/>
              <w:divBdr>
                <w:top w:val="single" w:sz="2" w:space="0" w:color="E3E3E3"/>
                <w:left w:val="single" w:sz="2" w:space="0" w:color="E3E3E3"/>
                <w:bottom w:val="single" w:sz="2" w:space="0" w:color="E3E3E3"/>
                <w:right w:val="single" w:sz="2" w:space="0" w:color="E3E3E3"/>
              </w:divBdr>
              <w:divsChild>
                <w:div w:id="536161186">
                  <w:marLeft w:val="0"/>
                  <w:marRight w:val="0"/>
                  <w:marTop w:val="0"/>
                  <w:marBottom w:val="0"/>
                  <w:divBdr>
                    <w:top w:val="single" w:sz="2" w:space="0" w:color="E3E3E3"/>
                    <w:left w:val="single" w:sz="2" w:space="0" w:color="E3E3E3"/>
                    <w:bottom w:val="single" w:sz="2" w:space="0" w:color="E3E3E3"/>
                    <w:right w:val="single" w:sz="2" w:space="0" w:color="E3E3E3"/>
                  </w:divBdr>
                  <w:divsChild>
                    <w:div w:id="889075700">
                      <w:marLeft w:val="0"/>
                      <w:marRight w:val="0"/>
                      <w:marTop w:val="0"/>
                      <w:marBottom w:val="0"/>
                      <w:divBdr>
                        <w:top w:val="single" w:sz="2" w:space="0" w:color="E3E3E3"/>
                        <w:left w:val="single" w:sz="2" w:space="0" w:color="E3E3E3"/>
                        <w:bottom w:val="single" w:sz="2" w:space="0" w:color="E3E3E3"/>
                        <w:right w:val="single" w:sz="2" w:space="0" w:color="E3E3E3"/>
                      </w:divBdr>
                      <w:divsChild>
                        <w:div w:id="836187164">
                          <w:marLeft w:val="0"/>
                          <w:marRight w:val="0"/>
                          <w:marTop w:val="0"/>
                          <w:marBottom w:val="0"/>
                          <w:divBdr>
                            <w:top w:val="single" w:sz="2" w:space="0" w:color="E3E3E3"/>
                            <w:left w:val="single" w:sz="2" w:space="0" w:color="E3E3E3"/>
                            <w:bottom w:val="single" w:sz="2" w:space="0" w:color="E3E3E3"/>
                            <w:right w:val="single" w:sz="2" w:space="0" w:color="E3E3E3"/>
                          </w:divBdr>
                          <w:divsChild>
                            <w:div w:id="434137220">
                              <w:marLeft w:val="0"/>
                              <w:marRight w:val="0"/>
                              <w:marTop w:val="0"/>
                              <w:marBottom w:val="0"/>
                              <w:divBdr>
                                <w:top w:val="single" w:sz="2" w:space="0" w:color="E3E3E3"/>
                                <w:left w:val="single" w:sz="2" w:space="0" w:color="E3E3E3"/>
                                <w:bottom w:val="single" w:sz="2" w:space="0" w:color="E3E3E3"/>
                                <w:right w:val="single" w:sz="2" w:space="0" w:color="E3E3E3"/>
                              </w:divBdr>
                              <w:divsChild>
                                <w:div w:id="1395078832">
                                  <w:marLeft w:val="0"/>
                                  <w:marRight w:val="0"/>
                                  <w:marTop w:val="0"/>
                                  <w:marBottom w:val="0"/>
                                  <w:divBdr>
                                    <w:top w:val="single" w:sz="2" w:space="0" w:color="E3E3E3"/>
                                    <w:left w:val="single" w:sz="2" w:space="0" w:color="E3E3E3"/>
                                    <w:bottom w:val="single" w:sz="2" w:space="0" w:color="E3E3E3"/>
                                    <w:right w:val="single" w:sz="2" w:space="0" w:color="E3E3E3"/>
                                  </w:divBdr>
                                  <w:divsChild>
                                    <w:div w:id="71779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0145468">
          <w:marLeft w:val="0"/>
          <w:marRight w:val="0"/>
          <w:marTop w:val="0"/>
          <w:marBottom w:val="0"/>
          <w:divBdr>
            <w:top w:val="single" w:sz="2" w:space="0" w:color="E3E3E3"/>
            <w:left w:val="single" w:sz="2" w:space="0" w:color="E3E3E3"/>
            <w:bottom w:val="single" w:sz="2" w:space="0" w:color="E3E3E3"/>
            <w:right w:val="single" w:sz="2" w:space="0" w:color="E3E3E3"/>
          </w:divBdr>
          <w:divsChild>
            <w:div w:id="45416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966543086">
                  <w:marLeft w:val="0"/>
                  <w:marRight w:val="0"/>
                  <w:marTop w:val="0"/>
                  <w:marBottom w:val="0"/>
                  <w:divBdr>
                    <w:top w:val="single" w:sz="2" w:space="0" w:color="E3E3E3"/>
                    <w:left w:val="single" w:sz="2" w:space="0" w:color="E3E3E3"/>
                    <w:bottom w:val="single" w:sz="2" w:space="0" w:color="E3E3E3"/>
                    <w:right w:val="single" w:sz="2" w:space="0" w:color="E3E3E3"/>
                  </w:divBdr>
                  <w:divsChild>
                    <w:div w:id="803548891">
                      <w:marLeft w:val="0"/>
                      <w:marRight w:val="0"/>
                      <w:marTop w:val="0"/>
                      <w:marBottom w:val="0"/>
                      <w:divBdr>
                        <w:top w:val="single" w:sz="2" w:space="0" w:color="E3E3E3"/>
                        <w:left w:val="single" w:sz="2" w:space="0" w:color="E3E3E3"/>
                        <w:bottom w:val="single" w:sz="2" w:space="0" w:color="E3E3E3"/>
                        <w:right w:val="single" w:sz="2" w:space="0" w:color="E3E3E3"/>
                      </w:divBdr>
                      <w:divsChild>
                        <w:div w:id="1975401541">
                          <w:marLeft w:val="0"/>
                          <w:marRight w:val="0"/>
                          <w:marTop w:val="0"/>
                          <w:marBottom w:val="0"/>
                          <w:divBdr>
                            <w:top w:val="single" w:sz="2" w:space="0" w:color="E3E3E3"/>
                            <w:left w:val="single" w:sz="2" w:space="0" w:color="E3E3E3"/>
                            <w:bottom w:val="single" w:sz="2" w:space="0" w:color="E3E3E3"/>
                            <w:right w:val="single" w:sz="2" w:space="0" w:color="E3E3E3"/>
                          </w:divBdr>
                          <w:divsChild>
                            <w:div w:id="655838513">
                              <w:marLeft w:val="0"/>
                              <w:marRight w:val="0"/>
                              <w:marTop w:val="0"/>
                              <w:marBottom w:val="0"/>
                              <w:divBdr>
                                <w:top w:val="single" w:sz="2" w:space="0" w:color="E3E3E3"/>
                                <w:left w:val="single" w:sz="2" w:space="0" w:color="E3E3E3"/>
                                <w:bottom w:val="single" w:sz="2" w:space="0" w:color="E3E3E3"/>
                                <w:right w:val="single" w:sz="2" w:space="0" w:color="E3E3E3"/>
                              </w:divBdr>
                              <w:divsChild>
                                <w:div w:id="688987633">
                                  <w:marLeft w:val="0"/>
                                  <w:marRight w:val="0"/>
                                  <w:marTop w:val="0"/>
                                  <w:marBottom w:val="0"/>
                                  <w:divBdr>
                                    <w:top w:val="single" w:sz="2" w:space="0" w:color="E3E3E3"/>
                                    <w:left w:val="single" w:sz="2" w:space="0" w:color="E3E3E3"/>
                                    <w:bottom w:val="single" w:sz="2" w:space="0" w:color="E3E3E3"/>
                                    <w:right w:val="single" w:sz="2" w:space="0" w:color="E3E3E3"/>
                                  </w:divBdr>
                                  <w:divsChild>
                                    <w:div w:id="2056736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5669133">
                      <w:marLeft w:val="0"/>
                      <w:marRight w:val="0"/>
                      <w:marTop w:val="0"/>
                      <w:marBottom w:val="0"/>
                      <w:divBdr>
                        <w:top w:val="single" w:sz="2" w:space="0" w:color="E3E3E3"/>
                        <w:left w:val="single" w:sz="2" w:space="0" w:color="E3E3E3"/>
                        <w:bottom w:val="single" w:sz="2" w:space="0" w:color="E3E3E3"/>
                        <w:right w:val="single" w:sz="2" w:space="0" w:color="E3E3E3"/>
                      </w:divBdr>
                      <w:divsChild>
                        <w:div w:id="786316592">
                          <w:marLeft w:val="0"/>
                          <w:marRight w:val="0"/>
                          <w:marTop w:val="0"/>
                          <w:marBottom w:val="0"/>
                          <w:divBdr>
                            <w:top w:val="single" w:sz="2" w:space="0" w:color="E3E3E3"/>
                            <w:left w:val="single" w:sz="2" w:space="0" w:color="E3E3E3"/>
                            <w:bottom w:val="single" w:sz="2" w:space="0" w:color="E3E3E3"/>
                            <w:right w:val="single" w:sz="2" w:space="0" w:color="E3E3E3"/>
                          </w:divBdr>
                        </w:div>
                        <w:div w:id="1185553083">
                          <w:marLeft w:val="0"/>
                          <w:marRight w:val="0"/>
                          <w:marTop w:val="0"/>
                          <w:marBottom w:val="0"/>
                          <w:divBdr>
                            <w:top w:val="single" w:sz="2" w:space="0" w:color="E3E3E3"/>
                            <w:left w:val="single" w:sz="2" w:space="0" w:color="E3E3E3"/>
                            <w:bottom w:val="single" w:sz="2" w:space="0" w:color="E3E3E3"/>
                            <w:right w:val="single" w:sz="2" w:space="0" w:color="E3E3E3"/>
                          </w:divBdr>
                          <w:divsChild>
                            <w:div w:id="534580337">
                              <w:marLeft w:val="0"/>
                              <w:marRight w:val="0"/>
                              <w:marTop w:val="0"/>
                              <w:marBottom w:val="0"/>
                              <w:divBdr>
                                <w:top w:val="single" w:sz="2" w:space="0" w:color="E3E3E3"/>
                                <w:left w:val="single" w:sz="2" w:space="0" w:color="E3E3E3"/>
                                <w:bottom w:val="single" w:sz="2" w:space="0" w:color="E3E3E3"/>
                                <w:right w:val="single" w:sz="2" w:space="0" w:color="E3E3E3"/>
                              </w:divBdr>
                              <w:divsChild>
                                <w:div w:id="312561987">
                                  <w:marLeft w:val="0"/>
                                  <w:marRight w:val="0"/>
                                  <w:marTop w:val="0"/>
                                  <w:marBottom w:val="0"/>
                                  <w:divBdr>
                                    <w:top w:val="single" w:sz="2" w:space="0" w:color="E3E3E3"/>
                                    <w:left w:val="single" w:sz="2" w:space="0" w:color="E3E3E3"/>
                                    <w:bottom w:val="single" w:sz="2" w:space="0" w:color="E3E3E3"/>
                                    <w:right w:val="single" w:sz="2" w:space="0" w:color="E3E3E3"/>
                                  </w:divBdr>
                                  <w:divsChild>
                                    <w:div w:id="19150469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55032366">
          <w:marLeft w:val="0"/>
          <w:marRight w:val="0"/>
          <w:marTop w:val="0"/>
          <w:marBottom w:val="0"/>
          <w:divBdr>
            <w:top w:val="single" w:sz="2" w:space="0" w:color="E3E3E3"/>
            <w:left w:val="single" w:sz="2" w:space="0" w:color="E3E3E3"/>
            <w:bottom w:val="single" w:sz="2" w:space="0" w:color="E3E3E3"/>
            <w:right w:val="single" w:sz="2" w:space="0" w:color="E3E3E3"/>
          </w:divBdr>
          <w:divsChild>
            <w:div w:id="35475708">
              <w:marLeft w:val="0"/>
              <w:marRight w:val="0"/>
              <w:marTop w:val="100"/>
              <w:marBottom w:val="100"/>
              <w:divBdr>
                <w:top w:val="single" w:sz="2" w:space="0" w:color="E3E3E3"/>
                <w:left w:val="single" w:sz="2" w:space="0" w:color="E3E3E3"/>
                <w:bottom w:val="single" w:sz="2" w:space="0" w:color="E3E3E3"/>
                <w:right w:val="single" w:sz="2" w:space="0" w:color="E3E3E3"/>
              </w:divBdr>
              <w:divsChild>
                <w:div w:id="1072701592">
                  <w:marLeft w:val="0"/>
                  <w:marRight w:val="0"/>
                  <w:marTop w:val="0"/>
                  <w:marBottom w:val="0"/>
                  <w:divBdr>
                    <w:top w:val="single" w:sz="2" w:space="0" w:color="E3E3E3"/>
                    <w:left w:val="single" w:sz="2" w:space="0" w:color="E3E3E3"/>
                    <w:bottom w:val="single" w:sz="2" w:space="0" w:color="E3E3E3"/>
                    <w:right w:val="single" w:sz="2" w:space="0" w:color="E3E3E3"/>
                  </w:divBdr>
                  <w:divsChild>
                    <w:div w:id="798646420">
                      <w:marLeft w:val="0"/>
                      <w:marRight w:val="0"/>
                      <w:marTop w:val="0"/>
                      <w:marBottom w:val="0"/>
                      <w:divBdr>
                        <w:top w:val="single" w:sz="2" w:space="0" w:color="E3E3E3"/>
                        <w:left w:val="single" w:sz="2" w:space="0" w:color="E3E3E3"/>
                        <w:bottom w:val="single" w:sz="2" w:space="0" w:color="E3E3E3"/>
                        <w:right w:val="single" w:sz="2" w:space="0" w:color="E3E3E3"/>
                      </w:divBdr>
                      <w:divsChild>
                        <w:div w:id="1835871271">
                          <w:marLeft w:val="0"/>
                          <w:marRight w:val="0"/>
                          <w:marTop w:val="0"/>
                          <w:marBottom w:val="0"/>
                          <w:divBdr>
                            <w:top w:val="single" w:sz="2" w:space="0" w:color="E3E3E3"/>
                            <w:left w:val="single" w:sz="2" w:space="0" w:color="E3E3E3"/>
                            <w:bottom w:val="single" w:sz="2" w:space="0" w:color="E3E3E3"/>
                            <w:right w:val="single" w:sz="2" w:space="0" w:color="E3E3E3"/>
                          </w:divBdr>
                        </w:div>
                        <w:div w:id="1577008560">
                          <w:marLeft w:val="0"/>
                          <w:marRight w:val="0"/>
                          <w:marTop w:val="0"/>
                          <w:marBottom w:val="0"/>
                          <w:divBdr>
                            <w:top w:val="single" w:sz="2" w:space="0" w:color="E3E3E3"/>
                            <w:left w:val="single" w:sz="2" w:space="0" w:color="E3E3E3"/>
                            <w:bottom w:val="single" w:sz="2" w:space="0" w:color="E3E3E3"/>
                            <w:right w:val="single" w:sz="2" w:space="0" w:color="E3E3E3"/>
                          </w:divBdr>
                          <w:divsChild>
                            <w:div w:id="185019718">
                              <w:marLeft w:val="0"/>
                              <w:marRight w:val="0"/>
                              <w:marTop w:val="0"/>
                              <w:marBottom w:val="0"/>
                              <w:divBdr>
                                <w:top w:val="single" w:sz="2" w:space="0" w:color="E3E3E3"/>
                                <w:left w:val="single" w:sz="2" w:space="0" w:color="E3E3E3"/>
                                <w:bottom w:val="single" w:sz="2" w:space="0" w:color="E3E3E3"/>
                                <w:right w:val="single" w:sz="2" w:space="0" w:color="E3E3E3"/>
                              </w:divBdr>
                              <w:divsChild>
                                <w:div w:id="1532449498">
                                  <w:marLeft w:val="0"/>
                                  <w:marRight w:val="0"/>
                                  <w:marTop w:val="0"/>
                                  <w:marBottom w:val="0"/>
                                  <w:divBdr>
                                    <w:top w:val="single" w:sz="2" w:space="0" w:color="E3E3E3"/>
                                    <w:left w:val="single" w:sz="2" w:space="0" w:color="E3E3E3"/>
                                    <w:bottom w:val="single" w:sz="2" w:space="0" w:color="E3E3E3"/>
                                    <w:right w:val="single" w:sz="2" w:space="0" w:color="E3E3E3"/>
                                  </w:divBdr>
                                  <w:divsChild>
                                    <w:div w:id="1855265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7610482">
          <w:marLeft w:val="0"/>
          <w:marRight w:val="0"/>
          <w:marTop w:val="0"/>
          <w:marBottom w:val="0"/>
          <w:divBdr>
            <w:top w:val="single" w:sz="2" w:space="0" w:color="E3E3E3"/>
            <w:left w:val="single" w:sz="2" w:space="0" w:color="E3E3E3"/>
            <w:bottom w:val="single" w:sz="2" w:space="0" w:color="E3E3E3"/>
            <w:right w:val="single" w:sz="2" w:space="0" w:color="E3E3E3"/>
          </w:divBdr>
          <w:divsChild>
            <w:div w:id="161088831">
              <w:marLeft w:val="0"/>
              <w:marRight w:val="0"/>
              <w:marTop w:val="100"/>
              <w:marBottom w:val="100"/>
              <w:divBdr>
                <w:top w:val="single" w:sz="2" w:space="0" w:color="E3E3E3"/>
                <w:left w:val="single" w:sz="2" w:space="0" w:color="E3E3E3"/>
                <w:bottom w:val="single" w:sz="2" w:space="0" w:color="E3E3E3"/>
                <w:right w:val="single" w:sz="2" w:space="0" w:color="E3E3E3"/>
              </w:divBdr>
              <w:divsChild>
                <w:div w:id="883758292">
                  <w:marLeft w:val="0"/>
                  <w:marRight w:val="0"/>
                  <w:marTop w:val="0"/>
                  <w:marBottom w:val="0"/>
                  <w:divBdr>
                    <w:top w:val="single" w:sz="2" w:space="0" w:color="E3E3E3"/>
                    <w:left w:val="single" w:sz="2" w:space="0" w:color="E3E3E3"/>
                    <w:bottom w:val="single" w:sz="2" w:space="0" w:color="E3E3E3"/>
                    <w:right w:val="single" w:sz="2" w:space="0" w:color="E3E3E3"/>
                  </w:divBdr>
                  <w:divsChild>
                    <w:div w:id="1669821867">
                      <w:marLeft w:val="0"/>
                      <w:marRight w:val="0"/>
                      <w:marTop w:val="0"/>
                      <w:marBottom w:val="0"/>
                      <w:divBdr>
                        <w:top w:val="single" w:sz="2" w:space="0" w:color="E3E3E3"/>
                        <w:left w:val="single" w:sz="2" w:space="0" w:color="E3E3E3"/>
                        <w:bottom w:val="single" w:sz="2" w:space="0" w:color="E3E3E3"/>
                        <w:right w:val="single" w:sz="2" w:space="0" w:color="E3E3E3"/>
                      </w:divBdr>
                      <w:divsChild>
                        <w:div w:id="1913586918">
                          <w:marLeft w:val="0"/>
                          <w:marRight w:val="0"/>
                          <w:marTop w:val="0"/>
                          <w:marBottom w:val="0"/>
                          <w:divBdr>
                            <w:top w:val="single" w:sz="2" w:space="0" w:color="E3E3E3"/>
                            <w:left w:val="single" w:sz="2" w:space="0" w:color="E3E3E3"/>
                            <w:bottom w:val="single" w:sz="2" w:space="0" w:color="E3E3E3"/>
                            <w:right w:val="single" w:sz="2" w:space="0" w:color="E3E3E3"/>
                          </w:divBdr>
                          <w:divsChild>
                            <w:div w:id="422722003">
                              <w:marLeft w:val="0"/>
                              <w:marRight w:val="0"/>
                              <w:marTop w:val="0"/>
                              <w:marBottom w:val="0"/>
                              <w:divBdr>
                                <w:top w:val="single" w:sz="2" w:space="0" w:color="E3E3E3"/>
                                <w:left w:val="single" w:sz="2" w:space="0" w:color="E3E3E3"/>
                                <w:bottom w:val="single" w:sz="2" w:space="0" w:color="E3E3E3"/>
                                <w:right w:val="single" w:sz="2" w:space="0" w:color="E3E3E3"/>
                              </w:divBdr>
                              <w:divsChild>
                                <w:div w:id="1313364855">
                                  <w:marLeft w:val="0"/>
                                  <w:marRight w:val="0"/>
                                  <w:marTop w:val="0"/>
                                  <w:marBottom w:val="0"/>
                                  <w:divBdr>
                                    <w:top w:val="single" w:sz="2" w:space="0" w:color="E3E3E3"/>
                                    <w:left w:val="single" w:sz="2" w:space="0" w:color="E3E3E3"/>
                                    <w:bottom w:val="single" w:sz="2" w:space="0" w:color="E3E3E3"/>
                                    <w:right w:val="single" w:sz="2" w:space="0" w:color="E3E3E3"/>
                                  </w:divBdr>
                                  <w:divsChild>
                                    <w:div w:id="14876722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60951166">
                      <w:marLeft w:val="0"/>
                      <w:marRight w:val="0"/>
                      <w:marTop w:val="0"/>
                      <w:marBottom w:val="0"/>
                      <w:divBdr>
                        <w:top w:val="single" w:sz="2" w:space="0" w:color="E3E3E3"/>
                        <w:left w:val="single" w:sz="2" w:space="0" w:color="E3E3E3"/>
                        <w:bottom w:val="single" w:sz="2" w:space="0" w:color="E3E3E3"/>
                        <w:right w:val="single" w:sz="2" w:space="0" w:color="E3E3E3"/>
                      </w:divBdr>
                      <w:divsChild>
                        <w:div w:id="1476222028">
                          <w:marLeft w:val="0"/>
                          <w:marRight w:val="0"/>
                          <w:marTop w:val="0"/>
                          <w:marBottom w:val="0"/>
                          <w:divBdr>
                            <w:top w:val="single" w:sz="2" w:space="0" w:color="E3E3E3"/>
                            <w:left w:val="single" w:sz="2" w:space="0" w:color="E3E3E3"/>
                            <w:bottom w:val="single" w:sz="2" w:space="0" w:color="E3E3E3"/>
                            <w:right w:val="single" w:sz="2" w:space="0" w:color="E3E3E3"/>
                          </w:divBdr>
                        </w:div>
                        <w:div w:id="518082213">
                          <w:marLeft w:val="0"/>
                          <w:marRight w:val="0"/>
                          <w:marTop w:val="0"/>
                          <w:marBottom w:val="0"/>
                          <w:divBdr>
                            <w:top w:val="single" w:sz="2" w:space="0" w:color="E3E3E3"/>
                            <w:left w:val="single" w:sz="2" w:space="0" w:color="E3E3E3"/>
                            <w:bottom w:val="single" w:sz="2" w:space="0" w:color="E3E3E3"/>
                            <w:right w:val="single" w:sz="2" w:space="0" w:color="E3E3E3"/>
                          </w:divBdr>
                          <w:divsChild>
                            <w:div w:id="430978062">
                              <w:marLeft w:val="0"/>
                              <w:marRight w:val="0"/>
                              <w:marTop w:val="0"/>
                              <w:marBottom w:val="0"/>
                              <w:divBdr>
                                <w:top w:val="single" w:sz="2" w:space="0" w:color="E3E3E3"/>
                                <w:left w:val="single" w:sz="2" w:space="0" w:color="E3E3E3"/>
                                <w:bottom w:val="single" w:sz="2" w:space="0" w:color="E3E3E3"/>
                                <w:right w:val="single" w:sz="2" w:space="0" w:color="E3E3E3"/>
                              </w:divBdr>
                              <w:divsChild>
                                <w:div w:id="322198905">
                                  <w:marLeft w:val="0"/>
                                  <w:marRight w:val="0"/>
                                  <w:marTop w:val="0"/>
                                  <w:marBottom w:val="0"/>
                                  <w:divBdr>
                                    <w:top w:val="single" w:sz="2" w:space="0" w:color="E3E3E3"/>
                                    <w:left w:val="single" w:sz="2" w:space="0" w:color="E3E3E3"/>
                                    <w:bottom w:val="single" w:sz="2" w:space="0" w:color="E3E3E3"/>
                                    <w:right w:val="single" w:sz="2" w:space="0" w:color="E3E3E3"/>
                                  </w:divBdr>
                                  <w:divsChild>
                                    <w:div w:id="2005619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16359728">
          <w:marLeft w:val="0"/>
          <w:marRight w:val="0"/>
          <w:marTop w:val="0"/>
          <w:marBottom w:val="0"/>
          <w:divBdr>
            <w:top w:val="single" w:sz="2" w:space="0" w:color="E3E3E3"/>
            <w:left w:val="single" w:sz="2" w:space="0" w:color="E3E3E3"/>
            <w:bottom w:val="single" w:sz="2" w:space="0" w:color="E3E3E3"/>
            <w:right w:val="single" w:sz="2" w:space="0" w:color="E3E3E3"/>
          </w:divBdr>
          <w:divsChild>
            <w:div w:id="847791702">
              <w:marLeft w:val="0"/>
              <w:marRight w:val="0"/>
              <w:marTop w:val="100"/>
              <w:marBottom w:val="100"/>
              <w:divBdr>
                <w:top w:val="single" w:sz="2" w:space="0" w:color="E3E3E3"/>
                <w:left w:val="single" w:sz="2" w:space="0" w:color="E3E3E3"/>
                <w:bottom w:val="single" w:sz="2" w:space="0" w:color="E3E3E3"/>
                <w:right w:val="single" w:sz="2" w:space="0" w:color="E3E3E3"/>
              </w:divBdr>
              <w:divsChild>
                <w:div w:id="904140736">
                  <w:marLeft w:val="0"/>
                  <w:marRight w:val="0"/>
                  <w:marTop w:val="0"/>
                  <w:marBottom w:val="0"/>
                  <w:divBdr>
                    <w:top w:val="single" w:sz="2" w:space="0" w:color="E3E3E3"/>
                    <w:left w:val="single" w:sz="2" w:space="0" w:color="E3E3E3"/>
                    <w:bottom w:val="single" w:sz="2" w:space="0" w:color="E3E3E3"/>
                    <w:right w:val="single" w:sz="2" w:space="0" w:color="E3E3E3"/>
                  </w:divBdr>
                  <w:divsChild>
                    <w:div w:id="1288660870">
                      <w:marLeft w:val="0"/>
                      <w:marRight w:val="0"/>
                      <w:marTop w:val="0"/>
                      <w:marBottom w:val="0"/>
                      <w:divBdr>
                        <w:top w:val="single" w:sz="2" w:space="0" w:color="E3E3E3"/>
                        <w:left w:val="single" w:sz="2" w:space="0" w:color="E3E3E3"/>
                        <w:bottom w:val="single" w:sz="2" w:space="0" w:color="E3E3E3"/>
                        <w:right w:val="single" w:sz="2" w:space="0" w:color="E3E3E3"/>
                      </w:divBdr>
                      <w:divsChild>
                        <w:div w:id="1430197906">
                          <w:marLeft w:val="0"/>
                          <w:marRight w:val="0"/>
                          <w:marTop w:val="0"/>
                          <w:marBottom w:val="0"/>
                          <w:divBdr>
                            <w:top w:val="single" w:sz="2" w:space="0" w:color="E3E3E3"/>
                            <w:left w:val="single" w:sz="2" w:space="0" w:color="E3E3E3"/>
                            <w:bottom w:val="single" w:sz="2" w:space="0" w:color="E3E3E3"/>
                            <w:right w:val="single" w:sz="2" w:space="0" w:color="E3E3E3"/>
                          </w:divBdr>
                        </w:div>
                        <w:div w:id="764808391">
                          <w:marLeft w:val="0"/>
                          <w:marRight w:val="0"/>
                          <w:marTop w:val="0"/>
                          <w:marBottom w:val="0"/>
                          <w:divBdr>
                            <w:top w:val="single" w:sz="2" w:space="0" w:color="E3E3E3"/>
                            <w:left w:val="single" w:sz="2" w:space="0" w:color="E3E3E3"/>
                            <w:bottom w:val="single" w:sz="2" w:space="0" w:color="E3E3E3"/>
                            <w:right w:val="single" w:sz="2" w:space="0" w:color="E3E3E3"/>
                          </w:divBdr>
                          <w:divsChild>
                            <w:div w:id="1217083203">
                              <w:marLeft w:val="0"/>
                              <w:marRight w:val="0"/>
                              <w:marTop w:val="0"/>
                              <w:marBottom w:val="0"/>
                              <w:divBdr>
                                <w:top w:val="single" w:sz="2" w:space="0" w:color="E3E3E3"/>
                                <w:left w:val="single" w:sz="2" w:space="0" w:color="E3E3E3"/>
                                <w:bottom w:val="single" w:sz="2" w:space="0" w:color="E3E3E3"/>
                                <w:right w:val="single" w:sz="2" w:space="0" w:color="E3E3E3"/>
                              </w:divBdr>
                              <w:divsChild>
                                <w:div w:id="87240229">
                                  <w:marLeft w:val="0"/>
                                  <w:marRight w:val="0"/>
                                  <w:marTop w:val="0"/>
                                  <w:marBottom w:val="0"/>
                                  <w:divBdr>
                                    <w:top w:val="single" w:sz="2" w:space="0" w:color="E3E3E3"/>
                                    <w:left w:val="single" w:sz="2" w:space="0" w:color="E3E3E3"/>
                                    <w:bottom w:val="single" w:sz="2" w:space="0" w:color="E3E3E3"/>
                                    <w:right w:val="single" w:sz="2" w:space="0" w:color="E3E3E3"/>
                                  </w:divBdr>
                                  <w:divsChild>
                                    <w:div w:id="1705599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35372577">
          <w:marLeft w:val="0"/>
          <w:marRight w:val="0"/>
          <w:marTop w:val="0"/>
          <w:marBottom w:val="0"/>
          <w:divBdr>
            <w:top w:val="single" w:sz="2" w:space="0" w:color="E3E3E3"/>
            <w:left w:val="single" w:sz="2" w:space="0" w:color="E3E3E3"/>
            <w:bottom w:val="single" w:sz="2" w:space="0" w:color="E3E3E3"/>
            <w:right w:val="single" w:sz="2" w:space="0" w:color="E3E3E3"/>
          </w:divBdr>
          <w:divsChild>
            <w:div w:id="1734497770">
              <w:marLeft w:val="0"/>
              <w:marRight w:val="0"/>
              <w:marTop w:val="100"/>
              <w:marBottom w:val="100"/>
              <w:divBdr>
                <w:top w:val="single" w:sz="2" w:space="0" w:color="E3E3E3"/>
                <w:left w:val="single" w:sz="2" w:space="0" w:color="E3E3E3"/>
                <w:bottom w:val="single" w:sz="2" w:space="0" w:color="E3E3E3"/>
                <w:right w:val="single" w:sz="2" w:space="0" w:color="E3E3E3"/>
              </w:divBdr>
              <w:divsChild>
                <w:div w:id="866717836">
                  <w:marLeft w:val="0"/>
                  <w:marRight w:val="0"/>
                  <w:marTop w:val="0"/>
                  <w:marBottom w:val="0"/>
                  <w:divBdr>
                    <w:top w:val="single" w:sz="2" w:space="0" w:color="E3E3E3"/>
                    <w:left w:val="single" w:sz="2" w:space="0" w:color="E3E3E3"/>
                    <w:bottom w:val="single" w:sz="2" w:space="0" w:color="E3E3E3"/>
                    <w:right w:val="single" w:sz="2" w:space="0" w:color="E3E3E3"/>
                  </w:divBdr>
                  <w:divsChild>
                    <w:div w:id="1219852776">
                      <w:marLeft w:val="0"/>
                      <w:marRight w:val="0"/>
                      <w:marTop w:val="0"/>
                      <w:marBottom w:val="0"/>
                      <w:divBdr>
                        <w:top w:val="single" w:sz="2" w:space="0" w:color="E3E3E3"/>
                        <w:left w:val="single" w:sz="2" w:space="0" w:color="E3E3E3"/>
                        <w:bottom w:val="single" w:sz="2" w:space="0" w:color="E3E3E3"/>
                        <w:right w:val="single" w:sz="2" w:space="0" w:color="E3E3E3"/>
                      </w:divBdr>
                      <w:divsChild>
                        <w:div w:id="817381913">
                          <w:marLeft w:val="0"/>
                          <w:marRight w:val="0"/>
                          <w:marTop w:val="0"/>
                          <w:marBottom w:val="0"/>
                          <w:divBdr>
                            <w:top w:val="single" w:sz="2" w:space="0" w:color="E3E3E3"/>
                            <w:left w:val="single" w:sz="2" w:space="0" w:color="E3E3E3"/>
                            <w:bottom w:val="single" w:sz="2" w:space="0" w:color="E3E3E3"/>
                            <w:right w:val="single" w:sz="2" w:space="0" w:color="E3E3E3"/>
                          </w:divBdr>
                          <w:divsChild>
                            <w:div w:id="1991863335">
                              <w:marLeft w:val="0"/>
                              <w:marRight w:val="0"/>
                              <w:marTop w:val="0"/>
                              <w:marBottom w:val="0"/>
                              <w:divBdr>
                                <w:top w:val="single" w:sz="2" w:space="0" w:color="E3E3E3"/>
                                <w:left w:val="single" w:sz="2" w:space="0" w:color="E3E3E3"/>
                                <w:bottom w:val="single" w:sz="2" w:space="0" w:color="E3E3E3"/>
                                <w:right w:val="single" w:sz="2" w:space="0" w:color="E3E3E3"/>
                              </w:divBdr>
                              <w:divsChild>
                                <w:div w:id="1853105558">
                                  <w:marLeft w:val="0"/>
                                  <w:marRight w:val="0"/>
                                  <w:marTop w:val="0"/>
                                  <w:marBottom w:val="0"/>
                                  <w:divBdr>
                                    <w:top w:val="single" w:sz="2" w:space="0" w:color="E3E3E3"/>
                                    <w:left w:val="single" w:sz="2" w:space="0" w:color="E3E3E3"/>
                                    <w:bottom w:val="single" w:sz="2" w:space="0" w:color="E3E3E3"/>
                                    <w:right w:val="single" w:sz="2" w:space="0" w:color="E3E3E3"/>
                                  </w:divBdr>
                                  <w:divsChild>
                                    <w:div w:id="7274139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1035590">
                      <w:marLeft w:val="0"/>
                      <w:marRight w:val="0"/>
                      <w:marTop w:val="0"/>
                      <w:marBottom w:val="0"/>
                      <w:divBdr>
                        <w:top w:val="single" w:sz="2" w:space="0" w:color="E3E3E3"/>
                        <w:left w:val="single" w:sz="2" w:space="0" w:color="E3E3E3"/>
                        <w:bottom w:val="single" w:sz="2" w:space="0" w:color="E3E3E3"/>
                        <w:right w:val="single" w:sz="2" w:space="0" w:color="E3E3E3"/>
                      </w:divBdr>
                      <w:divsChild>
                        <w:div w:id="1887643758">
                          <w:marLeft w:val="0"/>
                          <w:marRight w:val="0"/>
                          <w:marTop w:val="0"/>
                          <w:marBottom w:val="0"/>
                          <w:divBdr>
                            <w:top w:val="single" w:sz="2" w:space="0" w:color="E3E3E3"/>
                            <w:left w:val="single" w:sz="2" w:space="0" w:color="E3E3E3"/>
                            <w:bottom w:val="single" w:sz="2" w:space="0" w:color="E3E3E3"/>
                            <w:right w:val="single" w:sz="2" w:space="0" w:color="E3E3E3"/>
                          </w:divBdr>
                        </w:div>
                        <w:div w:id="1812358432">
                          <w:marLeft w:val="0"/>
                          <w:marRight w:val="0"/>
                          <w:marTop w:val="0"/>
                          <w:marBottom w:val="0"/>
                          <w:divBdr>
                            <w:top w:val="single" w:sz="2" w:space="0" w:color="E3E3E3"/>
                            <w:left w:val="single" w:sz="2" w:space="0" w:color="E3E3E3"/>
                            <w:bottom w:val="single" w:sz="2" w:space="0" w:color="E3E3E3"/>
                            <w:right w:val="single" w:sz="2" w:space="0" w:color="E3E3E3"/>
                          </w:divBdr>
                          <w:divsChild>
                            <w:div w:id="890964722">
                              <w:marLeft w:val="0"/>
                              <w:marRight w:val="0"/>
                              <w:marTop w:val="0"/>
                              <w:marBottom w:val="0"/>
                              <w:divBdr>
                                <w:top w:val="single" w:sz="2" w:space="0" w:color="E3E3E3"/>
                                <w:left w:val="single" w:sz="2" w:space="0" w:color="E3E3E3"/>
                                <w:bottom w:val="single" w:sz="2" w:space="0" w:color="E3E3E3"/>
                                <w:right w:val="single" w:sz="2" w:space="0" w:color="E3E3E3"/>
                              </w:divBdr>
                              <w:divsChild>
                                <w:div w:id="1037898905">
                                  <w:marLeft w:val="0"/>
                                  <w:marRight w:val="0"/>
                                  <w:marTop w:val="0"/>
                                  <w:marBottom w:val="0"/>
                                  <w:divBdr>
                                    <w:top w:val="single" w:sz="2" w:space="0" w:color="E3E3E3"/>
                                    <w:left w:val="single" w:sz="2" w:space="0" w:color="E3E3E3"/>
                                    <w:bottom w:val="single" w:sz="2" w:space="0" w:color="E3E3E3"/>
                                    <w:right w:val="single" w:sz="2" w:space="0" w:color="E3E3E3"/>
                                  </w:divBdr>
                                  <w:divsChild>
                                    <w:div w:id="1336687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0155084">
          <w:marLeft w:val="0"/>
          <w:marRight w:val="0"/>
          <w:marTop w:val="0"/>
          <w:marBottom w:val="0"/>
          <w:divBdr>
            <w:top w:val="single" w:sz="2" w:space="0" w:color="E3E3E3"/>
            <w:left w:val="single" w:sz="2" w:space="0" w:color="E3E3E3"/>
            <w:bottom w:val="single" w:sz="2" w:space="0" w:color="E3E3E3"/>
            <w:right w:val="single" w:sz="2" w:space="0" w:color="E3E3E3"/>
          </w:divBdr>
          <w:divsChild>
            <w:div w:id="1467774464">
              <w:marLeft w:val="0"/>
              <w:marRight w:val="0"/>
              <w:marTop w:val="100"/>
              <w:marBottom w:val="100"/>
              <w:divBdr>
                <w:top w:val="single" w:sz="2" w:space="0" w:color="E3E3E3"/>
                <w:left w:val="single" w:sz="2" w:space="0" w:color="E3E3E3"/>
                <w:bottom w:val="single" w:sz="2" w:space="0" w:color="E3E3E3"/>
                <w:right w:val="single" w:sz="2" w:space="0" w:color="E3E3E3"/>
              </w:divBdr>
              <w:divsChild>
                <w:div w:id="1827434192">
                  <w:marLeft w:val="0"/>
                  <w:marRight w:val="0"/>
                  <w:marTop w:val="0"/>
                  <w:marBottom w:val="0"/>
                  <w:divBdr>
                    <w:top w:val="single" w:sz="2" w:space="0" w:color="E3E3E3"/>
                    <w:left w:val="single" w:sz="2" w:space="0" w:color="E3E3E3"/>
                    <w:bottom w:val="single" w:sz="2" w:space="0" w:color="E3E3E3"/>
                    <w:right w:val="single" w:sz="2" w:space="0" w:color="E3E3E3"/>
                  </w:divBdr>
                  <w:divsChild>
                    <w:div w:id="404839707">
                      <w:marLeft w:val="0"/>
                      <w:marRight w:val="0"/>
                      <w:marTop w:val="0"/>
                      <w:marBottom w:val="0"/>
                      <w:divBdr>
                        <w:top w:val="single" w:sz="2" w:space="0" w:color="E3E3E3"/>
                        <w:left w:val="single" w:sz="2" w:space="0" w:color="E3E3E3"/>
                        <w:bottom w:val="single" w:sz="2" w:space="0" w:color="E3E3E3"/>
                        <w:right w:val="single" w:sz="2" w:space="0" w:color="E3E3E3"/>
                      </w:divBdr>
                      <w:divsChild>
                        <w:div w:id="2048412162">
                          <w:marLeft w:val="0"/>
                          <w:marRight w:val="0"/>
                          <w:marTop w:val="0"/>
                          <w:marBottom w:val="0"/>
                          <w:divBdr>
                            <w:top w:val="single" w:sz="2" w:space="0" w:color="E3E3E3"/>
                            <w:left w:val="single" w:sz="2" w:space="0" w:color="E3E3E3"/>
                            <w:bottom w:val="single" w:sz="2" w:space="0" w:color="E3E3E3"/>
                            <w:right w:val="single" w:sz="2" w:space="0" w:color="E3E3E3"/>
                          </w:divBdr>
                        </w:div>
                        <w:div w:id="1522165711">
                          <w:marLeft w:val="0"/>
                          <w:marRight w:val="0"/>
                          <w:marTop w:val="0"/>
                          <w:marBottom w:val="0"/>
                          <w:divBdr>
                            <w:top w:val="single" w:sz="2" w:space="0" w:color="E3E3E3"/>
                            <w:left w:val="single" w:sz="2" w:space="0" w:color="E3E3E3"/>
                            <w:bottom w:val="single" w:sz="2" w:space="0" w:color="E3E3E3"/>
                            <w:right w:val="single" w:sz="2" w:space="0" w:color="E3E3E3"/>
                          </w:divBdr>
                          <w:divsChild>
                            <w:div w:id="258418426">
                              <w:marLeft w:val="0"/>
                              <w:marRight w:val="0"/>
                              <w:marTop w:val="0"/>
                              <w:marBottom w:val="0"/>
                              <w:divBdr>
                                <w:top w:val="single" w:sz="2" w:space="0" w:color="E3E3E3"/>
                                <w:left w:val="single" w:sz="2" w:space="0" w:color="E3E3E3"/>
                                <w:bottom w:val="single" w:sz="2" w:space="0" w:color="E3E3E3"/>
                                <w:right w:val="single" w:sz="2" w:space="0" w:color="E3E3E3"/>
                              </w:divBdr>
                              <w:divsChild>
                                <w:div w:id="1749308856">
                                  <w:marLeft w:val="0"/>
                                  <w:marRight w:val="0"/>
                                  <w:marTop w:val="0"/>
                                  <w:marBottom w:val="0"/>
                                  <w:divBdr>
                                    <w:top w:val="single" w:sz="2" w:space="0" w:color="E3E3E3"/>
                                    <w:left w:val="single" w:sz="2" w:space="0" w:color="E3E3E3"/>
                                    <w:bottom w:val="single" w:sz="2" w:space="0" w:color="E3E3E3"/>
                                    <w:right w:val="single" w:sz="2" w:space="0" w:color="E3E3E3"/>
                                  </w:divBdr>
                                  <w:divsChild>
                                    <w:div w:id="1151675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721810">
          <w:marLeft w:val="0"/>
          <w:marRight w:val="0"/>
          <w:marTop w:val="0"/>
          <w:marBottom w:val="0"/>
          <w:divBdr>
            <w:top w:val="single" w:sz="2" w:space="0" w:color="E3E3E3"/>
            <w:left w:val="single" w:sz="2" w:space="0" w:color="E3E3E3"/>
            <w:bottom w:val="single" w:sz="2" w:space="0" w:color="E3E3E3"/>
            <w:right w:val="single" w:sz="2" w:space="0" w:color="E3E3E3"/>
          </w:divBdr>
          <w:divsChild>
            <w:div w:id="1157647862">
              <w:marLeft w:val="0"/>
              <w:marRight w:val="0"/>
              <w:marTop w:val="100"/>
              <w:marBottom w:val="100"/>
              <w:divBdr>
                <w:top w:val="single" w:sz="2" w:space="0" w:color="E3E3E3"/>
                <w:left w:val="single" w:sz="2" w:space="0" w:color="E3E3E3"/>
                <w:bottom w:val="single" w:sz="2" w:space="0" w:color="E3E3E3"/>
                <w:right w:val="single" w:sz="2" w:space="0" w:color="E3E3E3"/>
              </w:divBdr>
              <w:divsChild>
                <w:div w:id="1160387507">
                  <w:marLeft w:val="0"/>
                  <w:marRight w:val="0"/>
                  <w:marTop w:val="0"/>
                  <w:marBottom w:val="0"/>
                  <w:divBdr>
                    <w:top w:val="single" w:sz="2" w:space="0" w:color="E3E3E3"/>
                    <w:left w:val="single" w:sz="2" w:space="0" w:color="E3E3E3"/>
                    <w:bottom w:val="single" w:sz="2" w:space="0" w:color="E3E3E3"/>
                    <w:right w:val="single" w:sz="2" w:space="0" w:color="E3E3E3"/>
                  </w:divBdr>
                  <w:divsChild>
                    <w:div w:id="1209758858">
                      <w:marLeft w:val="0"/>
                      <w:marRight w:val="0"/>
                      <w:marTop w:val="0"/>
                      <w:marBottom w:val="0"/>
                      <w:divBdr>
                        <w:top w:val="single" w:sz="2" w:space="0" w:color="E3E3E3"/>
                        <w:left w:val="single" w:sz="2" w:space="0" w:color="E3E3E3"/>
                        <w:bottom w:val="single" w:sz="2" w:space="0" w:color="E3E3E3"/>
                        <w:right w:val="single" w:sz="2" w:space="0" w:color="E3E3E3"/>
                      </w:divBdr>
                      <w:divsChild>
                        <w:div w:id="1065569691">
                          <w:marLeft w:val="0"/>
                          <w:marRight w:val="0"/>
                          <w:marTop w:val="0"/>
                          <w:marBottom w:val="0"/>
                          <w:divBdr>
                            <w:top w:val="single" w:sz="2" w:space="0" w:color="E3E3E3"/>
                            <w:left w:val="single" w:sz="2" w:space="0" w:color="E3E3E3"/>
                            <w:bottom w:val="single" w:sz="2" w:space="0" w:color="E3E3E3"/>
                            <w:right w:val="single" w:sz="2" w:space="0" w:color="E3E3E3"/>
                          </w:divBdr>
                          <w:divsChild>
                            <w:div w:id="1127552423">
                              <w:marLeft w:val="0"/>
                              <w:marRight w:val="0"/>
                              <w:marTop w:val="0"/>
                              <w:marBottom w:val="0"/>
                              <w:divBdr>
                                <w:top w:val="single" w:sz="2" w:space="0" w:color="E3E3E3"/>
                                <w:left w:val="single" w:sz="2" w:space="0" w:color="E3E3E3"/>
                                <w:bottom w:val="single" w:sz="2" w:space="0" w:color="E3E3E3"/>
                                <w:right w:val="single" w:sz="2" w:space="0" w:color="E3E3E3"/>
                              </w:divBdr>
                              <w:divsChild>
                                <w:div w:id="1276641425">
                                  <w:marLeft w:val="0"/>
                                  <w:marRight w:val="0"/>
                                  <w:marTop w:val="0"/>
                                  <w:marBottom w:val="0"/>
                                  <w:divBdr>
                                    <w:top w:val="single" w:sz="2" w:space="0" w:color="E3E3E3"/>
                                    <w:left w:val="single" w:sz="2" w:space="0" w:color="E3E3E3"/>
                                    <w:bottom w:val="single" w:sz="2" w:space="0" w:color="E3E3E3"/>
                                    <w:right w:val="single" w:sz="2" w:space="0" w:color="E3E3E3"/>
                                  </w:divBdr>
                                  <w:divsChild>
                                    <w:div w:id="19625726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2696343">
                      <w:marLeft w:val="0"/>
                      <w:marRight w:val="0"/>
                      <w:marTop w:val="0"/>
                      <w:marBottom w:val="0"/>
                      <w:divBdr>
                        <w:top w:val="single" w:sz="2" w:space="0" w:color="E3E3E3"/>
                        <w:left w:val="single" w:sz="2" w:space="0" w:color="E3E3E3"/>
                        <w:bottom w:val="single" w:sz="2" w:space="0" w:color="E3E3E3"/>
                        <w:right w:val="single" w:sz="2" w:space="0" w:color="E3E3E3"/>
                      </w:divBdr>
                      <w:divsChild>
                        <w:div w:id="1983659764">
                          <w:marLeft w:val="0"/>
                          <w:marRight w:val="0"/>
                          <w:marTop w:val="0"/>
                          <w:marBottom w:val="0"/>
                          <w:divBdr>
                            <w:top w:val="single" w:sz="2" w:space="0" w:color="E3E3E3"/>
                            <w:left w:val="single" w:sz="2" w:space="0" w:color="E3E3E3"/>
                            <w:bottom w:val="single" w:sz="2" w:space="0" w:color="E3E3E3"/>
                            <w:right w:val="single" w:sz="2" w:space="0" w:color="E3E3E3"/>
                          </w:divBdr>
                        </w:div>
                        <w:div w:id="628243216">
                          <w:marLeft w:val="0"/>
                          <w:marRight w:val="0"/>
                          <w:marTop w:val="0"/>
                          <w:marBottom w:val="0"/>
                          <w:divBdr>
                            <w:top w:val="single" w:sz="2" w:space="0" w:color="E3E3E3"/>
                            <w:left w:val="single" w:sz="2" w:space="0" w:color="E3E3E3"/>
                            <w:bottom w:val="single" w:sz="2" w:space="0" w:color="E3E3E3"/>
                            <w:right w:val="single" w:sz="2" w:space="0" w:color="E3E3E3"/>
                          </w:divBdr>
                          <w:divsChild>
                            <w:div w:id="617562654">
                              <w:marLeft w:val="0"/>
                              <w:marRight w:val="0"/>
                              <w:marTop w:val="0"/>
                              <w:marBottom w:val="0"/>
                              <w:divBdr>
                                <w:top w:val="single" w:sz="2" w:space="0" w:color="E3E3E3"/>
                                <w:left w:val="single" w:sz="2" w:space="0" w:color="E3E3E3"/>
                                <w:bottom w:val="single" w:sz="2" w:space="0" w:color="E3E3E3"/>
                                <w:right w:val="single" w:sz="2" w:space="0" w:color="E3E3E3"/>
                              </w:divBdr>
                              <w:divsChild>
                                <w:div w:id="1375814091">
                                  <w:marLeft w:val="0"/>
                                  <w:marRight w:val="0"/>
                                  <w:marTop w:val="0"/>
                                  <w:marBottom w:val="0"/>
                                  <w:divBdr>
                                    <w:top w:val="single" w:sz="2" w:space="0" w:color="E3E3E3"/>
                                    <w:left w:val="single" w:sz="2" w:space="0" w:color="E3E3E3"/>
                                    <w:bottom w:val="single" w:sz="2" w:space="0" w:color="E3E3E3"/>
                                    <w:right w:val="single" w:sz="2" w:space="0" w:color="E3E3E3"/>
                                  </w:divBdr>
                                  <w:divsChild>
                                    <w:div w:id="1194805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30344244">
      <w:bodyDiv w:val="1"/>
      <w:marLeft w:val="0"/>
      <w:marRight w:val="0"/>
      <w:marTop w:val="0"/>
      <w:marBottom w:val="0"/>
      <w:divBdr>
        <w:top w:val="none" w:sz="0" w:space="0" w:color="auto"/>
        <w:left w:val="none" w:sz="0" w:space="0" w:color="auto"/>
        <w:bottom w:val="none" w:sz="0" w:space="0" w:color="auto"/>
        <w:right w:val="none" w:sz="0" w:space="0" w:color="auto"/>
      </w:divBdr>
      <w:divsChild>
        <w:div w:id="1939171645">
          <w:marLeft w:val="0"/>
          <w:marRight w:val="0"/>
          <w:marTop w:val="0"/>
          <w:marBottom w:val="0"/>
          <w:divBdr>
            <w:top w:val="none" w:sz="0" w:space="0" w:color="auto"/>
            <w:left w:val="none" w:sz="0" w:space="0" w:color="auto"/>
            <w:bottom w:val="none" w:sz="0" w:space="0" w:color="auto"/>
            <w:right w:val="none" w:sz="0" w:space="0" w:color="auto"/>
          </w:divBdr>
          <w:divsChild>
            <w:div w:id="1634212342">
              <w:marLeft w:val="0"/>
              <w:marRight w:val="0"/>
              <w:marTop w:val="0"/>
              <w:marBottom w:val="0"/>
              <w:divBdr>
                <w:top w:val="none" w:sz="0" w:space="0" w:color="auto"/>
                <w:left w:val="none" w:sz="0" w:space="0" w:color="auto"/>
                <w:bottom w:val="none" w:sz="0" w:space="0" w:color="auto"/>
                <w:right w:val="none" w:sz="0" w:space="0" w:color="auto"/>
              </w:divBdr>
              <w:divsChild>
                <w:div w:id="107167838">
                  <w:marLeft w:val="0"/>
                  <w:marRight w:val="0"/>
                  <w:marTop w:val="0"/>
                  <w:marBottom w:val="0"/>
                  <w:divBdr>
                    <w:top w:val="none" w:sz="0" w:space="0" w:color="auto"/>
                    <w:left w:val="none" w:sz="0" w:space="0" w:color="auto"/>
                    <w:bottom w:val="none" w:sz="0" w:space="0" w:color="auto"/>
                    <w:right w:val="none" w:sz="0" w:space="0" w:color="auto"/>
                  </w:divBdr>
                  <w:divsChild>
                    <w:div w:id="1607688292">
                      <w:marLeft w:val="0"/>
                      <w:marRight w:val="0"/>
                      <w:marTop w:val="0"/>
                      <w:marBottom w:val="0"/>
                      <w:divBdr>
                        <w:top w:val="none" w:sz="0" w:space="0" w:color="auto"/>
                        <w:left w:val="none" w:sz="0" w:space="0" w:color="auto"/>
                        <w:bottom w:val="none" w:sz="0" w:space="0" w:color="auto"/>
                        <w:right w:val="none" w:sz="0" w:space="0" w:color="auto"/>
                      </w:divBdr>
                      <w:divsChild>
                        <w:div w:id="2116173514">
                          <w:marLeft w:val="0"/>
                          <w:marRight w:val="0"/>
                          <w:marTop w:val="0"/>
                          <w:marBottom w:val="0"/>
                          <w:divBdr>
                            <w:top w:val="none" w:sz="0" w:space="0" w:color="auto"/>
                            <w:left w:val="none" w:sz="0" w:space="0" w:color="auto"/>
                            <w:bottom w:val="none" w:sz="0" w:space="0" w:color="auto"/>
                            <w:right w:val="none" w:sz="0" w:space="0" w:color="auto"/>
                          </w:divBdr>
                          <w:divsChild>
                            <w:div w:id="1960140183">
                              <w:marLeft w:val="0"/>
                              <w:marRight w:val="0"/>
                              <w:marTop w:val="0"/>
                              <w:marBottom w:val="0"/>
                              <w:divBdr>
                                <w:top w:val="none" w:sz="0" w:space="0" w:color="auto"/>
                                <w:left w:val="none" w:sz="0" w:space="0" w:color="auto"/>
                                <w:bottom w:val="none" w:sz="0" w:space="0" w:color="auto"/>
                                <w:right w:val="none" w:sz="0" w:space="0" w:color="auto"/>
                              </w:divBdr>
                              <w:divsChild>
                                <w:div w:id="1078480824">
                                  <w:marLeft w:val="0"/>
                                  <w:marRight w:val="0"/>
                                  <w:marTop w:val="0"/>
                                  <w:marBottom w:val="0"/>
                                  <w:divBdr>
                                    <w:top w:val="none" w:sz="0" w:space="0" w:color="auto"/>
                                    <w:left w:val="none" w:sz="0" w:space="0" w:color="auto"/>
                                    <w:bottom w:val="none" w:sz="0" w:space="0" w:color="auto"/>
                                    <w:right w:val="none" w:sz="0" w:space="0" w:color="auto"/>
                                  </w:divBdr>
                                  <w:divsChild>
                                    <w:div w:id="1196112868">
                                      <w:marLeft w:val="0"/>
                                      <w:marRight w:val="0"/>
                                      <w:marTop w:val="0"/>
                                      <w:marBottom w:val="0"/>
                                      <w:divBdr>
                                        <w:top w:val="none" w:sz="0" w:space="0" w:color="auto"/>
                                        <w:left w:val="none" w:sz="0" w:space="0" w:color="auto"/>
                                        <w:bottom w:val="none" w:sz="0" w:space="0" w:color="auto"/>
                                        <w:right w:val="none" w:sz="0" w:space="0" w:color="auto"/>
                                      </w:divBdr>
                                      <w:divsChild>
                                        <w:div w:id="72625801">
                                          <w:marLeft w:val="0"/>
                                          <w:marRight w:val="0"/>
                                          <w:marTop w:val="0"/>
                                          <w:marBottom w:val="0"/>
                                          <w:divBdr>
                                            <w:top w:val="none" w:sz="0" w:space="0" w:color="auto"/>
                                            <w:left w:val="none" w:sz="0" w:space="0" w:color="auto"/>
                                            <w:bottom w:val="none" w:sz="0" w:space="0" w:color="auto"/>
                                            <w:right w:val="none" w:sz="0" w:space="0" w:color="auto"/>
                                          </w:divBdr>
                                          <w:divsChild>
                                            <w:div w:id="1526481446">
                                              <w:marLeft w:val="0"/>
                                              <w:marRight w:val="0"/>
                                              <w:marTop w:val="0"/>
                                              <w:marBottom w:val="0"/>
                                              <w:divBdr>
                                                <w:top w:val="none" w:sz="0" w:space="0" w:color="auto"/>
                                                <w:left w:val="none" w:sz="0" w:space="0" w:color="auto"/>
                                                <w:bottom w:val="none" w:sz="0" w:space="0" w:color="auto"/>
                                                <w:right w:val="none" w:sz="0" w:space="0" w:color="auto"/>
                                              </w:divBdr>
                                              <w:divsChild>
                                                <w:div w:id="1297376128">
                                                  <w:marLeft w:val="0"/>
                                                  <w:marRight w:val="0"/>
                                                  <w:marTop w:val="0"/>
                                                  <w:marBottom w:val="0"/>
                                                  <w:divBdr>
                                                    <w:top w:val="none" w:sz="0" w:space="0" w:color="auto"/>
                                                    <w:left w:val="none" w:sz="0" w:space="0" w:color="auto"/>
                                                    <w:bottom w:val="none" w:sz="0" w:space="0" w:color="auto"/>
                                                    <w:right w:val="none" w:sz="0" w:space="0" w:color="auto"/>
                                                  </w:divBdr>
                                                </w:div>
                                              </w:divsChild>
                                            </w:div>
                                            <w:div w:id="1462073701">
                                              <w:marLeft w:val="0"/>
                                              <w:marRight w:val="0"/>
                                              <w:marTop w:val="0"/>
                                              <w:marBottom w:val="0"/>
                                              <w:divBdr>
                                                <w:top w:val="none" w:sz="0" w:space="0" w:color="auto"/>
                                                <w:left w:val="none" w:sz="0" w:space="0" w:color="auto"/>
                                                <w:bottom w:val="none" w:sz="0" w:space="0" w:color="auto"/>
                                                <w:right w:val="none" w:sz="0" w:space="0" w:color="auto"/>
                                              </w:divBdr>
                                              <w:divsChild>
                                                <w:div w:id="1477146111">
                                                  <w:marLeft w:val="0"/>
                                                  <w:marRight w:val="0"/>
                                                  <w:marTop w:val="0"/>
                                                  <w:marBottom w:val="0"/>
                                                  <w:divBdr>
                                                    <w:top w:val="none" w:sz="0" w:space="0" w:color="auto"/>
                                                    <w:left w:val="none" w:sz="0" w:space="0" w:color="auto"/>
                                                    <w:bottom w:val="none" w:sz="0" w:space="0" w:color="auto"/>
                                                    <w:right w:val="none" w:sz="0" w:space="0" w:color="auto"/>
                                                  </w:divBdr>
                                                </w:div>
                                              </w:divsChild>
                                            </w:div>
                                            <w:div w:id="555316005">
                                              <w:marLeft w:val="0"/>
                                              <w:marRight w:val="0"/>
                                              <w:marTop w:val="0"/>
                                              <w:marBottom w:val="0"/>
                                              <w:divBdr>
                                                <w:top w:val="none" w:sz="0" w:space="0" w:color="auto"/>
                                                <w:left w:val="none" w:sz="0" w:space="0" w:color="auto"/>
                                                <w:bottom w:val="none" w:sz="0" w:space="0" w:color="auto"/>
                                                <w:right w:val="none" w:sz="0" w:space="0" w:color="auto"/>
                                              </w:divBdr>
                                              <w:divsChild>
                                                <w:div w:id="923419580">
                                                  <w:marLeft w:val="0"/>
                                                  <w:marRight w:val="0"/>
                                                  <w:marTop w:val="0"/>
                                                  <w:marBottom w:val="0"/>
                                                  <w:divBdr>
                                                    <w:top w:val="none" w:sz="0" w:space="0" w:color="auto"/>
                                                    <w:left w:val="none" w:sz="0" w:space="0" w:color="auto"/>
                                                    <w:bottom w:val="none" w:sz="0" w:space="0" w:color="auto"/>
                                                    <w:right w:val="none" w:sz="0" w:space="0" w:color="auto"/>
                                                  </w:divBdr>
                                                </w:div>
                                              </w:divsChild>
                                            </w:div>
                                            <w:div w:id="1326321875">
                                              <w:marLeft w:val="0"/>
                                              <w:marRight w:val="0"/>
                                              <w:marTop w:val="0"/>
                                              <w:marBottom w:val="0"/>
                                              <w:divBdr>
                                                <w:top w:val="none" w:sz="0" w:space="0" w:color="auto"/>
                                                <w:left w:val="none" w:sz="0" w:space="0" w:color="auto"/>
                                                <w:bottom w:val="none" w:sz="0" w:space="0" w:color="auto"/>
                                                <w:right w:val="none" w:sz="0" w:space="0" w:color="auto"/>
                                              </w:divBdr>
                                              <w:divsChild>
                                                <w:div w:id="253785588">
                                                  <w:marLeft w:val="0"/>
                                                  <w:marRight w:val="0"/>
                                                  <w:marTop w:val="0"/>
                                                  <w:marBottom w:val="0"/>
                                                  <w:divBdr>
                                                    <w:top w:val="none" w:sz="0" w:space="0" w:color="auto"/>
                                                    <w:left w:val="none" w:sz="0" w:space="0" w:color="auto"/>
                                                    <w:bottom w:val="none" w:sz="0" w:space="0" w:color="auto"/>
                                                    <w:right w:val="none" w:sz="0" w:space="0" w:color="auto"/>
                                                  </w:divBdr>
                                                </w:div>
                                              </w:divsChild>
                                            </w:div>
                                            <w:div w:id="1395197767">
                                              <w:marLeft w:val="0"/>
                                              <w:marRight w:val="0"/>
                                              <w:marTop w:val="0"/>
                                              <w:marBottom w:val="0"/>
                                              <w:divBdr>
                                                <w:top w:val="none" w:sz="0" w:space="0" w:color="auto"/>
                                                <w:left w:val="none" w:sz="0" w:space="0" w:color="auto"/>
                                                <w:bottom w:val="none" w:sz="0" w:space="0" w:color="auto"/>
                                                <w:right w:val="none" w:sz="0" w:space="0" w:color="auto"/>
                                              </w:divBdr>
                                              <w:divsChild>
                                                <w:div w:id="18482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37967">
          <w:marLeft w:val="0"/>
          <w:marRight w:val="0"/>
          <w:marTop w:val="0"/>
          <w:marBottom w:val="0"/>
          <w:divBdr>
            <w:top w:val="none" w:sz="0" w:space="0" w:color="auto"/>
            <w:left w:val="none" w:sz="0" w:space="0" w:color="auto"/>
            <w:bottom w:val="none" w:sz="0" w:space="0" w:color="auto"/>
            <w:right w:val="none" w:sz="0" w:space="0" w:color="auto"/>
          </w:divBdr>
          <w:divsChild>
            <w:div w:id="1489978241">
              <w:marLeft w:val="0"/>
              <w:marRight w:val="0"/>
              <w:marTop w:val="0"/>
              <w:marBottom w:val="0"/>
              <w:divBdr>
                <w:top w:val="none" w:sz="0" w:space="0" w:color="auto"/>
                <w:left w:val="none" w:sz="0" w:space="0" w:color="auto"/>
                <w:bottom w:val="none" w:sz="0" w:space="0" w:color="auto"/>
                <w:right w:val="none" w:sz="0" w:space="0" w:color="auto"/>
              </w:divBdr>
              <w:divsChild>
                <w:div w:id="1572931019">
                  <w:marLeft w:val="0"/>
                  <w:marRight w:val="0"/>
                  <w:marTop w:val="0"/>
                  <w:marBottom w:val="0"/>
                  <w:divBdr>
                    <w:top w:val="none" w:sz="0" w:space="0" w:color="auto"/>
                    <w:left w:val="none" w:sz="0" w:space="0" w:color="auto"/>
                    <w:bottom w:val="none" w:sz="0" w:space="0" w:color="auto"/>
                    <w:right w:val="none" w:sz="0" w:space="0" w:color="auto"/>
                  </w:divBdr>
                  <w:divsChild>
                    <w:div w:id="310788236">
                      <w:marLeft w:val="0"/>
                      <w:marRight w:val="0"/>
                      <w:marTop w:val="0"/>
                      <w:marBottom w:val="0"/>
                      <w:divBdr>
                        <w:top w:val="none" w:sz="0" w:space="0" w:color="auto"/>
                        <w:left w:val="none" w:sz="0" w:space="0" w:color="auto"/>
                        <w:bottom w:val="none" w:sz="0" w:space="0" w:color="auto"/>
                        <w:right w:val="none" w:sz="0" w:space="0" w:color="auto"/>
                      </w:divBdr>
                      <w:divsChild>
                        <w:div w:id="993752429">
                          <w:marLeft w:val="0"/>
                          <w:marRight w:val="0"/>
                          <w:marTop w:val="0"/>
                          <w:marBottom w:val="0"/>
                          <w:divBdr>
                            <w:top w:val="none" w:sz="0" w:space="0" w:color="auto"/>
                            <w:left w:val="none" w:sz="0" w:space="0" w:color="auto"/>
                            <w:bottom w:val="none" w:sz="0" w:space="0" w:color="auto"/>
                            <w:right w:val="none" w:sz="0" w:space="0" w:color="auto"/>
                          </w:divBdr>
                          <w:divsChild>
                            <w:div w:id="673141911">
                              <w:marLeft w:val="0"/>
                              <w:marRight w:val="0"/>
                              <w:marTop w:val="0"/>
                              <w:marBottom w:val="0"/>
                              <w:divBdr>
                                <w:top w:val="none" w:sz="0" w:space="0" w:color="auto"/>
                                <w:left w:val="none" w:sz="0" w:space="0" w:color="auto"/>
                                <w:bottom w:val="none" w:sz="0" w:space="0" w:color="auto"/>
                                <w:right w:val="none" w:sz="0" w:space="0" w:color="auto"/>
                              </w:divBdr>
                              <w:divsChild>
                                <w:div w:id="119879264">
                                  <w:marLeft w:val="0"/>
                                  <w:marRight w:val="0"/>
                                  <w:marTop w:val="0"/>
                                  <w:marBottom w:val="0"/>
                                  <w:divBdr>
                                    <w:top w:val="none" w:sz="0" w:space="0" w:color="auto"/>
                                    <w:left w:val="none" w:sz="0" w:space="0" w:color="auto"/>
                                    <w:bottom w:val="none" w:sz="0" w:space="0" w:color="auto"/>
                                    <w:right w:val="none" w:sz="0" w:space="0" w:color="auto"/>
                                  </w:divBdr>
                                  <w:divsChild>
                                    <w:div w:id="687871364">
                                      <w:marLeft w:val="0"/>
                                      <w:marRight w:val="0"/>
                                      <w:marTop w:val="0"/>
                                      <w:marBottom w:val="0"/>
                                      <w:divBdr>
                                        <w:top w:val="none" w:sz="0" w:space="0" w:color="auto"/>
                                        <w:left w:val="none" w:sz="0" w:space="0" w:color="auto"/>
                                        <w:bottom w:val="none" w:sz="0" w:space="0" w:color="auto"/>
                                        <w:right w:val="none" w:sz="0" w:space="0" w:color="auto"/>
                                      </w:divBdr>
                                      <w:divsChild>
                                        <w:div w:id="1767581179">
                                          <w:marLeft w:val="0"/>
                                          <w:marRight w:val="0"/>
                                          <w:marTop w:val="0"/>
                                          <w:marBottom w:val="0"/>
                                          <w:divBdr>
                                            <w:top w:val="none" w:sz="0" w:space="0" w:color="auto"/>
                                            <w:left w:val="none" w:sz="0" w:space="0" w:color="auto"/>
                                            <w:bottom w:val="none" w:sz="0" w:space="0" w:color="auto"/>
                                            <w:right w:val="none" w:sz="0" w:space="0" w:color="auto"/>
                                          </w:divBdr>
                                          <w:divsChild>
                                            <w:div w:id="1322387716">
                                              <w:marLeft w:val="0"/>
                                              <w:marRight w:val="0"/>
                                              <w:marTop w:val="0"/>
                                              <w:marBottom w:val="0"/>
                                              <w:divBdr>
                                                <w:top w:val="none" w:sz="0" w:space="0" w:color="auto"/>
                                                <w:left w:val="none" w:sz="0" w:space="0" w:color="auto"/>
                                                <w:bottom w:val="none" w:sz="0" w:space="0" w:color="auto"/>
                                                <w:right w:val="none" w:sz="0" w:space="0" w:color="auto"/>
                                              </w:divBdr>
                                              <w:divsChild>
                                                <w:div w:id="171839614">
                                                  <w:marLeft w:val="0"/>
                                                  <w:marRight w:val="0"/>
                                                  <w:marTop w:val="0"/>
                                                  <w:marBottom w:val="0"/>
                                                  <w:divBdr>
                                                    <w:top w:val="none" w:sz="0" w:space="0" w:color="auto"/>
                                                    <w:left w:val="none" w:sz="0" w:space="0" w:color="auto"/>
                                                    <w:bottom w:val="none" w:sz="0" w:space="0" w:color="auto"/>
                                                    <w:right w:val="none" w:sz="0" w:space="0" w:color="auto"/>
                                                  </w:divBdr>
                                                  <w:divsChild>
                                                    <w:div w:id="899252170">
                                                      <w:marLeft w:val="0"/>
                                                      <w:marRight w:val="0"/>
                                                      <w:marTop w:val="0"/>
                                                      <w:marBottom w:val="0"/>
                                                      <w:divBdr>
                                                        <w:top w:val="none" w:sz="0" w:space="0" w:color="auto"/>
                                                        <w:left w:val="none" w:sz="0" w:space="0" w:color="auto"/>
                                                        <w:bottom w:val="none" w:sz="0" w:space="0" w:color="auto"/>
                                                        <w:right w:val="none" w:sz="0" w:space="0" w:color="auto"/>
                                                      </w:divBdr>
                                                      <w:divsChild>
                                                        <w:div w:id="1584145438">
                                                          <w:marLeft w:val="0"/>
                                                          <w:marRight w:val="0"/>
                                                          <w:marTop w:val="0"/>
                                                          <w:marBottom w:val="0"/>
                                                          <w:divBdr>
                                                            <w:top w:val="none" w:sz="0" w:space="0" w:color="auto"/>
                                                            <w:left w:val="none" w:sz="0" w:space="0" w:color="auto"/>
                                                            <w:bottom w:val="none" w:sz="0" w:space="0" w:color="auto"/>
                                                            <w:right w:val="none" w:sz="0" w:space="0" w:color="auto"/>
                                                          </w:divBdr>
                                                          <w:divsChild>
                                                            <w:div w:id="262227919">
                                                              <w:marLeft w:val="0"/>
                                                              <w:marRight w:val="0"/>
                                                              <w:marTop w:val="0"/>
                                                              <w:marBottom w:val="0"/>
                                                              <w:divBdr>
                                                                <w:top w:val="none" w:sz="0" w:space="0" w:color="auto"/>
                                                                <w:left w:val="none" w:sz="0" w:space="0" w:color="auto"/>
                                                                <w:bottom w:val="none" w:sz="0" w:space="0" w:color="auto"/>
                                                                <w:right w:val="none" w:sz="0" w:space="0" w:color="auto"/>
                                                              </w:divBdr>
                                                              <w:divsChild>
                                                                <w:div w:id="2112626727">
                                                                  <w:marLeft w:val="0"/>
                                                                  <w:marRight w:val="0"/>
                                                                  <w:marTop w:val="0"/>
                                                                  <w:marBottom w:val="0"/>
                                                                  <w:divBdr>
                                                                    <w:top w:val="none" w:sz="0" w:space="0" w:color="auto"/>
                                                                    <w:left w:val="none" w:sz="0" w:space="0" w:color="auto"/>
                                                                    <w:bottom w:val="none" w:sz="0" w:space="0" w:color="auto"/>
                                                                    <w:right w:val="none" w:sz="0" w:space="0" w:color="auto"/>
                                                                  </w:divBdr>
                                                                  <w:divsChild>
                                                                    <w:div w:id="121314936">
                                                                      <w:marLeft w:val="0"/>
                                                                      <w:marRight w:val="0"/>
                                                                      <w:marTop w:val="0"/>
                                                                      <w:marBottom w:val="0"/>
                                                                      <w:divBdr>
                                                                        <w:top w:val="none" w:sz="0" w:space="0" w:color="auto"/>
                                                                        <w:left w:val="none" w:sz="0" w:space="0" w:color="auto"/>
                                                                        <w:bottom w:val="none" w:sz="0" w:space="0" w:color="auto"/>
                                                                        <w:right w:val="none" w:sz="0" w:space="0" w:color="auto"/>
                                                                      </w:divBdr>
                                                                      <w:divsChild>
                                                                        <w:div w:id="422530984">
                                                                          <w:marLeft w:val="0"/>
                                                                          <w:marRight w:val="0"/>
                                                                          <w:marTop w:val="0"/>
                                                                          <w:marBottom w:val="0"/>
                                                                          <w:divBdr>
                                                                            <w:top w:val="none" w:sz="0" w:space="0" w:color="auto"/>
                                                                            <w:left w:val="none" w:sz="0" w:space="0" w:color="auto"/>
                                                                            <w:bottom w:val="none" w:sz="0" w:space="0" w:color="auto"/>
                                                                            <w:right w:val="none" w:sz="0" w:space="0" w:color="auto"/>
                                                                          </w:divBdr>
                                                                          <w:divsChild>
                                                                            <w:div w:id="2012096015">
                                                                              <w:marLeft w:val="0"/>
                                                                              <w:marRight w:val="0"/>
                                                                              <w:marTop w:val="0"/>
                                                                              <w:marBottom w:val="0"/>
                                                                              <w:divBdr>
                                                                                <w:top w:val="none" w:sz="0" w:space="0" w:color="auto"/>
                                                                                <w:left w:val="none" w:sz="0" w:space="0" w:color="auto"/>
                                                                                <w:bottom w:val="none" w:sz="0" w:space="0" w:color="auto"/>
                                                                                <w:right w:val="none" w:sz="0" w:space="0" w:color="auto"/>
                                                                              </w:divBdr>
                                                                              <w:divsChild>
                                                                                <w:div w:id="879976808">
                                                                                  <w:marLeft w:val="0"/>
                                                                                  <w:marRight w:val="0"/>
                                                                                  <w:marTop w:val="0"/>
                                                                                  <w:marBottom w:val="0"/>
                                                                                  <w:divBdr>
                                                                                    <w:top w:val="none" w:sz="0" w:space="0" w:color="auto"/>
                                                                                    <w:left w:val="none" w:sz="0" w:space="0" w:color="auto"/>
                                                                                    <w:bottom w:val="none" w:sz="0" w:space="0" w:color="auto"/>
                                                                                    <w:right w:val="none" w:sz="0" w:space="0" w:color="auto"/>
                                                                                  </w:divBdr>
                                                                                  <w:divsChild>
                                                                                    <w:div w:id="336277675">
                                                                                      <w:marLeft w:val="0"/>
                                                                                      <w:marRight w:val="0"/>
                                                                                      <w:marTop w:val="0"/>
                                                                                      <w:marBottom w:val="0"/>
                                                                                      <w:divBdr>
                                                                                        <w:top w:val="none" w:sz="0" w:space="0" w:color="auto"/>
                                                                                        <w:left w:val="none" w:sz="0" w:space="0" w:color="auto"/>
                                                                                        <w:bottom w:val="none" w:sz="0" w:space="0" w:color="auto"/>
                                                                                        <w:right w:val="none" w:sz="0" w:space="0" w:color="auto"/>
                                                                                      </w:divBdr>
                                                                                      <w:divsChild>
                                                                                        <w:div w:id="511605018">
                                                                                          <w:marLeft w:val="0"/>
                                                                                          <w:marRight w:val="0"/>
                                                                                          <w:marTop w:val="0"/>
                                                                                          <w:marBottom w:val="0"/>
                                                                                          <w:divBdr>
                                                                                            <w:top w:val="none" w:sz="0" w:space="0" w:color="auto"/>
                                                                                            <w:left w:val="none" w:sz="0" w:space="0" w:color="auto"/>
                                                                                            <w:bottom w:val="none" w:sz="0" w:space="0" w:color="auto"/>
                                                                                            <w:right w:val="none" w:sz="0" w:space="0" w:color="auto"/>
                                                                                          </w:divBdr>
                                                                                          <w:divsChild>
                                                                                            <w:div w:id="1677265821">
                                                                                              <w:marLeft w:val="0"/>
                                                                                              <w:marRight w:val="0"/>
                                                                                              <w:marTop w:val="0"/>
                                                                                              <w:marBottom w:val="0"/>
                                                                                              <w:divBdr>
                                                                                                <w:top w:val="none" w:sz="0" w:space="0" w:color="auto"/>
                                                                                                <w:left w:val="none" w:sz="0" w:space="0" w:color="auto"/>
                                                                                                <w:bottom w:val="none" w:sz="0" w:space="0" w:color="auto"/>
                                                                                                <w:right w:val="none" w:sz="0" w:space="0" w:color="auto"/>
                                                                                              </w:divBdr>
                                                                                              <w:divsChild>
                                                                                                <w:div w:id="15998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343271">
          <w:marLeft w:val="0"/>
          <w:marRight w:val="0"/>
          <w:marTop w:val="0"/>
          <w:marBottom w:val="0"/>
          <w:divBdr>
            <w:top w:val="none" w:sz="0" w:space="0" w:color="auto"/>
            <w:left w:val="none" w:sz="0" w:space="0" w:color="auto"/>
            <w:bottom w:val="none" w:sz="0" w:space="0" w:color="auto"/>
            <w:right w:val="none" w:sz="0" w:space="0" w:color="auto"/>
          </w:divBdr>
          <w:divsChild>
            <w:div w:id="706301701">
              <w:marLeft w:val="0"/>
              <w:marRight w:val="0"/>
              <w:marTop w:val="0"/>
              <w:marBottom w:val="0"/>
              <w:divBdr>
                <w:top w:val="none" w:sz="0" w:space="0" w:color="auto"/>
                <w:left w:val="none" w:sz="0" w:space="0" w:color="auto"/>
                <w:bottom w:val="none" w:sz="0" w:space="0" w:color="auto"/>
                <w:right w:val="none" w:sz="0" w:space="0" w:color="auto"/>
              </w:divBdr>
              <w:divsChild>
                <w:div w:id="273363692">
                  <w:marLeft w:val="0"/>
                  <w:marRight w:val="0"/>
                  <w:marTop w:val="0"/>
                  <w:marBottom w:val="0"/>
                  <w:divBdr>
                    <w:top w:val="none" w:sz="0" w:space="0" w:color="auto"/>
                    <w:left w:val="none" w:sz="0" w:space="0" w:color="auto"/>
                    <w:bottom w:val="none" w:sz="0" w:space="0" w:color="auto"/>
                    <w:right w:val="none" w:sz="0" w:space="0" w:color="auto"/>
                  </w:divBdr>
                  <w:divsChild>
                    <w:div w:id="6249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63046">
          <w:marLeft w:val="0"/>
          <w:marRight w:val="0"/>
          <w:marTop w:val="0"/>
          <w:marBottom w:val="0"/>
          <w:divBdr>
            <w:top w:val="none" w:sz="0" w:space="0" w:color="auto"/>
            <w:left w:val="none" w:sz="0" w:space="0" w:color="auto"/>
            <w:bottom w:val="none" w:sz="0" w:space="0" w:color="auto"/>
            <w:right w:val="none" w:sz="0" w:space="0" w:color="auto"/>
          </w:divBdr>
          <w:divsChild>
            <w:div w:id="758985523">
              <w:marLeft w:val="0"/>
              <w:marRight w:val="0"/>
              <w:marTop w:val="0"/>
              <w:marBottom w:val="0"/>
              <w:divBdr>
                <w:top w:val="none" w:sz="0" w:space="0" w:color="auto"/>
                <w:left w:val="none" w:sz="0" w:space="0" w:color="auto"/>
                <w:bottom w:val="none" w:sz="0" w:space="0" w:color="auto"/>
                <w:right w:val="none" w:sz="0" w:space="0" w:color="auto"/>
              </w:divBdr>
              <w:divsChild>
                <w:div w:id="539316314">
                  <w:marLeft w:val="0"/>
                  <w:marRight w:val="0"/>
                  <w:marTop w:val="0"/>
                  <w:marBottom w:val="0"/>
                  <w:divBdr>
                    <w:top w:val="none" w:sz="0" w:space="0" w:color="auto"/>
                    <w:left w:val="none" w:sz="0" w:space="0" w:color="auto"/>
                    <w:bottom w:val="none" w:sz="0" w:space="0" w:color="auto"/>
                    <w:right w:val="none" w:sz="0" w:space="0" w:color="auto"/>
                  </w:divBdr>
                  <w:divsChild>
                    <w:div w:id="1594821353">
                      <w:marLeft w:val="0"/>
                      <w:marRight w:val="0"/>
                      <w:marTop w:val="0"/>
                      <w:marBottom w:val="0"/>
                      <w:divBdr>
                        <w:top w:val="none" w:sz="0" w:space="0" w:color="auto"/>
                        <w:left w:val="none" w:sz="0" w:space="0" w:color="auto"/>
                        <w:bottom w:val="none" w:sz="0" w:space="0" w:color="auto"/>
                        <w:right w:val="none" w:sz="0" w:space="0" w:color="auto"/>
                      </w:divBdr>
                      <w:divsChild>
                        <w:div w:id="1087186969">
                          <w:marLeft w:val="0"/>
                          <w:marRight w:val="0"/>
                          <w:marTop w:val="0"/>
                          <w:marBottom w:val="0"/>
                          <w:divBdr>
                            <w:top w:val="none" w:sz="0" w:space="0" w:color="auto"/>
                            <w:left w:val="none" w:sz="0" w:space="0" w:color="auto"/>
                            <w:bottom w:val="none" w:sz="0" w:space="0" w:color="auto"/>
                            <w:right w:val="none" w:sz="0" w:space="0" w:color="auto"/>
                          </w:divBdr>
                          <w:divsChild>
                            <w:div w:id="1285623407">
                              <w:marLeft w:val="0"/>
                              <w:marRight w:val="0"/>
                              <w:marTop w:val="0"/>
                              <w:marBottom w:val="0"/>
                              <w:divBdr>
                                <w:top w:val="none" w:sz="0" w:space="0" w:color="auto"/>
                                <w:left w:val="none" w:sz="0" w:space="0" w:color="auto"/>
                                <w:bottom w:val="none" w:sz="0" w:space="0" w:color="auto"/>
                                <w:right w:val="none" w:sz="0" w:space="0" w:color="auto"/>
                              </w:divBdr>
                              <w:divsChild>
                                <w:div w:id="315376713">
                                  <w:marLeft w:val="0"/>
                                  <w:marRight w:val="0"/>
                                  <w:marTop w:val="0"/>
                                  <w:marBottom w:val="0"/>
                                  <w:divBdr>
                                    <w:top w:val="none" w:sz="0" w:space="0" w:color="auto"/>
                                    <w:left w:val="none" w:sz="0" w:space="0" w:color="auto"/>
                                    <w:bottom w:val="none" w:sz="0" w:space="0" w:color="auto"/>
                                    <w:right w:val="none" w:sz="0" w:space="0" w:color="auto"/>
                                  </w:divBdr>
                                  <w:divsChild>
                                    <w:div w:id="532428190">
                                      <w:marLeft w:val="0"/>
                                      <w:marRight w:val="0"/>
                                      <w:marTop w:val="0"/>
                                      <w:marBottom w:val="0"/>
                                      <w:divBdr>
                                        <w:top w:val="none" w:sz="0" w:space="0" w:color="auto"/>
                                        <w:left w:val="none" w:sz="0" w:space="0" w:color="auto"/>
                                        <w:bottom w:val="none" w:sz="0" w:space="0" w:color="auto"/>
                                        <w:right w:val="none" w:sz="0" w:space="0" w:color="auto"/>
                                      </w:divBdr>
                                      <w:divsChild>
                                        <w:div w:id="177669264">
                                          <w:marLeft w:val="0"/>
                                          <w:marRight w:val="0"/>
                                          <w:marTop w:val="0"/>
                                          <w:marBottom w:val="0"/>
                                          <w:divBdr>
                                            <w:top w:val="none" w:sz="0" w:space="0" w:color="auto"/>
                                            <w:left w:val="none" w:sz="0" w:space="0" w:color="auto"/>
                                            <w:bottom w:val="none" w:sz="0" w:space="0" w:color="auto"/>
                                            <w:right w:val="none" w:sz="0" w:space="0" w:color="auto"/>
                                          </w:divBdr>
                                        </w:div>
                                        <w:div w:id="1602059026">
                                          <w:marLeft w:val="0"/>
                                          <w:marRight w:val="0"/>
                                          <w:marTop w:val="0"/>
                                          <w:marBottom w:val="0"/>
                                          <w:divBdr>
                                            <w:top w:val="none" w:sz="0" w:space="0" w:color="auto"/>
                                            <w:left w:val="none" w:sz="0" w:space="0" w:color="auto"/>
                                            <w:bottom w:val="none" w:sz="0" w:space="0" w:color="auto"/>
                                            <w:right w:val="none" w:sz="0" w:space="0" w:color="auto"/>
                                          </w:divBdr>
                                          <w:divsChild>
                                            <w:div w:id="2144418716">
                                              <w:marLeft w:val="0"/>
                                              <w:marRight w:val="0"/>
                                              <w:marTop w:val="0"/>
                                              <w:marBottom w:val="0"/>
                                              <w:divBdr>
                                                <w:top w:val="none" w:sz="0" w:space="0" w:color="auto"/>
                                                <w:left w:val="none" w:sz="0" w:space="0" w:color="auto"/>
                                                <w:bottom w:val="none" w:sz="0" w:space="0" w:color="auto"/>
                                                <w:right w:val="none" w:sz="0" w:space="0" w:color="auto"/>
                                              </w:divBdr>
                                            </w:div>
                                          </w:divsChild>
                                        </w:div>
                                        <w:div w:id="1970477480">
                                          <w:marLeft w:val="0"/>
                                          <w:marRight w:val="0"/>
                                          <w:marTop w:val="0"/>
                                          <w:marBottom w:val="0"/>
                                          <w:divBdr>
                                            <w:top w:val="none" w:sz="0" w:space="0" w:color="auto"/>
                                            <w:left w:val="none" w:sz="0" w:space="0" w:color="auto"/>
                                            <w:bottom w:val="none" w:sz="0" w:space="0" w:color="auto"/>
                                            <w:right w:val="none" w:sz="0" w:space="0" w:color="auto"/>
                                          </w:divBdr>
                                          <w:divsChild>
                                            <w:div w:id="150827449">
                                              <w:marLeft w:val="0"/>
                                              <w:marRight w:val="0"/>
                                              <w:marTop w:val="0"/>
                                              <w:marBottom w:val="0"/>
                                              <w:divBdr>
                                                <w:top w:val="none" w:sz="0" w:space="0" w:color="auto"/>
                                                <w:left w:val="none" w:sz="0" w:space="0" w:color="auto"/>
                                                <w:bottom w:val="none" w:sz="0" w:space="0" w:color="auto"/>
                                                <w:right w:val="none" w:sz="0" w:space="0" w:color="auto"/>
                                              </w:divBdr>
                                              <w:divsChild>
                                                <w:div w:id="695035831">
                                                  <w:marLeft w:val="0"/>
                                                  <w:marRight w:val="0"/>
                                                  <w:marTop w:val="0"/>
                                                  <w:marBottom w:val="0"/>
                                                  <w:divBdr>
                                                    <w:top w:val="none" w:sz="0" w:space="0" w:color="auto"/>
                                                    <w:left w:val="none" w:sz="0" w:space="0" w:color="auto"/>
                                                    <w:bottom w:val="none" w:sz="0" w:space="0" w:color="auto"/>
                                                    <w:right w:val="none" w:sz="0" w:space="0" w:color="auto"/>
                                                  </w:divBdr>
                                                  <w:divsChild>
                                                    <w:div w:id="21309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0262">
                                          <w:marLeft w:val="0"/>
                                          <w:marRight w:val="0"/>
                                          <w:marTop w:val="0"/>
                                          <w:marBottom w:val="0"/>
                                          <w:divBdr>
                                            <w:top w:val="none" w:sz="0" w:space="0" w:color="auto"/>
                                            <w:left w:val="none" w:sz="0" w:space="0" w:color="auto"/>
                                            <w:bottom w:val="none" w:sz="0" w:space="0" w:color="auto"/>
                                            <w:right w:val="none" w:sz="0" w:space="0" w:color="auto"/>
                                          </w:divBdr>
                                          <w:divsChild>
                                            <w:div w:id="1308707325">
                                              <w:marLeft w:val="0"/>
                                              <w:marRight w:val="0"/>
                                              <w:marTop w:val="0"/>
                                              <w:marBottom w:val="0"/>
                                              <w:divBdr>
                                                <w:top w:val="none" w:sz="0" w:space="0" w:color="auto"/>
                                                <w:left w:val="none" w:sz="0" w:space="0" w:color="auto"/>
                                                <w:bottom w:val="none" w:sz="0" w:space="0" w:color="auto"/>
                                                <w:right w:val="none" w:sz="0" w:space="0" w:color="auto"/>
                                              </w:divBdr>
                                            </w:div>
                                          </w:divsChild>
                                        </w:div>
                                        <w:div w:id="1313020665">
                                          <w:marLeft w:val="0"/>
                                          <w:marRight w:val="0"/>
                                          <w:marTop w:val="0"/>
                                          <w:marBottom w:val="0"/>
                                          <w:divBdr>
                                            <w:top w:val="none" w:sz="0" w:space="0" w:color="auto"/>
                                            <w:left w:val="none" w:sz="0" w:space="0" w:color="auto"/>
                                            <w:bottom w:val="none" w:sz="0" w:space="0" w:color="auto"/>
                                            <w:right w:val="none" w:sz="0" w:space="0" w:color="auto"/>
                                          </w:divBdr>
                                        </w:div>
                                        <w:div w:id="2077437926">
                                          <w:marLeft w:val="0"/>
                                          <w:marRight w:val="0"/>
                                          <w:marTop w:val="0"/>
                                          <w:marBottom w:val="0"/>
                                          <w:divBdr>
                                            <w:top w:val="none" w:sz="0" w:space="0" w:color="auto"/>
                                            <w:left w:val="none" w:sz="0" w:space="0" w:color="auto"/>
                                            <w:bottom w:val="none" w:sz="0" w:space="0" w:color="auto"/>
                                            <w:right w:val="none" w:sz="0" w:space="0" w:color="auto"/>
                                          </w:divBdr>
                                        </w:div>
                                        <w:div w:id="518197506">
                                          <w:marLeft w:val="0"/>
                                          <w:marRight w:val="0"/>
                                          <w:marTop w:val="0"/>
                                          <w:marBottom w:val="0"/>
                                          <w:divBdr>
                                            <w:top w:val="none" w:sz="0" w:space="0" w:color="auto"/>
                                            <w:left w:val="none" w:sz="0" w:space="0" w:color="auto"/>
                                            <w:bottom w:val="none" w:sz="0" w:space="0" w:color="auto"/>
                                            <w:right w:val="none" w:sz="0" w:space="0" w:color="auto"/>
                                          </w:divBdr>
                                        </w:div>
                                        <w:div w:id="1834836651">
                                          <w:marLeft w:val="0"/>
                                          <w:marRight w:val="0"/>
                                          <w:marTop w:val="0"/>
                                          <w:marBottom w:val="0"/>
                                          <w:divBdr>
                                            <w:top w:val="none" w:sz="0" w:space="0" w:color="auto"/>
                                            <w:left w:val="none" w:sz="0" w:space="0" w:color="auto"/>
                                            <w:bottom w:val="none" w:sz="0" w:space="0" w:color="auto"/>
                                            <w:right w:val="none" w:sz="0" w:space="0" w:color="auto"/>
                                          </w:divBdr>
                                          <w:divsChild>
                                            <w:div w:id="2050564148">
                                              <w:marLeft w:val="0"/>
                                              <w:marRight w:val="0"/>
                                              <w:marTop w:val="0"/>
                                              <w:marBottom w:val="0"/>
                                              <w:divBdr>
                                                <w:top w:val="none" w:sz="0" w:space="0" w:color="auto"/>
                                                <w:left w:val="none" w:sz="0" w:space="0" w:color="auto"/>
                                                <w:bottom w:val="none" w:sz="0" w:space="0" w:color="auto"/>
                                                <w:right w:val="none" w:sz="0" w:space="0" w:color="auto"/>
                                              </w:divBdr>
                                            </w:div>
                                          </w:divsChild>
                                        </w:div>
                                        <w:div w:id="1574123731">
                                          <w:marLeft w:val="0"/>
                                          <w:marRight w:val="0"/>
                                          <w:marTop w:val="0"/>
                                          <w:marBottom w:val="0"/>
                                          <w:divBdr>
                                            <w:top w:val="none" w:sz="0" w:space="0" w:color="auto"/>
                                            <w:left w:val="none" w:sz="0" w:space="0" w:color="auto"/>
                                            <w:bottom w:val="none" w:sz="0" w:space="0" w:color="auto"/>
                                            <w:right w:val="none" w:sz="0" w:space="0" w:color="auto"/>
                                          </w:divBdr>
                                          <w:divsChild>
                                            <w:div w:id="1910575648">
                                              <w:marLeft w:val="0"/>
                                              <w:marRight w:val="0"/>
                                              <w:marTop w:val="0"/>
                                              <w:marBottom w:val="0"/>
                                              <w:divBdr>
                                                <w:top w:val="none" w:sz="0" w:space="0" w:color="auto"/>
                                                <w:left w:val="none" w:sz="0" w:space="0" w:color="auto"/>
                                                <w:bottom w:val="none" w:sz="0" w:space="0" w:color="auto"/>
                                                <w:right w:val="none" w:sz="0" w:space="0" w:color="auto"/>
                                              </w:divBdr>
                                            </w:div>
                                          </w:divsChild>
                                        </w:div>
                                        <w:div w:id="188420768">
                                          <w:marLeft w:val="0"/>
                                          <w:marRight w:val="0"/>
                                          <w:marTop w:val="0"/>
                                          <w:marBottom w:val="0"/>
                                          <w:divBdr>
                                            <w:top w:val="none" w:sz="0" w:space="0" w:color="auto"/>
                                            <w:left w:val="none" w:sz="0" w:space="0" w:color="auto"/>
                                            <w:bottom w:val="none" w:sz="0" w:space="0" w:color="auto"/>
                                            <w:right w:val="none" w:sz="0" w:space="0" w:color="auto"/>
                                          </w:divBdr>
                                        </w:div>
                                        <w:div w:id="1077436876">
                                          <w:marLeft w:val="0"/>
                                          <w:marRight w:val="0"/>
                                          <w:marTop w:val="0"/>
                                          <w:marBottom w:val="0"/>
                                          <w:divBdr>
                                            <w:top w:val="none" w:sz="0" w:space="0" w:color="auto"/>
                                            <w:left w:val="none" w:sz="0" w:space="0" w:color="auto"/>
                                            <w:bottom w:val="none" w:sz="0" w:space="0" w:color="auto"/>
                                            <w:right w:val="none" w:sz="0" w:space="0" w:color="auto"/>
                                          </w:divBdr>
                                          <w:divsChild>
                                            <w:div w:id="423963135">
                                              <w:marLeft w:val="0"/>
                                              <w:marRight w:val="0"/>
                                              <w:marTop w:val="0"/>
                                              <w:marBottom w:val="0"/>
                                              <w:divBdr>
                                                <w:top w:val="none" w:sz="0" w:space="0" w:color="auto"/>
                                                <w:left w:val="none" w:sz="0" w:space="0" w:color="auto"/>
                                                <w:bottom w:val="none" w:sz="0" w:space="0" w:color="auto"/>
                                                <w:right w:val="none" w:sz="0" w:space="0" w:color="auto"/>
                                              </w:divBdr>
                                            </w:div>
                                          </w:divsChild>
                                        </w:div>
                                        <w:div w:id="1708018490">
                                          <w:marLeft w:val="0"/>
                                          <w:marRight w:val="0"/>
                                          <w:marTop w:val="0"/>
                                          <w:marBottom w:val="0"/>
                                          <w:divBdr>
                                            <w:top w:val="none" w:sz="0" w:space="0" w:color="auto"/>
                                            <w:left w:val="none" w:sz="0" w:space="0" w:color="auto"/>
                                            <w:bottom w:val="none" w:sz="0" w:space="0" w:color="auto"/>
                                            <w:right w:val="none" w:sz="0" w:space="0" w:color="auto"/>
                                          </w:divBdr>
                                        </w:div>
                                        <w:div w:id="1958873508">
                                          <w:marLeft w:val="0"/>
                                          <w:marRight w:val="0"/>
                                          <w:marTop w:val="0"/>
                                          <w:marBottom w:val="0"/>
                                          <w:divBdr>
                                            <w:top w:val="none" w:sz="0" w:space="0" w:color="auto"/>
                                            <w:left w:val="none" w:sz="0" w:space="0" w:color="auto"/>
                                            <w:bottom w:val="none" w:sz="0" w:space="0" w:color="auto"/>
                                            <w:right w:val="none" w:sz="0" w:space="0" w:color="auto"/>
                                          </w:divBdr>
                                          <w:divsChild>
                                            <w:div w:id="2104062867">
                                              <w:marLeft w:val="0"/>
                                              <w:marRight w:val="0"/>
                                              <w:marTop w:val="0"/>
                                              <w:marBottom w:val="0"/>
                                              <w:divBdr>
                                                <w:top w:val="none" w:sz="0" w:space="0" w:color="auto"/>
                                                <w:left w:val="none" w:sz="0" w:space="0" w:color="auto"/>
                                                <w:bottom w:val="none" w:sz="0" w:space="0" w:color="auto"/>
                                                <w:right w:val="none" w:sz="0" w:space="0" w:color="auto"/>
                                              </w:divBdr>
                                            </w:div>
                                          </w:divsChild>
                                        </w:div>
                                        <w:div w:id="1838038996">
                                          <w:marLeft w:val="0"/>
                                          <w:marRight w:val="0"/>
                                          <w:marTop w:val="0"/>
                                          <w:marBottom w:val="0"/>
                                          <w:divBdr>
                                            <w:top w:val="none" w:sz="0" w:space="0" w:color="auto"/>
                                            <w:left w:val="none" w:sz="0" w:space="0" w:color="auto"/>
                                            <w:bottom w:val="none" w:sz="0" w:space="0" w:color="auto"/>
                                            <w:right w:val="none" w:sz="0" w:space="0" w:color="auto"/>
                                          </w:divBdr>
                                          <w:divsChild>
                                            <w:div w:id="1655527843">
                                              <w:marLeft w:val="0"/>
                                              <w:marRight w:val="0"/>
                                              <w:marTop w:val="0"/>
                                              <w:marBottom w:val="0"/>
                                              <w:divBdr>
                                                <w:top w:val="none" w:sz="0" w:space="0" w:color="auto"/>
                                                <w:left w:val="none" w:sz="0" w:space="0" w:color="auto"/>
                                                <w:bottom w:val="none" w:sz="0" w:space="0" w:color="auto"/>
                                                <w:right w:val="none" w:sz="0" w:space="0" w:color="auto"/>
                                              </w:divBdr>
                                            </w:div>
                                          </w:divsChild>
                                        </w:div>
                                        <w:div w:id="1378969425">
                                          <w:marLeft w:val="0"/>
                                          <w:marRight w:val="0"/>
                                          <w:marTop w:val="0"/>
                                          <w:marBottom w:val="0"/>
                                          <w:divBdr>
                                            <w:top w:val="none" w:sz="0" w:space="0" w:color="auto"/>
                                            <w:left w:val="none" w:sz="0" w:space="0" w:color="auto"/>
                                            <w:bottom w:val="none" w:sz="0" w:space="0" w:color="auto"/>
                                            <w:right w:val="none" w:sz="0" w:space="0" w:color="auto"/>
                                          </w:divBdr>
                                        </w:div>
                                        <w:div w:id="1854299961">
                                          <w:marLeft w:val="0"/>
                                          <w:marRight w:val="0"/>
                                          <w:marTop w:val="0"/>
                                          <w:marBottom w:val="0"/>
                                          <w:divBdr>
                                            <w:top w:val="none" w:sz="0" w:space="0" w:color="auto"/>
                                            <w:left w:val="none" w:sz="0" w:space="0" w:color="auto"/>
                                            <w:bottom w:val="none" w:sz="0" w:space="0" w:color="auto"/>
                                            <w:right w:val="none" w:sz="0" w:space="0" w:color="auto"/>
                                          </w:divBdr>
                                          <w:divsChild>
                                            <w:div w:id="1113131772">
                                              <w:marLeft w:val="0"/>
                                              <w:marRight w:val="0"/>
                                              <w:marTop w:val="0"/>
                                              <w:marBottom w:val="0"/>
                                              <w:divBdr>
                                                <w:top w:val="none" w:sz="0" w:space="0" w:color="auto"/>
                                                <w:left w:val="none" w:sz="0" w:space="0" w:color="auto"/>
                                                <w:bottom w:val="none" w:sz="0" w:space="0" w:color="auto"/>
                                                <w:right w:val="none" w:sz="0" w:space="0" w:color="auto"/>
                                              </w:divBdr>
                                            </w:div>
                                          </w:divsChild>
                                        </w:div>
                                        <w:div w:id="1138456128">
                                          <w:marLeft w:val="0"/>
                                          <w:marRight w:val="0"/>
                                          <w:marTop w:val="0"/>
                                          <w:marBottom w:val="0"/>
                                          <w:divBdr>
                                            <w:top w:val="none" w:sz="0" w:space="0" w:color="auto"/>
                                            <w:left w:val="none" w:sz="0" w:space="0" w:color="auto"/>
                                            <w:bottom w:val="none" w:sz="0" w:space="0" w:color="auto"/>
                                            <w:right w:val="none" w:sz="0" w:space="0" w:color="auto"/>
                                          </w:divBdr>
                                        </w:div>
                                        <w:div w:id="1054620088">
                                          <w:marLeft w:val="0"/>
                                          <w:marRight w:val="0"/>
                                          <w:marTop w:val="0"/>
                                          <w:marBottom w:val="0"/>
                                          <w:divBdr>
                                            <w:top w:val="none" w:sz="0" w:space="0" w:color="auto"/>
                                            <w:left w:val="none" w:sz="0" w:space="0" w:color="auto"/>
                                            <w:bottom w:val="none" w:sz="0" w:space="0" w:color="auto"/>
                                            <w:right w:val="none" w:sz="0" w:space="0" w:color="auto"/>
                                          </w:divBdr>
                                          <w:divsChild>
                                            <w:div w:id="341081929">
                                              <w:marLeft w:val="0"/>
                                              <w:marRight w:val="0"/>
                                              <w:marTop w:val="0"/>
                                              <w:marBottom w:val="0"/>
                                              <w:divBdr>
                                                <w:top w:val="none" w:sz="0" w:space="0" w:color="auto"/>
                                                <w:left w:val="none" w:sz="0" w:space="0" w:color="auto"/>
                                                <w:bottom w:val="none" w:sz="0" w:space="0" w:color="auto"/>
                                                <w:right w:val="none" w:sz="0" w:space="0" w:color="auto"/>
                                              </w:divBdr>
                                            </w:div>
                                          </w:divsChild>
                                        </w:div>
                                        <w:div w:id="1410810303">
                                          <w:marLeft w:val="0"/>
                                          <w:marRight w:val="0"/>
                                          <w:marTop w:val="0"/>
                                          <w:marBottom w:val="0"/>
                                          <w:divBdr>
                                            <w:top w:val="none" w:sz="0" w:space="0" w:color="auto"/>
                                            <w:left w:val="none" w:sz="0" w:space="0" w:color="auto"/>
                                            <w:bottom w:val="none" w:sz="0" w:space="0" w:color="auto"/>
                                            <w:right w:val="none" w:sz="0" w:space="0" w:color="auto"/>
                                          </w:divBdr>
                                        </w:div>
                                        <w:div w:id="1748989008">
                                          <w:marLeft w:val="0"/>
                                          <w:marRight w:val="0"/>
                                          <w:marTop w:val="0"/>
                                          <w:marBottom w:val="0"/>
                                          <w:divBdr>
                                            <w:top w:val="none" w:sz="0" w:space="0" w:color="auto"/>
                                            <w:left w:val="none" w:sz="0" w:space="0" w:color="auto"/>
                                            <w:bottom w:val="none" w:sz="0" w:space="0" w:color="auto"/>
                                            <w:right w:val="none" w:sz="0" w:space="0" w:color="auto"/>
                                          </w:divBdr>
                                          <w:divsChild>
                                            <w:div w:id="1200046874">
                                              <w:marLeft w:val="0"/>
                                              <w:marRight w:val="0"/>
                                              <w:marTop w:val="0"/>
                                              <w:marBottom w:val="0"/>
                                              <w:divBdr>
                                                <w:top w:val="none" w:sz="0" w:space="0" w:color="auto"/>
                                                <w:left w:val="none" w:sz="0" w:space="0" w:color="auto"/>
                                                <w:bottom w:val="none" w:sz="0" w:space="0" w:color="auto"/>
                                                <w:right w:val="none" w:sz="0" w:space="0" w:color="auto"/>
                                              </w:divBdr>
                                            </w:div>
                                          </w:divsChild>
                                        </w:div>
                                        <w:div w:id="1145783232">
                                          <w:marLeft w:val="0"/>
                                          <w:marRight w:val="0"/>
                                          <w:marTop w:val="0"/>
                                          <w:marBottom w:val="0"/>
                                          <w:divBdr>
                                            <w:top w:val="none" w:sz="0" w:space="0" w:color="auto"/>
                                            <w:left w:val="none" w:sz="0" w:space="0" w:color="auto"/>
                                            <w:bottom w:val="none" w:sz="0" w:space="0" w:color="auto"/>
                                            <w:right w:val="none" w:sz="0" w:space="0" w:color="auto"/>
                                          </w:divBdr>
                                        </w:div>
                                        <w:div w:id="228077851">
                                          <w:marLeft w:val="0"/>
                                          <w:marRight w:val="0"/>
                                          <w:marTop w:val="0"/>
                                          <w:marBottom w:val="0"/>
                                          <w:divBdr>
                                            <w:top w:val="none" w:sz="0" w:space="0" w:color="auto"/>
                                            <w:left w:val="none" w:sz="0" w:space="0" w:color="auto"/>
                                            <w:bottom w:val="none" w:sz="0" w:space="0" w:color="auto"/>
                                            <w:right w:val="none" w:sz="0" w:space="0" w:color="auto"/>
                                          </w:divBdr>
                                          <w:divsChild>
                                            <w:div w:id="780954261">
                                              <w:marLeft w:val="0"/>
                                              <w:marRight w:val="0"/>
                                              <w:marTop w:val="0"/>
                                              <w:marBottom w:val="0"/>
                                              <w:divBdr>
                                                <w:top w:val="none" w:sz="0" w:space="0" w:color="auto"/>
                                                <w:left w:val="none" w:sz="0" w:space="0" w:color="auto"/>
                                                <w:bottom w:val="none" w:sz="0" w:space="0" w:color="auto"/>
                                                <w:right w:val="none" w:sz="0" w:space="0" w:color="auto"/>
                                              </w:divBdr>
                                            </w:div>
                                          </w:divsChild>
                                        </w:div>
                                        <w:div w:id="42101976">
                                          <w:marLeft w:val="0"/>
                                          <w:marRight w:val="0"/>
                                          <w:marTop w:val="0"/>
                                          <w:marBottom w:val="0"/>
                                          <w:divBdr>
                                            <w:top w:val="none" w:sz="0" w:space="0" w:color="auto"/>
                                            <w:left w:val="none" w:sz="0" w:space="0" w:color="auto"/>
                                            <w:bottom w:val="none" w:sz="0" w:space="0" w:color="auto"/>
                                            <w:right w:val="none" w:sz="0" w:space="0" w:color="auto"/>
                                          </w:divBdr>
                                          <w:divsChild>
                                            <w:div w:id="2018074864">
                                              <w:marLeft w:val="0"/>
                                              <w:marRight w:val="0"/>
                                              <w:marTop w:val="0"/>
                                              <w:marBottom w:val="0"/>
                                              <w:divBdr>
                                                <w:top w:val="none" w:sz="0" w:space="0" w:color="auto"/>
                                                <w:left w:val="none" w:sz="0" w:space="0" w:color="auto"/>
                                                <w:bottom w:val="none" w:sz="0" w:space="0" w:color="auto"/>
                                                <w:right w:val="none" w:sz="0" w:space="0" w:color="auto"/>
                                              </w:divBdr>
                                            </w:div>
                                          </w:divsChild>
                                        </w:div>
                                        <w:div w:id="1095519173">
                                          <w:marLeft w:val="0"/>
                                          <w:marRight w:val="0"/>
                                          <w:marTop w:val="0"/>
                                          <w:marBottom w:val="0"/>
                                          <w:divBdr>
                                            <w:top w:val="none" w:sz="0" w:space="0" w:color="auto"/>
                                            <w:left w:val="none" w:sz="0" w:space="0" w:color="auto"/>
                                            <w:bottom w:val="none" w:sz="0" w:space="0" w:color="auto"/>
                                            <w:right w:val="none" w:sz="0" w:space="0" w:color="auto"/>
                                          </w:divBdr>
                                        </w:div>
                                        <w:div w:id="1285310314">
                                          <w:marLeft w:val="0"/>
                                          <w:marRight w:val="0"/>
                                          <w:marTop w:val="0"/>
                                          <w:marBottom w:val="0"/>
                                          <w:divBdr>
                                            <w:top w:val="none" w:sz="0" w:space="0" w:color="auto"/>
                                            <w:left w:val="none" w:sz="0" w:space="0" w:color="auto"/>
                                            <w:bottom w:val="none" w:sz="0" w:space="0" w:color="auto"/>
                                            <w:right w:val="none" w:sz="0" w:space="0" w:color="auto"/>
                                          </w:divBdr>
                                          <w:divsChild>
                                            <w:div w:id="1708607054">
                                              <w:marLeft w:val="0"/>
                                              <w:marRight w:val="0"/>
                                              <w:marTop w:val="0"/>
                                              <w:marBottom w:val="0"/>
                                              <w:divBdr>
                                                <w:top w:val="none" w:sz="0" w:space="0" w:color="auto"/>
                                                <w:left w:val="none" w:sz="0" w:space="0" w:color="auto"/>
                                                <w:bottom w:val="none" w:sz="0" w:space="0" w:color="auto"/>
                                                <w:right w:val="none" w:sz="0" w:space="0" w:color="auto"/>
                                              </w:divBdr>
                                            </w:div>
                                          </w:divsChild>
                                        </w:div>
                                        <w:div w:id="1197504630">
                                          <w:marLeft w:val="0"/>
                                          <w:marRight w:val="0"/>
                                          <w:marTop w:val="0"/>
                                          <w:marBottom w:val="0"/>
                                          <w:divBdr>
                                            <w:top w:val="none" w:sz="0" w:space="0" w:color="auto"/>
                                            <w:left w:val="none" w:sz="0" w:space="0" w:color="auto"/>
                                            <w:bottom w:val="none" w:sz="0" w:space="0" w:color="auto"/>
                                            <w:right w:val="none" w:sz="0" w:space="0" w:color="auto"/>
                                          </w:divBdr>
                                        </w:div>
                                        <w:div w:id="170461332">
                                          <w:marLeft w:val="0"/>
                                          <w:marRight w:val="0"/>
                                          <w:marTop w:val="0"/>
                                          <w:marBottom w:val="0"/>
                                          <w:divBdr>
                                            <w:top w:val="none" w:sz="0" w:space="0" w:color="auto"/>
                                            <w:left w:val="none" w:sz="0" w:space="0" w:color="auto"/>
                                            <w:bottom w:val="none" w:sz="0" w:space="0" w:color="auto"/>
                                            <w:right w:val="none" w:sz="0" w:space="0" w:color="auto"/>
                                          </w:divBdr>
                                          <w:divsChild>
                                            <w:div w:id="1852375918">
                                              <w:marLeft w:val="0"/>
                                              <w:marRight w:val="0"/>
                                              <w:marTop w:val="0"/>
                                              <w:marBottom w:val="0"/>
                                              <w:divBdr>
                                                <w:top w:val="none" w:sz="0" w:space="0" w:color="auto"/>
                                                <w:left w:val="none" w:sz="0" w:space="0" w:color="auto"/>
                                                <w:bottom w:val="none" w:sz="0" w:space="0" w:color="auto"/>
                                                <w:right w:val="none" w:sz="0" w:space="0" w:color="auto"/>
                                              </w:divBdr>
                                            </w:div>
                                          </w:divsChild>
                                        </w:div>
                                        <w:div w:id="857429452">
                                          <w:marLeft w:val="0"/>
                                          <w:marRight w:val="0"/>
                                          <w:marTop w:val="0"/>
                                          <w:marBottom w:val="0"/>
                                          <w:divBdr>
                                            <w:top w:val="none" w:sz="0" w:space="0" w:color="auto"/>
                                            <w:left w:val="none" w:sz="0" w:space="0" w:color="auto"/>
                                            <w:bottom w:val="none" w:sz="0" w:space="0" w:color="auto"/>
                                            <w:right w:val="none" w:sz="0" w:space="0" w:color="auto"/>
                                          </w:divBdr>
                                        </w:div>
                                        <w:div w:id="754980067">
                                          <w:marLeft w:val="0"/>
                                          <w:marRight w:val="0"/>
                                          <w:marTop w:val="0"/>
                                          <w:marBottom w:val="0"/>
                                          <w:divBdr>
                                            <w:top w:val="none" w:sz="0" w:space="0" w:color="auto"/>
                                            <w:left w:val="none" w:sz="0" w:space="0" w:color="auto"/>
                                            <w:bottom w:val="none" w:sz="0" w:space="0" w:color="auto"/>
                                            <w:right w:val="none" w:sz="0" w:space="0" w:color="auto"/>
                                          </w:divBdr>
                                          <w:divsChild>
                                            <w:div w:id="323045035">
                                              <w:marLeft w:val="0"/>
                                              <w:marRight w:val="0"/>
                                              <w:marTop w:val="0"/>
                                              <w:marBottom w:val="0"/>
                                              <w:divBdr>
                                                <w:top w:val="none" w:sz="0" w:space="0" w:color="auto"/>
                                                <w:left w:val="none" w:sz="0" w:space="0" w:color="auto"/>
                                                <w:bottom w:val="none" w:sz="0" w:space="0" w:color="auto"/>
                                                <w:right w:val="none" w:sz="0" w:space="0" w:color="auto"/>
                                              </w:divBdr>
                                            </w:div>
                                          </w:divsChild>
                                        </w:div>
                                        <w:div w:id="1611737795">
                                          <w:marLeft w:val="0"/>
                                          <w:marRight w:val="0"/>
                                          <w:marTop w:val="0"/>
                                          <w:marBottom w:val="0"/>
                                          <w:divBdr>
                                            <w:top w:val="none" w:sz="0" w:space="0" w:color="auto"/>
                                            <w:left w:val="none" w:sz="0" w:space="0" w:color="auto"/>
                                            <w:bottom w:val="none" w:sz="0" w:space="0" w:color="auto"/>
                                            <w:right w:val="none" w:sz="0" w:space="0" w:color="auto"/>
                                          </w:divBdr>
                                        </w:div>
                                        <w:div w:id="601571287">
                                          <w:marLeft w:val="0"/>
                                          <w:marRight w:val="0"/>
                                          <w:marTop w:val="0"/>
                                          <w:marBottom w:val="0"/>
                                          <w:divBdr>
                                            <w:top w:val="none" w:sz="0" w:space="0" w:color="auto"/>
                                            <w:left w:val="none" w:sz="0" w:space="0" w:color="auto"/>
                                            <w:bottom w:val="none" w:sz="0" w:space="0" w:color="auto"/>
                                            <w:right w:val="none" w:sz="0" w:space="0" w:color="auto"/>
                                          </w:divBdr>
                                          <w:divsChild>
                                            <w:div w:id="411006878">
                                              <w:marLeft w:val="0"/>
                                              <w:marRight w:val="0"/>
                                              <w:marTop w:val="0"/>
                                              <w:marBottom w:val="0"/>
                                              <w:divBdr>
                                                <w:top w:val="none" w:sz="0" w:space="0" w:color="auto"/>
                                                <w:left w:val="none" w:sz="0" w:space="0" w:color="auto"/>
                                                <w:bottom w:val="none" w:sz="0" w:space="0" w:color="auto"/>
                                                <w:right w:val="none" w:sz="0" w:space="0" w:color="auto"/>
                                              </w:divBdr>
                                            </w:div>
                                          </w:divsChild>
                                        </w:div>
                                        <w:div w:id="1464083439">
                                          <w:marLeft w:val="0"/>
                                          <w:marRight w:val="0"/>
                                          <w:marTop w:val="0"/>
                                          <w:marBottom w:val="0"/>
                                          <w:divBdr>
                                            <w:top w:val="none" w:sz="0" w:space="0" w:color="auto"/>
                                            <w:left w:val="none" w:sz="0" w:space="0" w:color="auto"/>
                                            <w:bottom w:val="none" w:sz="0" w:space="0" w:color="auto"/>
                                            <w:right w:val="none" w:sz="0" w:space="0" w:color="auto"/>
                                          </w:divBdr>
                                          <w:divsChild>
                                            <w:div w:id="899482733">
                                              <w:marLeft w:val="0"/>
                                              <w:marRight w:val="0"/>
                                              <w:marTop w:val="0"/>
                                              <w:marBottom w:val="0"/>
                                              <w:divBdr>
                                                <w:top w:val="none" w:sz="0" w:space="0" w:color="auto"/>
                                                <w:left w:val="none" w:sz="0" w:space="0" w:color="auto"/>
                                                <w:bottom w:val="none" w:sz="0" w:space="0" w:color="auto"/>
                                                <w:right w:val="none" w:sz="0" w:space="0" w:color="auto"/>
                                              </w:divBdr>
                                            </w:div>
                                          </w:divsChild>
                                        </w:div>
                                        <w:div w:id="260335381">
                                          <w:marLeft w:val="0"/>
                                          <w:marRight w:val="0"/>
                                          <w:marTop w:val="0"/>
                                          <w:marBottom w:val="0"/>
                                          <w:divBdr>
                                            <w:top w:val="none" w:sz="0" w:space="0" w:color="auto"/>
                                            <w:left w:val="none" w:sz="0" w:space="0" w:color="auto"/>
                                            <w:bottom w:val="none" w:sz="0" w:space="0" w:color="auto"/>
                                            <w:right w:val="none" w:sz="0" w:space="0" w:color="auto"/>
                                          </w:divBdr>
                                        </w:div>
                                        <w:div w:id="684792512">
                                          <w:marLeft w:val="0"/>
                                          <w:marRight w:val="0"/>
                                          <w:marTop w:val="0"/>
                                          <w:marBottom w:val="0"/>
                                          <w:divBdr>
                                            <w:top w:val="none" w:sz="0" w:space="0" w:color="auto"/>
                                            <w:left w:val="none" w:sz="0" w:space="0" w:color="auto"/>
                                            <w:bottom w:val="none" w:sz="0" w:space="0" w:color="auto"/>
                                            <w:right w:val="none" w:sz="0" w:space="0" w:color="auto"/>
                                          </w:divBdr>
                                          <w:divsChild>
                                            <w:div w:id="734279738">
                                              <w:marLeft w:val="0"/>
                                              <w:marRight w:val="0"/>
                                              <w:marTop w:val="0"/>
                                              <w:marBottom w:val="0"/>
                                              <w:divBdr>
                                                <w:top w:val="none" w:sz="0" w:space="0" w:color="auto"/>
                                                <w:left w:val="none" w:sz="0" w:space="0" w:color="auto"/>
                                                <w:bottom w:val="none" w:sz="0" w:space="0" w:color="auto"/>
                                                <w:right w:val="none" w:sz="0" w:space="0" w:color="auto"/>
                                              </w:divBdr>
                                            </w:div>
                                          </w:divsChild>
                                        </w:div>
                                        <w:div w:id="1319652131">
                                          <w:marLeft w:val="0"/>
                                          <w:marRight w:val="0"/>
                                          <w:marTop w:val="0"/>
                                          <w:marBottom w:val="0"/>
                                          <w:divBdr>
                                            <w:top w:val="none" w:sz="0" w:space="0" w:color="auto"/>
                                            <w:left w:val="none" w:sz="0" w:space="0" w:color="auto"/>
                                            <w:bottom w:val="none" w:sz="0" w:space="0" w:color="auto"/>
                                            <w:right w:val="none" w:sz="0" w:space="0" w:color="auto"/>
                                          </w:divBdr>
                                        </w:div>
                                        <w:div w:id="550381704">
                                          <w:marLeft w:val="0"/>
                                          <w:marRight w:val="0"/>
                                          <w:marTop w:val="0"/>
                                          <w:marBottom w:val="0"/>
                                          <w:divBdr>
                                            <w:top w:val="none" w:sz="0" w:space="0" w:color="auto"/>
                                            <w:left w:val="none" w:sz="0" w:space="0" w:color="auto"/>
                                            <w:bottom w:val="none" w:sz="0" w:space="0" w:color="auto"/>
                                            <w:right w:val="none" w:sz="0" w:space="0" w:color="auto"/>
                                          </w:divBdr>
                                          <w:divsChild>
                                            <w:div w:id="571088272">
                                              <w:marLeft w:val="0"/>
                                              <w:marRight w:val="0"/>
                                              <w:marTop w:val="0"/>
                                              <w:marBottom w:val="0"/>
                                              <w:divBdr>
                                                <w:top w:val="none" w:sz="0" w:space="0" w:color="auto"/>
                                                <w:left w:val="none" w:sz="0" w:space="0" w:color="auto"/>
                                                <w:bottom w:val="none" w:sz="0" w:space="0" w:color="auto"/>
                                                <w:right w:val="none" w:sz="0" w:space="0" w:color="auto"/>
                                              </w:divBdr>
                                            </w:div>
                                          </w:divsChild>
                                        </w:div>
                                        <w:div w:id="272171598">
                                          <w:marLeft w:val="0"/>
                                          <w:marRight w:val="0"/>
                                          <w:marTop w:val="0"/>
                                          <w:marBottom w:val="0"/>
                                          <w:divBdr>
                                            <w:top w:val="none" w:sz="0" w:space="0" w:color="auto"/>
                                            <w:left w:val="none" w:sz="0" w:space="0" w:color="auto"/>
                                            <w:bottom w:val="none" w:sz="0" w:space="0" w:color="auto"/>
                                            <w:right w:val="none" w:sz="0" w:space="0" w:color="auto"/>
                                          </w:divBdr>
                                        </w:div>
                                        <w:div w:id="1984967841">
                                          <w:marLeft w:val="0"/>
                                          <w:marRight w:val="0"/>
                                          <w:marTop w:val="0"/>
                                          <w:marBottom w:val="0"/>
                                          <w:divBdr>
                                            <w:top w:val="none" w:sz="0" w:space="0" w:color="auto"/>
                                            <w:left w:val="none" w:sz="0" w:space="0" w:color="auto"/>
                                            <w:bottom w:val="none" w:sz="0" w:space="0" w:color="auto"/>
                                            <w:right w:val="none" w:sz="0" w:space="0" w:color="auto"/>
                                          </w:divBdr>
                                          <w:divsChild>
                                            <w:div w:id="74594294">
                                              <w:marLeft w:val="0"/>
                                              <w:marRight w:val="0"/>
                                              <w:marTop w:val="0"/>
                                              <w:marBottom w:val="0"/>
                                              <w:divBdr>
                                                <w:top w:val="none" w:sz="0" w:space="0" w:color="auto"/>
                                                <w:left w:val="none" w:sz="0" w:space="0" w:color="auto"/>
                                                <w:bottom w:val="none" w:sz="0" w:space="0" w:color="auto"/>
                                                <w:right w:val="none" w:sz="0" w:space="0" w:color="auto"/>
                                              </w:divBdr>
                                            </w:div>
                                          </w:divsChild>
                                        </w:div>
                                        <w:div w:id="675965558">
                                          <w:marLeft w:val="0"/>
                                          <w:marRight w:val="0"/>
                                          <w:marTop w:val="0"/>
                                          <w:marBottom w:val="0"/>
                                          <w:divBdr>
                                            <w:top w:val="none" w:sz="0" w:space="0" w:color="auto"/>
                                            <w:left w:val="none" w:sz="0" w:space="0" w:color="auto"/>
                                            <w:bottom w:val="none" w:sz="0" w:space="0" w:color="auto"/>
                                            <w:right w:val="none" w:sz="0" w:space="0" w:color="auto"/>
                                          </w:divBdr>
                                        </w:div>
                                        <w:div w:id="120808958">
                                          <w:marLeft w:val="0"/>
                                          <w:marRight w:val="0"/>
                                          <w:marTop w:val="0"/>
                                          <w:marBottom w:val="0"/>
                                          <w:divBdr>
                                            <w:top w:val="none" w:sz="0" w:space="0" w:color="auto"/>
                                            <w:left w:val="none" w:sz="0" w:space="0" w:color="auto"/>
                                            <w:bottom w:val="none" w:sz="0" w:space="0" w:color="auto"/>
                                            <w:right w:val="none" w:sz="0" w:space="0" w:color="auto"/>
                                          </w:divBdr>
                                          <w:divsChild>
                                            <w:div w:id="1402405792">
                                              <w:marLeft w:val="0"/>
                                              <w:marRight w:val="0"/>
                                              <w:marTop w:val="0"/>
                                              <w:marBottom w:val="0"/>
                                              <w:divBdr>
                                                <w:top w:val="none" w:sz="0" w:space="0" w:color="auto"/>
                                                <w:left w:val="none" w:sz="0" w:space="0" w:color="auto"/>
                                                <w:bottom w:val="none" w:sz="0" w:space="0" w:color="auto"/>
                                                <w:right w:val="none" w:sz="0" w:space="0" w:color="auto"/>
                                              </w:divBdr>
                                            </w:div>
                                          </w:divsChild>
                                        </w:div>
                                        <w:div w:id="539056385">
                                          <w:marLeft w:val="0"/>
                                          <w:marRight w:val="0"/>
                                          <w:marTop w:val="0"/>
                                          <w:marBottom w:val="0"/>
                                          <w:divBdr>
                                            <w:top w:val="none" w:sz="0" w:space="0" w:color="auto"/>
                                            <w:left w:val="none" w:sz="0" w:space="0" w:color="auto"/>
                                            <w:bottom w:val="none" w:sz="0" w:space="0" w:color="auto"/>
                                            <w:right w:val="none" w:sz="0" w:space="0" w:color="auto"/>
                                          </w:divBdr>
                                          <w:divsChild>
                                            <w:div w:id="1646160707">
                                              <w:marLeft w:val="0"/>
                                              <w:marRight w:val="0"/>
                                              <w:marTop w:val="0"/>
                                              <w:marBottom w:val="0"/>
                                              <w:divBdr>
                                                <w:top w:val="none" w:sz="0" w:space="0" w:color="auto"/>
                                                <w:left w:val="none" w:sz="0" w:space="0" w:color="auto"/>
                                                <w:bottom w:val="none" w:sz="0" w:space="0" w:color="auto"/>
                                                <w:right w:val="none" w:sz="0" w:space="0" w:color="auto"/>
                                              </w:divBdr>
                                            </w:div>
                                          </w:divsChild>
                                        </w:div>
                                        <w:div w:id="596401656">
                                          <w:marLeft w:val="0"/>
                                          <w:marRight w:val="0"/>
                                          <w:marTop w:val="0"/>
                                          <w:marBottom w:val="0"/>
                                          <w:divBdr>
                                            <w:top w:val="none" w:sz="0" w:space="0" w:color="auto"/>
                                            <w:left w:val="none" w:sz="0" w:space="0" w:color="auto"/>
                                            <w:bottom w:val="none" w:sz="0" w:space="0" w:color="auto"/>
                                            <w:right w:val="none" w:sz="0" w:space="0" w:color="auto"/>
                                          </w:divBdr>
                                        </w:div>
                                        <w:div w:id="904489458">
                                          <w:marLeft w:val="0"/>
                                          <w:marRight w:val="0"/>
                                          <w:marTop w:val="0"/>
                                          <w:marBottom w:val="0"/>
                                          <w:divBdr>
                                            <w:top w:val="none" w:sz="0" w:space="0" w:color="auto"/>
                                            <w:left w:val="none" w:sz="0" w:space="0" w:color="auto"/>
                                            <w:bottom w:val="none" w:sz="0" w:space="0" w:color="auto"/>
                                            <w:right w:val="none" w:sz="0" w:space="0" w:color="auto"/>
                                          </w:divBdr>
                                          <w:divsChild>
                                            <w:div w:id="349307675">
                                              <w:marLeft w:val="0"/>
                                              <w:marRight w:val="0"/>
                                              <w:marTop w:val="0"/>
                                              <w:marBottom w:val="0"/>
                                              <w:divBdr>
                                                <w:top w:val="none" w:sz="0" w:space="0" w:color="auto"/>
                                                <w:left w:val="none" w:sz="0" w:space="0" w:color="auto"/>
                                                <w:bottom w:val="none" w:sz="0" w:space="0" w:color="auto"/>
                                                <w:right w:val="none" w:sz="0" w:space="0" w:color="auto"/>
                                              </w:divBdr>
                                            </w:div>
                                          </w:divsChild>
                                        </w:div>
                                        <w:div w:id="100229663">
                                          <w:marLeft w:val="0"/>
                                          <w:marRight w:val="0"/>
                                          <w:marTop w:val="0"/>
                                          <w:marBottom w:val="0"/>
                                          <w:divBdr>
                                            <w:top w:val="none" w:sz="0" w:space="0" w:color="auto"/>
                                            <w:left w:val="none" w:sz="0" w:space="0" w:color="auto"/>
                                            <w:bottom w:val="none" w:sz="0" w:space="0" w:color="auto"/>
                                            <w:right w:val="none" w:sz="0" w:space="0" w:color="auto"/>
                                          </w:divBdr>
                                        </w:div>
                                        <w:div w:id="1068530587">
                                          <w:marLeft w:val="0"/>
                                          <w:marRight w:val="0"/>
                                          <w:marTop w:val="0"/>
                                          <w:marBottom w:val="0"/>
                                          <w:divBdr>
                                            <w:top w:val="none" w:sz="0" w:space="0" w:color="auto"/>
                                            <w:left w:val="none" w:sz="0" w:space="0" w:color="auto"/>
                                            <w:bottom w:val="none" w:sz="0" w:space="0" w:color="auto"/>
                                            <w:right w:val="none" w:sz="0" w:space="0" w:color="auto"/>
                                          </w:divBdr>
                                          <w:divsChild>
                                            <w:div w:id="2003580900">
                                              <w:marLeft w:val="0"/>
                                              <w:marRight w:val="0"/>
                                              <w:marTop w:val="0"/>
                                              <w:marBottom w:val="0"/>
                                              <w:divBdr>
                                                <w:top w:val="none" w:sz="0" w:space="0" w:color="auto"/>
                                                <w:left w:val="none" w:sz="0" w:space="0" w:color="auto"/>
                                                <w:bottom w:val="none" w:sz="0" w:space="0" w:color="auto"/>
                                                <w:right w:val="none" w:sz="0" w:space="0" w:color="auto"/>
                                              </w:divBdr>
                                            </w:div>
                                          </w:divsChild>
                                        </w:div>
                                        <w:div w:id="207574362">
                                          <w:marLeft w:val="0"/>
                                          <w:marRight w:val="0"/>
                                          <w:marTop w:val="0"/>
                                          <w:marBottom w:val="0"/>
                                          <w:divBdr>
                                            <w:top w:val="none" w:sz="0" w:space="0" w:color="auto"/>
                                            <w:left w:val="none" w:sz="0" w:space="0" w:color="auto"/>
                                            <w:bottom w:val="none" w:sz="0" w:space="0" w:color="auto"/>
                                            <w:right w:val="none" w:sz="0" w:space="0" w:color="auto"/>
                                          </w:divBdr>
                                        </w:div>
                                        <w:div w:id="1964001071">
                                          <w:marLeft w:val="0"/>
                                          <w:marRight w:val="0"/>
                                          <w:marTop w:val="0"/>
                                          <w:marBottom w:val="0"/>
                                          <w:divBdr>
                                            <w:top w:val="none" w:sz="0" w:space="0" w:color="auto"/>
                                            <w:left w:val="none" w:sz="0" w:space="0" w:color="auto"/>
                                            <w:bottom w:val="none" w:sz="0" w:space="0" w:color="auto"/>
                                            <w:right w:val="none" w:sz="0" w:space="0" w:color="auto"/>
                                          </w:divBdr>
                                        </w:div>
                                        <w:div w:id="1753773482">
                                          <w:marLeft w:val="0"/>
                                          <w:marRight w:val="0"/>
                                          <w:marTop w:val="0"/>
                                          <w:marBottom w:val="0"/>
                                          <w:divBdr>
                                            <w:top w:val="none" w:sz="0" w:space="0" w:color="auto"/>
                                            <w:left w:val="none" w:sz="0" w:space="0" w:color="auto"/>
                                            <w:bottom w:val="none" w:sz="0" w:space="0" w:color="auto"/>
                                            <w:right w:val="none" w:sz="0" w:space="0" w:color="auto"/>
                                          </w:divBdr>
                                          <w:divsChild>
                                            <w:div w:id="1624530953">
                                              <w:marLeft w:val="0"/>
                                              <w:marRight w:val="0"/>
                                              <w:marTop w:val="0"/>
                                              <w:marBottom w:val="0"/>
                                              <w:divBdr>
                                                <w:top w:val="none" w:sz="0" w:space="0" w:color="auto"/>
                                                <w:left w:val="none" w:sz="0" w:space="0" w:color="auto"/>
                                                <w:bottom w:val="none" w:sz="0" w:space="0" w:color="auto"/>
                                                <w:right w:val="none" w:sz="0" w:space="0" w:color="auto"/>
                                              </w:divBdr>
                                            </w:div>
                                          </w:divsChild>
                                        </w:div>
                                        <w:div w:id="590622969">
                                          <w:marLeft w:val="0"/>
                                          <w:marRight w:val="0"/>
                                          <w:marTop w:val="0"/>
                                          <w:marBottom w:val="0"/>
                                          <w:divBdr>
                                            <w:top w:val="none" w:sz="0" w:space="0" w:color="auto"/>
                                            <w:left w:val="none" w:sz="0" w:space="0" w:color="auto"/>
                                            <w:bottom w:val="none" w:sz="0" w:space="0" w:color="auto"/>
                                            <w:right w:val="none" w:sz="0" w:space="0" w:color="auto"/>
                                          </w:divBdr>
                                        </w:div>
                                        <w:div w:id="678309826">
                                          <w:marLeft w:val="0"/>
                                          <w:marRight w:val="0"/>
                                          <w:marTop w:val="0"/>
                                          <w:marBottom w:val="0"/>
                                          <w:divBdr>
                                            <w:top w:val="none" w:sz="0" w:space="0" w:color="auto"/>
                                            <w:left w:val="none" w:sz="0" w:space="0" w:color="auto"/>
                                            <w:bottom w:val="none" w:sz="0" w:space="0" w:color="auto"/>
                                            <w:right w:val="none" w:sz="0" w:space="0" w:color="auto"/>
                                          </w:divBdr>
                                          <w:divsChild>
                                            <w:div w:id="1711496893">
                                              <w:marLeft w:val="0"/>
                                              <w:marRight w:val="0"/>
                                              <w:marTop w:val="0"/>
                                              <w:marBottom w:val="0"/>
                                              <w:divBdr>
                                                <w:top w:val="none" w:sz="0" w:space="0" w:color="auto"/>
                                                <w:left w:val="none" w:sz="0" w:space="0" w:color="auto"/>
                                                <w:bottom w:val="none" w:sz="0" w:space="0" w:color="auto"/>
                                                <w:right w:val="none" w:sz="0" w:space="0" w:color="auto"/>
                                              </w:divBdr>
                                            </w:div>
                                          </w:divsChild>
                                        </w:div>
                                        <w:div w:id="1118141462">
                                          <w:marLeft w:val="0"/>
                                          <w:marRight w:val="0"/>
                                          <w:marTop w:val="0"/>
                                          <w:marBottom w:val="0"/>
                                          <w:divBdr>
                                            <w:top w:val="none" w:sz="0" w:space="0" w:color="auto"/>
                                            <w:left w:val="none" w:sz="0" w:space="0" w:color="auto"/>
                                            <w:bottom w:val="none" w:sz="0" w:space="0" w:color="auto"/>
                                            <w:right w:val="none" w:sz="0" w:space="0" w:color="auto"/>
                                          </w:divBdr>
                                        </w:div>
                                        <w:div w:id="1320236326">
                                          <w:marLeft w:val="0"/>
                                          <w:marRight w:val="0"/>
                                          <w:marTop w:val="0"/>
                                          <w:marBottom w:val="0"/>
                                          <w:divBdr>
                                            <w:top w:val="none" w:sz="0" w:space="0" w:color="auto"/>
                                            <w:left w:val="none" w:sz="0" w:space="0" w:color="auto"/>
                                            <w:bottom w:val="none" w:sz="0" w:space="0" w:color="auto"/>
                                            <w:right w:val="none" w:sz="0" w:space="0" w:color="auto"/>
                                          </w:divBdr>
                                          <w:divsChild>
                                            <w:div w:id="245724123">
                                              <w:marLeft w:val="0"/>
                                              <w:marRight w:val="0"/>
                                              <w:marTop w:val="0"/>
                                              <w:marBottom w:val="0"/>
                                              <w:divBdr>
                                                <w:top w:val="none" w:sz="0" w:space="0" w:color="auto"/>
                                                <w:left w:val="none" w:sz="0" w:space="0" w:color="auto"/>
                                                <w:bottom w:val="none" w:sz="0" w:space="0" w:color="auto"/>
                                                <w:right w:val="none" w:sz="0" w:space="0" w:color="auto"/>
                                              </w:divBdr>
                                            </w:div>
                                          </w:divsChild>
                                        </w:div>
                                        <w:div w:id="2143493450">
                                          <w:marLeft w:val="0"/>
                                          <w:marRight w:val="0"/>
                                          <w:marTop w:val="0"/>
                                          <w:marBottom w:val="0"/>
                                          <w:divBdr>
                                            <w:top w:val="none" w:sz="0" w:space="0" w:color="auto"/>
                                            <w:left w:val="none" w:sz="0" w:space="0" w:color="auto"/>
                                            <w:bottom w:val="none" w:sz="0" w:space="0" w:color="auto"/>
                                            <w:right w:val="none" w:sz="0" w:space="0" w:color="auto"/>
                                          </w:divBdr>
                                        </w:div>
                                        <w:div w:id="1345472505">
                                          <w:marLeft w:val="0"/>
                                          <w:marRight w:val="0"/>
                                          <w:marTop w:val="0"/>
                                          <w:marBottom w:val="0"/>
                                          <w:divBdr>
                                            <w:top w:val="none" w:sz="0" w:space="0" w:color="auto"/>
                                            <w:left w:val="none" w:sz="0" w:space="0" w:color="auto"/>
                                            <w:bottom w:val="none" w:sz="0" w:space="0" w:color="auto"/>
                                            <w:right w:val="none" w:sz="0" w:space="0" w:color="auto"/>
                                          </w:divBdr>
                                        </w:div>
                                        <w:div w:id="973950448">
                                          <w:marLeft w:val="0"/>
                                          <w:marRight w:val="0"/>
                                          <w:marTop w:val="0"/>
                                          <w:marBottom w:val="0"/>
                                          <w:divBdr>
                                            <w:top w:val="none" w:sz="0" w:space="0" w:color="auto"/>
                                            <w:left w:val="none" w:sz="0" w:space="0" w:color="auto"/>
                                            <w:bottom w:val="none" w:sz="0" w:space="0" w:color="auto"/>
                                            <w:right w:val="none" w:sz="0" w:space="0" w:color="auto"/>
                                          </w:divBdr>
                                          <w:divsChild>
                                            <w:div w:id="8306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914880">
          <w:marLeft w:val="0"/>
          <w:marRight w:val="0"/>
          <w:marTop w:val="0"/>
          <w:marBottom w:val="0"/>
          <w:divBdr>
            <w:top w:val="none" w:sz="0" w:space="0" w:color="auto"/>
            <w:left w:val="none" w:sz="0" w:space="0" w:color="auto"/>
            <w:bottom w:val="none" w:sz="0" w:space="0" w:color="auto"/>
            <w:right w:val="none" w:sz="0" w:space="0" w:color="auto"/>
          </w:divBdr>
          <w:divsChild>
            <w:div w:id="1581212462">
              <w:marLeft w:val="0"/>
              <w:marRight w:val="0"/>
              <w:marTop w:val="0"/>
              <w:marBottom w:val="0"/>
              <w:divBdr>
                <w:top w:val="none" w:sz="0" w:space="0" w:color="auto"/>
                <w:left w:val="none" w:sz="0" w:space="0" w:color="auto"/>
                <w:bottom w:val="none" w:sz="0" w:space="0" w:color="auto"/>
                <w:right w:val="none" w:sz="0" w:space="0" w:color="auto"/>
              </w:divBdr>
              <w:divsChild>
                <w:div w:id="1841962912">
                  <w:marLeft w:val="0"/>
                  <w:marRight w:val="0"/>
                  <w:marTop w:val="0"/>
                  <w:marBottom w:val="0"/>
                  <w:divBdr>
                    <w:top w:val="none" w:sz="0" w:space="0" w:color="auto"/>
                    <w:left w:val="none" w:sz="0" w:space="0" w:color="auto"/>
                    <w:bottom w:val="none" w:sz="0" w:space="0" w:color="auto"/>
                    <w:right w:val="none" w:sz="0" w:space="0" w:color="auto"/>
                  </w:divBdr>
                  <w:divsChild>
                    <w:div w:id="1724020110">
                      <w:marLeft w:val="0"/>
                      <w:marRight w:val="0"/>
                      <w:marTop w:val="0"/>
                      <w:marBottom w:val="0"/>
                      <w:divBdr>
                        <w:top w:val="none" w:sz="0" w:space="0" w:color="auto"/>
                        <w:left w:val="none" w:sz="0" w:space="0" w:color="auto"/>
                        <w:bottom w:val="none" w:sz="0" w:space="0" w:color="auto"/>
                        <w:right w:val="none" w:sz="0" w:space="0" w:color="auto"/>
                      </w:divBdr>
                      <w:divsChild>
                        <w:div w:id="456994295">
                          <w:marLeft w:val="0"/>
                          <w:marRight w:val="0"/>
                          <w:marTop w:val="0"/>
                          <w:marBottom w:val="0"/>
                          <w:divBdr>
                            <w:top w:val="none" w:sz="0" w:space="0" w:color="auto"/>
                            <w:left w:val="none" w:sz="0" w:space="0" w:color="auto"/>
                            <w:bottom w:val="none" w:sz="0" w:space="0" w:color="auto"/>
                            <w:right w:val="none" w:sz="0" w:space="0" w:color="auto"/>
                          </w:divBdr>
                          <w:divsChild>
                            <w:div w:id="12623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108962">
          <w:marLeft w:val="0"/>
          <w:marRight w:val="0"/>
          <w:marTop w:val="0"/>
          <w:marBottom w:val="0"/>
          <w:divBdr>
            <w:top w:val="none" w:sz="0" w:space="0" w:color="auto"/>
            <w:left w:val="none" w:sz="0" w:space="0" w:color="auto"/>
            <w:bottom w:val="none" w:sz="0" w:space="0" w:color="auto"/>
            <w:right w:val="none" w:sz="0" w:space="0" w:color="auto"/>
          </w:divBdr>
        </w:div>
        <w:div w:id="1756708205">
          <w:marLeft w:val="0"/>
          <w:marRight w:val="0"/>
          <w:marTop w:val="0"/>
          <w:marBottom w:val="0"/>
          <w:divBdr>
            <w:top w:val="none" w:sz="0" w:space="0" w:color="auto"/>
            <w:left w:val="none" w:sz="0" w:space="0" w:color="auto"/>
            <w:bottom w:val="none" w:sz="0" w:space="0" w:color="auto"/>
            <w:right w:val="none" w:sz="0" w:space="0" w:color="auto"/>
          </w:divBdr>
          <w:divsChild>
            <w:div w:id="515072490">
              <w:marLeft w:val="0"/>
              <w:marRight w:val="0"/>
              <w:marTop w:val="0"/>
              <w:marBottom w:val="0"/>
              <w:divBdr>
                <w:top w:val="none" w:sz="0" w:space="0" w:color="auto"/>
                <w:left w:val="none" w:sz="0" w:space="0" w:color="auto"/>
                <w:bottom w:val="none" w:sz="0" w:space="0" w:color="auto"/>
                <w:right w:val="none" w:sz="0" w:space="0" w:color="auto"/>
              </w:divBdr>
            </w:div>
          </w:divsChild>
        </w:div>
        <w:div w:id="311258720">
          <w:marLeft w:val="0"/>
          <w:marRight w:val="0"/>
          <w:marTop w:val="0"/>
          <w:marBottom w:val="0"/>
          <w:divBdr>
            <w:top w:val="none" w:sz="0" w:space="0" w:color="auto"/>
            <w:left w:val="none" w:sz="0" w:space="0" w:color="auto"/>
            <w:bottom w:val="none" w:sz="0" w:space="0" w:color="auto"/>
            <w:right w:val="none" w:sz="0" w:space="0" w:color="auto"/>
          </w:divBdr>
        </w:div>
        <w:div w:id="1205943411">
          <w:marLeft w:val="0"/>
          <w:marRight w:val="0"/>
          <w:marTop w:val="0"/>
          <w:marBottom w:val="0"/>
          <w:divBdr>
            <w:top w:val="none" w:sz="0" w:space="0" w:color="auto"/>
            <w:left w:val="none" w:sz="0" w:space="0" w:color="auto"/>
            <w:bottom w:val="none" w:sz="0" w:space="0" w:color="auto"/>
            <w:right w:val="none" w:sz="0" w:space="0" w:color="auto"/>
          </w:divBdr>
          <w:divsChild>
            <w:div w:id="2068525325">
              <w:marLeft w:val="0"/>
              <w:marRight w:val="0"/>
              <w:marTop w:val="0"/>
              <w:marBottom w:val="0"/>
              <w:divBdr>
                <w:top w:val="none" w:sz="0" w:space="0" w:color="auto"/>
                <w:left w:val="none" w:sz="0" w:space="0" w:color="auto"/>
                <w:bottom w:val="none" w:sz="0" w:space="0" w:color="auto"/>
                <w:right w:val="none" w:sz="0" w:space="0" w:color="auto"/>
              </w:divBdr>
            </w:div>
          </w:divsChild>
        </w:div>
        <w:div w:id="645165552">
          <w:marLeft w:val="0"/>
          <w:marRight w:val="0"/>
          <w:marTop w:val="0"/>
          <w:marBottom w:val="0"/>
          <w:divBdr>
            <w:top w:val="none" w:sz="0" w:space="0" w:color="auto"/>
            <w:left w:val="none" w:sz="0" w:space="0" w:color="auto"/>
            <w:bottom w:val="none" w:sz="0" w:space="0" w:color="auto"/>
            <w:right w:val="none" w:sz="0" w:space="0" w:color="auto"/>
          </w:divBdr>
          <w:divsChild>
            <w:div w:id="361515895">
              <w:marLeft w:val="0"/>
              <w:marRight w:val="0"/>
              <w:marTop w:val="0"/>
              <w:marBottom w:val="0"/>
              <w:divBdr>
                <w:top w:val="none" w:sz="0" w:space="0" w:color="auto"/>
                <w:left w:val="none" w:sz="0" w:space="0" w:color="auto"/>
                <w:bottom w:val="none" w:sz="0" w:space="0" w:color="auto"/>
                <w:right w:val="none" w:sz="0" w:space="0" w:color="auto"/>
              </w:divBdr>
              <w:divsChild>
                <w:div w:id="12194140">
                  <w:marLeft w:val="0"/>
                  <w:marRight w:val="0"/>
                  <w:marTop w:val="0"/>
                  <w:marBottom w:val="0"/>
                  <w:divBdr>
                    <w:top w:val="none" w:sz="0" w:space="0" w:color="auto"/>
                    <w:left w:val="none" w:sz="0" w:space="0" w:color="auto"/>
                    <w:bottom w:val="none" w:sz="0" w:space="0" w:color="auto"/>
                    <w:right w:val="none" w:sz="0" w:space="0" w:color="auto"/>
                  </w:divBdr>
                  <w:divsChild>
                    <w:div w:id="66808834">
                      <w:marLeft w:val="0"/>
                      <w:marRight w:val="0"/>
                      <w:marTop w:val="0"/>
                      <w:marBottom w:val="0"/>
                      <w:divBdr>
                        <w:top w:val="none" w:sz="0" w:space="0" w:color="auto"/>
                        <w:left w:val="none" w:sz="0" w:space="0" w:color="auto"/>
                        <w:bottom w:val="none" w:sz="0" w:space="0" w:color="auto"/>
                        <w:right w:val="none" w:sz="0" w:space="0" w:color="auto"/>
                      </w:divBdr>
                      <w:divsChild>
                        <w:div w:id="1600214049">
                          <w:marLeft w:val="0"/>
                          <w:marRight w:val="0"/>
                          <w:marTop w:val="0"/>
                          <w:marBottom w:val="0"/>
                          <w:divBdr>
                            <w:top w:val="none" w:sz="0" w:space="0" w:color="auto"/>
                            <w:left w:val="none" w:sz="0" w:space="0" w:color="auto"/>
                            <w:bottom w:val="none" w:sz="0" w:space="0" w:color="auto"/>
                            <w:right w:val="none" w:sz="0" w:space="0" w:color="auto"/>
                          </w:divBdr>
                          <w:divsChild>
                            <w:div w:id="994802559">
                              <w:marLeft w:val="0"/>
                              <w:marRight w:val="0"/>
                              <w:marTop w:val="0"/>
                              <w:marBottom w:val="0"/>
                              <w:divBdr>
                                <w:top w:val="none" w:sz="0" w:space="0" w:color="auto"/>
                                <w:left w:val="none" w:sz="0" w:space="0" w:color="auto"/>
                                <w:bottom w:val="none" w:sz="0" w:space="0" w:color="auto"/>
                                <w:right w:val="none" w:sz="0" w:space="0" w:color="auto"/>
                              </w:divBdr>
                              <w:divsChild>
                                <w:div w:id="888612771">
                                  <w:marLeft w:val="0"/>
                                  <w:marRight w:val="0"/>
                                  <w:marTop w:val="0"/>
                                  <w:marBottom w:val="0"/>
                                  <w:divBdr>
                                    <w:top w:val="none" w:sz="0" w:space="0" w:color="auto"/>
                                    <w:left w:val="none" w:sz="0" w:space="0" w:color="auto"/>
                                    <w:bottom w:val="none" w:sz="0" w:space="0" w:color="auto"/>
                                    <w:right w:val="none" w:sz="0" w:space="0" w:color="auto"/>
                                  </w:divBdr>
                                  <w:divsChild>
                                    <w:div w:id="424613844">
                                      <w:marLeft w:val="0"/>
                                      <w:marRight w:val="0"/>
                                      <w:marTop w:val="0"/>
                                      <w:marBottom w:val="0"/>
                                      <w:divBdr>
                                        <w:top w:val="none" w:sz="0" w:space="0" w:color="auto"/>
                                        <w:left w:val="none" w:sz="0" w:space="0" w:color="auto"/>
                                        <w:bottom w:val="none" w:sz="0" w:space="0" w:color="auto"/>
                                        <w:right w:val="none" w:sz="0" w:space="0" w:color="auto"/>
                                      </w:divBdr>
                                      <w:divsChild>
                                        <w:div w:id="5024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45788">
                      <w:marLeft w:val="0"/>
                      <w:marRight w:val="0"/>
                      <w:marTop w:val="0"/>
                      <w:marBottom w:val="0"/>
                      <w:divBdr>
                        <w:top w:val="none" w:sz="0" w:space="0" w:color="auto"/>
                        <w:left w:val="none" w:sz="0" w:space="0" w:color="auto"/>
                        <w:bottom w:val="none" w:sz="0" w:space="0" w:color="auto"/>
                        <w:right w:val="none" w:sz="0" w:space="0" w:color="auto"/>
                      </w:divBdr>
                    </w:div>
                    <w:div w:id="1631471524">
                      <w:marLeft w:val="0"/>
                      <w:marRight w:val="0"/>
                      <w:marTop w:val="0"/>
                      <w:marBottom w:val="0"/>
                      <w:divBdr>
                        <w:top w:val="none" w:sz="0" w:space="0" w:color="auto"/>
                        <w:left w:val="none" w:sz="0" w:space="0" w:color="auto"/>
                        <w:bottom w:val="none" w:sz="0" w:space="0" w:color="auto"/>
                        <w:right w:val="none" w:sz="0" w:space="0" w:color="auto"/>
                      </w:divBdr>
                      <w:divsChild>
                        <w:div w:id="1079786019">
                          <w:marLeft w:val="0"/>
                          <w:marRight w:val="0"/>
                          <w:marTop w:val="0"/>
                          <w:marBottom w:val="0"/>
                          <w:divBdr>
                            <w:top w:val="none" w:sz="0" w:space="0" w:color="auto"/>
                            <w:left w:val="none" w:sz="0" w:space="0" w:color="auto"/>
                            <w:bottom w:val="none" w:sz="0" w:space="0" w:color="auto"/>
                            <w:right w:val="none" w:sz="0" w:space="0" w:color="auto"/>
                          </w:divBdr>
                        </w:div>
                      </w:divsChild>
                    </w:div>
                    <w:div w:id="1816334627">
                      <w:marLeft w:val="0"/>
                      <w:marRight w:val="0"/>
                      <w:marTop w:val="0"/>
                      <w:marBottom w:val="0"/>
                      <w:divBdr>
                        <w:top w:val="none" w:sz="0" w:space="0" w:color="auto"/>
                        <w:left w:val="none" w:sz="0" w:space="0" w:color="auto"/>
                        <w:bottom w:val="none" w:sz="0" w:space="0" w:color="auto"/>
                        <w:right w:val="none" w:sz="0" w:space="0" w:color="auto"/>
                      </w:divBdr>
                    </w:div>
                    <w:div w:id="380641573">
                      <w:marLeft w:val="0"/>
                      <w:marRight w:val="0"/>
                      <w:marTop w:val="0"/>
                      <w:marBottom w:val="0"/>
                      <w:divBdr>
                        <w:top w:val="none" w:sz="0" w:space="0" w:color="auto"/>
                        <w:left w:val="none" w:sz="0" w:space="0" w:color="auto"/>
                        <w:bottom w:val="none" w:sz="0" w:space="0" w:color="auto"/>
                        <w:right w:val="none" w:sz="0" w:space="0" w:color="auto"/>
                      </w:divBdr>
                      <w:divsChild>
                        <w:div w:id="1904217930">
                          <w:marLeft w:val="0"/>
                          <w:marRight w:val="0"/>
                          <w:marTop w:val="0"/>
                          <w:marBottom w:val="0"/>
                          <w:divBdr>
                            <w:top w:val="none" w:sz="0" w:space="0" w:color="auto"/>
                            <w:left w:val="none" w:sz="0" w:space="0" w:color="auto"/>
                            <w:bottom w:val="none" w:sz="0" w:space="0" w:color="auto"/>
                            <w:right w:val="none" w:sz="0" w:space="0" w:color="auto"/>
                          </w:divBdr>
                        </w:div>
                      </w:divsChild>
                    </w:div>
                    <w:div w:id="2808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7460">
          <w:marLeft w:val="0"/>
          <w:marRight w:val="0"/>
          <w:marTop w:val="0"/>
          <w:marBottom w:val="0"/>
          <w:divBdr>
            <w:top w:val="none" w:sz="0" w:space="0" w:color="auto"/>
            <w:left w:val="none" w:sz="0" w:space="0" w:color="auto"/>
            <w:bottom w:val="none" w:sz="0" w:space="0" w:color="auto"/>
            <w:right w:val="none" w:sz="0" w:space="0" w:color="auto"/>
          </w:divBdr>
          <w:divsChild>
            <w:div w:id="1965115295">
              <w:marLeft w:val="0"/>
              <w:marRight w:val="0"/>
              <w:marTop w:val="0"/>
              <w:marBottom w:val="0"/>
              <w:divBdr>
                <w:top w:val="none" w:sz="0" w:space="0" w:color="auto"/>
                <w:left w:val="none" w:sz="0" w:space="0" w:color="auto"/>
                <w:bottom w:val="none" w:sz="0" w:space="0" w:color="auto"/>
                <w:right w:val="none" w:sz="0" w:space="0" w:color="auto"/>
              </w:divBdr>
              <w:divsChild>
                <w:div w:id="700937407">
                  <w:marLeft w:val="0"/>
                  <w:marRight w:val="0"/>
                  <w:marTop w:val="0"/>
                  <w:marBottom w:val="0"/>
                  <w:divBdr>
                    <w:top w:val="none" w:sz="0" w:space="0" w:color="auto"/>
                    <w:left w:val="none" w:sz="0" w:space="0" w:color="auto"/>
                    <w:bottom w:val="none" w:sz="0" w:space="0" w:color="auto"/>
                    <w:right w:val="none" w:sz="0" w:space="0" w:color="auto"/>
                  </w:divBdr>
                  <w:divsChild>
                    <w:div w:id="1386875015">
                      <w:marLeft w:val="0"/>
                      <w:marRight w:val="0"/>
                      <w:marTop w:val="0"/>
                      <w:marBottom w:val="0"/>
                      <w:divBdr>
                        <w:top w:val="none" w:sz="0" w:space="0" w:color="auto"/>
                        <w:left w:val="none" w:sz="0" w:space="0" w:color="auto"/>
                        <w:bottom w:val="none" w:sz="0" w:space="0" w:color="auto"/>
                        <w:right w:val="none" w:sz="0" w:space="0" w:color="auto"/>
                      </w:divBdr>
                      <w:divsChild>
                        <w:div w:id="64887799">
                          <w:marLeft w:val="0"/>
                          <w:marRight w:val="0"/>
                          <w:marTop w:val="0"/>
                          <w:marBottom w:val="0"/>
                          <w:divBdr>
                            <w:top w:val="none" w:sz="0" w:space="0" w:color="auto"/>
                            <w:left w:val="none" w:sz="0" w:space="0" w:color="auto"/>
                            <w:bottom w:val="none" w:sz="0" w:space="0" w:color="auto"/>
                            <w:right w:val="none" w:sz="0" w:space="0" w:color="auto"/>
                          </w:divBdr>
                          <w:divsChild>
                            <w:div w:id="1112478184">
                              <w:marLeft w:val="0"/>
                              <w:marRight w:val="0"/>
                              <w:marTop w:val="0"/>
                              <w:marBottom w:val="0"/>
                              <w:divBdr>
                                <w:top w:val="none" w:sz="0" w:space="0" w:color="auto"/>
                                <w:left w:val="none" w:sz="0" w:space="0" w:color="auto"/>
                                <w:bottom w:val="none" w:sz="0" w:space="0" w:color="auto"/>
                                <w:right w:val="none" w:sz="0" w:space="0" w:color="auto"/>
                              </w:divBdr>
                              <w:divsChild>
                                <w:div w:id="1496803921">
                                  <w:marLeft w:val="0"/>
                                  <w:marRight w:val="0"/>
                                  <w:marTop w:val="0"/>
                                  <w:marBottom w:val="0"/>
                                  <w:divBdr>
                                    <w:top w:val="none" w:sz="0" w:space="0" w:color="auto"/>
                                    <w:left w:val="none" w:sz="0" w:space="0" w:color="auto"/>
                                    <w:bottom w:val="none" w:sz="0" w:space="0" w:color="auto"/>
                                    <w:right w:val="none" w:sz="0" w:space="0" w:color="auto"/>
                                  </w:divBdr>
                                  <w:divsChild>
                                    <w:div w:id="1069039960">
                                      <w:marLeft w:val="0"/>
                                      <w:marRight w:val="0"/>
                                      <w:marTop w:val="0"/>
                                      <w:marBottom w:val="0"/>
                                      <w:divBdr>
                                        <w:top w:val="none" w:sz="0" w:space="0" w:color="auto"/>
                                        <w:left w:val="none" w:sz="0" w:space="0" w:color="auto"/>
                                        <w:bottom w:val="none" w:sz="0" w:space="0" w:color="auto"/>
                                        <w:right w:val="none" w:sz="0" w:space="0" w:color="auto"/>
                                      </w:divBdr>
                                      <w:divsChild>
                                        <w:div w:id="372583292">
                                          <w:marLeft w:val="0"/>
                                          <w:marRight w:val="0"/>
                                          <w:marTop w:val="0"/>
                                          <w:marBottom w:val="0"/>
                                          <w:divBdr>
                                            <w:top w:val="none" w:sz="0" w:space="0" w:color="auto"/>
                                            <w:left w:val="none" w:sz="0" w:space="0" w:color="auto"/>
                                            <w:bottom w:val="none" w:sz="0" w:space="0" w:color="auto"/>
                                            <w:right w:val="none" w:sz="0" w:space="0" w:color="auto"/>
                                          </w:divBdr>
                                          <w:divsChild>
                                            <w:div w:id="11147583">
                                              <w:marLeft w:val="0"/>
                                              <w:marRight w:val="0"/>
                                              <w:marTop w:val="0"/>
                                              <w:marBottom w:val="0"/>
                                              <w:divBdr>
                                                <w:top w:val="none" w:sz="0" w:space="0" w:color="auto"/>
                                                <w:left w:val="none" w:sz="0" w:space="0" w:color="auto"/>
                                                <w:bottom w:val="none" w:sz="0" w:space="0" w:color="auto"/>
                                                <w:right w:val="none" w:sz="0" w:space="0" w:color="auto"/>
                                              </w:divBdr>
                                              <w:divsChild>
                                                <w:div w:id="573511365">
                                                  <w:marLeft w:val="0"/>
                                                  <w:marRight w:val="0"/>
                                                  <w:marTop w:val="0"/>
                                                  <w:marBottom w:val="0"/>
                                                  <w:divBdr>
                                                    <w:top w:val="none" w:sz="0" w:space="0" w:color="auto"/>
                                                    <w:left w:val="none" w:sz="0" w:space="0" w:color="auto"/>
                                                    <w:bottom w:val="none" w:sz="0" w:space="0" w:color="auto"/>
                                                    <w:right w:val="none" w:sz="0" w:space="0" w:color="auto"/>
                                                  </w:divBdr>
                                                  <w:divsChild>
                                                    <w:div w:id="456223425">
                                                      <w:marLeft w:val="0"/>
                                                      <w:marRight w:val="0"/>
                                                      <w:marTop w:val="0"/>
                                                      <w:marBottom w:val="0"/>
                                                      <w:divBdr>
                                                        <w:top w:val="none" w:sz="0" w:space="0" w:color="auto"/>
                                                        <w:left w:val="none" w:sz="0" w:space="0" w:color="auto"/>
                                                        <w:bottom w:val="none" w:sz="0" w:space="0" w:color="auto"/>
                                                        <w:right w:val="none" w:sz="0" w:space="0" w:color="auto"/>
                                                      </w:divBdr>
                                                      <w:divsChild>
                                                        <w:div w:id="744257989">
                                                          <w:marLeft w:val="0"/>
                                                          <w:marRight w:val="0"/>
                                                          <w:marTop w:val="0"/>
                                                          <w:marBottom w:val="0"/>
                                                          <w:divBdr>
                                                            <w:top w:val="none" w:sz="0" w:space="0" w:color="auto"/>
                                                            <w:left w:val="none" w:sz="0" w:space="0" w:color="auto"/>
                                                            <w:bottom w:val="none" w:sz="0" w:space="0" w:color="auto"/>
                                                            <w:right w:val="none" w:sz="0" w:space="0" w:color="auto"/>
                                                          </w:divBdr>
                                                          <w:divsChild>
                                                            <w:div w:id="1449542108">
                                                              <w:marLeft w:val="0"/>
                                                              <w:marRight w:val="0"/>
                                                              <w:marTop w:val="0"/>
                                                              <w:marBottom w:val="0"/>
                                                              <w:divBdr>
                                                                <w:top w:val="none" w:sz="0" w:space="0" w:color="auto"/>
                                                                <w:left w:val="none" w:sz="0" w:space="0" w:color="auto"/>
                                                                <w:bottom w:val="none" w:sz="0" w:space="0" w:color="auto"/>
                                                                <w:right w:val="none" w:sz="0" w:space="0" w:color="auto"/>
                                                              </w:divBdr>
                                                              <w:divsChild>
                                                                <w:div w:id="1307664123">
                                                                  <w:marLeft w:val="0"/>
                                                                  <w:marRight w:val="0"/>
                                                                  <w:marTop w:val="0"/>
                                                                  <w:marBottom w:val="0"/>
                                                                  <w:divBdr>
                                                                    <w:top w:val="none" w:sz="0" w:space="0" w:color="auto"/>
                                                                    <w:left w:val="none" w:sz="0" w:space="0" w:color="auto"/>
                                                                    <w:bottom w:val="none" w:sz="0" w:space="0" w:color="auto"/>
                                                                    <w:right w:val="none" w:sz="0" w:space="0" w:color="auto"/>
                                                                  </w:divBdr>
                                                                  <w:divsChild>
                                                                    <w:div w:id="582419522">
                                                                      <w:marLeft w:val="0"/>
                                                                      <w:marRight w:val="0"/>
                                                                      <w:marTop w:val="0"/>
                                                                      <w:marBottom w:val="0"/>
                                                                      <w:divBdr>
                                                                        <w:top w:val="none" w:sz="0" w:space="0" w:color="auto"/>
                                                                        <w:left w:val="none" w:sz="0" w:space="0" w:color="auto"/>
                                                                        <w:bottom w:val="none" w:sz="0" w:space="0" w:color="auto"/>
                                                                        <w:right w:val="none" w:sz="0" w:space="0" w:color="auto"/>
                                                                      </w:divBdr>
                                                                      <w:divsChild>
                                                                        <w:div w:id="2134208544">
                                                                          <w:marLeft w:val="0"/>
                                                                          <w:marRight w:val="0"/>
                                                                          <w:marTop w:val="0"/>
                                                                          <w:marBottom w:val="0"/>
                                                                          <w:divBdr>
                                                                            <w:top w:val="none" w:sz="0" w:space="0" w:color="auto"/>
                                                                            <w:left w:val="none" w:sz="0" w:space="0" w:color="auto"/>
                                                                            <w:bottom w:val="none" w:sz="0" w:space="0" w:color="auto"/>
                                                                            <w:right w:val="none" w:sz="0" w:space="0" w:color="auto"/>
                                                                          </w:divBdr>
                                                                          <w:divsChild>
                                                                            <w:div w:id="887185591">
                                                                              <w:marLeft w:val="0"/>
                                                                              <w:marRight w:val="0"/>
                                                                              <w:marTop w:val="0"/>
                                                                              <w:marBottom w:val="0"/>
                                                                              <w:divBdr>
                                                                                <w:top w:val="none" w:sz="0" w:space="0" w:color="auto"/>
                                                                                <w:left w:val="none" w:sz="0" w:space="0" w:color="auto"/>
                                                                                <w:bottom w:val="none" w:sz="0" w:space="0" w:color="auto"/>
                                                                                <w:right w:val="none" w:sz="0" w:space="0" w:color="auto"/>
                                                                              </w:divBdr>
                                                                              <w:divsChild>
                                                                                <w:div w:id="962735182">
                                                                                  <w:marLeft w:val="526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128930">
          <w:marLeft w:val="0"/>
          <w:marRight w:val="0"/>
          <w:marTop w:val="0"/>
          <w:marBottom w:val="0"/>
          <w:divBdr>
            <w:top w:val="none" w:sz="0" w:space="0" w:color="auto"/>
            <w:left w:val="none" w:sz="0" w:space="0" w:color="auto"/>
            <w:bottom w:val="none" w:sz="0" w:space="0" w:color="auto"/>
            <w:right w:val="none" w:sz="0" w:space="0" w:color="auto"/>
          </w:divBdr>
          <w:divsChild>
            <w:div w:id="312680470">
              <w:marLeft w:val="0"/>
              <w:marRight w:val="0"/>
              <w:marTop w:val="0"/>
              <w:marBottom w:val="0"/>
              <w:divBdr>
                <w:top w:val="none" w:sz="0" w:space="0" w:color="auto"/>
                <w:left w:val="none" w:sz="0" w:space="0" w:color="auto"/>
                <w:bottom w:val="none" w:sz="0" w:space="0" w:color="auto"/>
                <w:right w:val="none" w:sz="0" w:space="0" w:color="auto"/>
              </w:divBdr>
              <w:divsChild>
                <w:div w:id="1863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2461">
          <w:marLeft w:val="0"/>
          <w:marRight w:val="0"/>
          <w:marTop w:val="0"/>
          <w:marBottom w:val="0"/>
          <w:divBdr>
            <w:top w:val="none" w:sz="0" w:space="0" w:color="auto"/>
            <w:left w:val="none" w:sz="0" w:space="0" w:color="auto"/>
            <w:bottom w:val="none" w:sz="0" w:space="0" w:color="auto"/>
            <w:right w:val="none" w:sz="0" w:space="0" w:color="auto"/>
          </w:divBdr>
        </w:div>
        <w:div w:id="851410000">
          <w:marLeft w:val="0"/>
          <w:marRight w:val="0"/>
          <w:marTop w:val="0"/>
          <w:marBottom w:val="0"/>
          <w:divBdr>
            <w:top w:val="none" w:sz="0" w:space="0" w:color="auto"/>
            <w:left w:val="none" w:sz="0" w:space="0" w:color="auto"/>
            <w:bottom w:val="none" w:sz="0" w:space="0" w:color="auto"/>
            <w:right w:val="none" w:sz="0" w:space="0" w:color="auto"/>
          </w:divBdr>
          <w:divsChild>
            <w:div w:id="1554846012">
              <w:marLeft w:val="0"/>
              <w:marRight w:val="0"/>
              <w:marTop w:val="0"/>
              <w:marBottom w:val="0"/>
              <w:divBdr>
                <w:top w:val="none" w:sz="0" w:space="0" w:color="auto"/>
                <w:left w:val="none" w:sz="0" w:space="0" w:color="auto"/>
                <w:bottom w:val="none" w:sz="0" w:space="0" w:color="auto"/>
                <w:right w:val="none" w:sz="0" w:space="0" w:color="auto"/>
              </w:divBdr>
            </w:div>
          </w:divsChild>
        </w:div>
        <w:div w:id="1623413952">
          <w:marLeft w:val="0"/>
          <w:marRight w:val="0"/>
          <w:marTop w:val="0"/>
          <w:marBottom w:val="0"/>
          <w:divBdr>
            <w:top w:val="none" w:sz="0" w:space="0" w:color="auto"/>
            <w:left w:val="none" w:sz="0" w:space="0" w:color="auto"/>
            <w:bottom w:val="none" w:sz="0" w:space="0" w:color="auto"/>
            <w:right w:val="none" w:sz="0" w:space="0" w:color="auto"/>
          </w:divBdr>
          <w:divsChild>
            <w:div w:id="1182741947">
              <w:marLeft w:val="0"/>
              <w:marRight w:val="0"/>
              <w:marTop w:val="0"/>
              <w:marBottom w:val="0"/>
              <w:divBdr>
                <w:top w:val="none" w:sz="0" w:space="0" w:color="auto"/>
                <w:left w:val="none" w:sz="0" w:space="0" w:color="auto"/>
                <w:bottom w:val="none" w:sz="0" w:space="0" w:color="auto"/>
                <w:right w:val="none" w:sz="0" w:space="0" w:color="auto"/>
              </w:divBdr>
              <w:divsChild>
                <w:div w:id="1810897907">
                  <w:marLeft w:val="0"/>
                  <w:marRight w:val="0"/>
                  <w:marTop w:val="0"/>
                  <w:marBottom w:val="0"/>
                  <w:divBdr>
                    <w:top w:val="none" w:sz="0" w:space="0" w:color="auto"/>
                    <w:left w:val="none" w:sz="0" w:space="0" w:color="auto"/>
                    <w:bottom w:val="none" w:sz="0" w:space="0" w:color="auto"/>
                    <w:right w:val="none" w:sz="0" w:space="0" w:color="auto"/>
                  </w:divBdr>
                  <w:divsChild>
                    <w:div w:id="279459636">
                      <w:marLeft w:val="0"/>
                      <w:marRight w:val="0"/>
                      <w:marTop w:val="0"/>
                      <w:marBottom w:val="0"/>
                      <w:divBdr>
                        <w:top w:val="none" w:sz="0" w:space="0" w:color="auto"/>
                        <w:left w:val="none" w:sz="0" w:space="0" w:color="auto"/>
                        <w:bottom w:val="none" w:sz="0" w:space="0" w:color="auto"/>
                        <w:right w:val="none" w:sz="0" w:space="0" w:color="auto"/>
                      </w:divBdr>
                      <w:divsChild>
                        <w:div w:id="706107015">
                          <w:marLeft w:val="0"/>
                          <w:marRight w:val="0"/>
                          <w:marTop w:val="0"/>
                          <w:marBottom w:val="0"/>
                          <w:divBdr>
                            <w:top w:val="none" w:sz="0" w:space="0" w:color="auto"/>
                            <w:left w:val="none" w:sz="0" w:space="0" w:color="auto"/>
                            <w:bottom w:val="none" w:sz="0" w:space="0" w:color="auto"/>
                            <w:right w:val="none" w:sz="0" w:space="0" w:color="auto"/>
                          </w:divBdr>
                        </w:div>
                        <w:div w:id="1103381439">
                          <w:marLeft w:val="0"/>
                          <w:marRight w:val="0"/>
                          <w:marTop w:val="0"/>
                          <w:marBottom w:val="0"/>
                          <w:divBdr>
                            <w:top w:val="none" w:sz="0" w:space="0" w:color="auto"/>
                            <w:left w:val="none" w:sz="0" w:space="0" w:color="auto"/>
                            <w:bottom w:val="none" w:sz="0" w:space="0" w:color="auto"/>
                            <w:right w:val="none" w:sz="0" w:space="0" w:color="auto"/>
                          </w:divBdr>
                          <w:divsChild>
                            <w:div w:id="417480640">
                              <w:marLeft w:val="0"/>
                              <w:marRight w:val="0"/>
                              <w:marTop w:val="0"/>
                              <w:marBottom w:val="0"/>
                              <w:divBdr>
                                <w:top w:val="none" w:sz="0" w:space="0" w:color="auto"/>
                                <w:left w:val="none" w:sz="0" w:space="0" w:color="auto"/>
                                <w:bottom w:val="none" w:sz="0" w:space="0" w:color="auto"/>
                                <w:right w:val="none" w:sz="0" w:space="0" w:color="auto"/>
                              </w:divBdr>
                              <w:divsChild>
                                <w:div w:id="1308322400">
                                  <w:marLeft w:val="0"/>
                                  <w:marRight w:val="0"/>
                                  <w:marTop w:val="0"/>
                                  <w:marBottom w:val="0"/>
                                  <w:divBdr>
                                    <w:top w:val="none" w:sz="0" w:space="0" w:color="auto"/>
                                    <w:left w:val="none" w:sz="0" w:space="0" w:color="auto"/>
                                    <w:bottom w:val="none" w:sz="0" w:space="0" w:color="auto"/>
                                    <w:right w:val="none" w:sz="0" w:space="0" w:color="auto"/>
                                  </w:divBdr>
                                  <w:divsChild>
                                    <w:div w:id="1626353439">
                                      <w:marLeft w:val="0"/>
                                      <w:marRight w:val="0"/>
                                      <w:marTop w:val="0"/>
                                      <w:marBottom w:val="0"/>
                                      <w:divBdr>
                                        <w:top w:val="none" w:sz="0" w:space="0" w:color="auto"/>
                                        <w:left w:val="none" w:sz="0" w:space="0" w:color="auto"/>
                                        <w:bottom w:val="none" w:sz="0" w:space="0" w:color="auto"/>
                                        <w:right w:val="none" w:sz="0" w:space="0" w:color="auto"/>
                                      </w:divBdr>
                                      <w:divsChild>
                                        <w:div w:id="24671870">
                                          <w:marLeft w:val="0"/>
                                          <w:marRight w:val="0"/>
                                          <w:marTop w:val="0"/>
                                          <w:marBottom w:val="0"/>
                                          <w:divBdr>
                                            <w:top w:val="none" w:sz="0" w:space="0" w:color="auto"/>
                                            <w:left w:val="none" w:sz="0" w:space="0" w:color="auto"/>
                                            <w:bottom w:val="none" w:sz="0" w:space="0" w:color="auto"/>
                                            <w:right w:val="none" w:sz="0" w:space="0" w:color="auto"/>
                                          </w:divBdr>
                                          <w:divsChild>
                                            <w:div w:id="442114787">
                                              <w:marLeft w:val="0"/>
                                              <w:marRight w:val="0"/>
                                              <w:marTop w:val="0"/>
                                              <w:marBottom w:val="0"/>
                                              <w:divBdr>
                                                <w:top w:val="none" w:sz="0" w:space="0" w:color="auto"/>
                                                <w:left w:val="none" w:sz="0" w:space="0" w:color="auto"/>
                                                <w:bottom w:val="none" w:sz="0" w:space="0" w:color="auto"/>
                                                <w:right w:val="none" w:sz="0" w:space="0" w:color="auto"/>
                                              </w:divBdr>
                                            </w:div>
                                            <w:div w:id="1597521217">
                                              <w:marLeft w:val="0"/>
                                              <w:marRight w:val="0"/>
                                              <w:marTop w:val="0"/>
                                              <w:marBottom w:val="0"/>
                                              <w:divBdr>
                                                <w:top w:val="none" w:sz="0" w:space="0" w:color="auto"/>
                                                <w:left w:val="none" w:sz="0" w:space="0" w:color="auto"/>
                                                <w:bottom w:val="none" w:sz="0" w:space="0" w:color="auto"/>
                                                <w:right w:val="none" w:sz="0" w:space="0" w:color="auto"/>
                                              </w:divBdr>
                                              <w:divsChild>
                                                <w:div w:id="20286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623793">
          <w:marLeft w:val="0"/>
          <w:marRight w:val="0"/>
          <w:marTop w:val="0"/>
          <w:marBottom w:val="0"/>
          <w:divBdr>
            <w:top w:val="none" w:sz="0" w:space="0" w:color="auto"/>
            <w:left w:val="none" w:sz="0" w:space="0" w:color="auto"/>
            <w:bottom w:val="none" w:sz="0" w:space="0" w:color="auto"/>
            <w:right w:val="none" w:sz="0" w:space="0" w:color="auto"/>
          </w:divBdr>
          <w:divsChild>
            <w:div w:id="1929849113">
              <w:marLeft w:val="0"/>
              <w:marRight w:val="0"/>
              <w:marTop w:val="0"/>
              <w:marBottom w:val="0"/>
              <w:divBdr>
                <w:top w:val="none" w:sz="0" w:space="0" w:color="auto"/>
                <w:left w:val="none" w:sz="0" w:space="0" w:color="auto"/>
                <w:bottom w:val="none" w:sz="0" w:space="0" w:color="auto"/>
                <w:right w:val="none" w:sz="0" w:space="0" w:color="auto"/>
              </w:divBdr>
            </w:div>
          </w:divsChild>
        </w:div>
        <w:div w:id="267545235">
          <w:marLeft w:val="0"/>
          <w:marRight w:val="0"/>
          <w:marTop w:val="0"/>
          <w:marBottom w:val="0"/>
          <w:divBdr>
            <w:top w:val="none" w:sz="0" w:space="0" w:color="auto"/>
            <w:left w:val="none" w:sz="0" w:space="0" w:color="auto"/>
            <w:bottom w:val="none" w:sz="0" w:space="0" w:color="auto"/>
            <w:right w:val="none" w:sz="0" w:space="0" w:color="auto"/>
          </w:divBdr>
          <w:divsChild>
            <w:div w:id="1246692659">
              <w:marLeft w:val="0"/>
              <w:marRight w:val="0"/>
              <w:marTop w:val="0"/>
              <w:marBottom w:val="0"/>
              <w:divBdr>
                <w:top w:val="none" w:sz="0" w:space="0" w:color="auto"/>
                <w:left w:val="none" w:sz="0" w:space="0" w:color="auto"/>
                <w:bottom w:val="none" w:sz="0" w:space="0" w:color="auto"/>
                <w:right w:val="none" w:sz="0" w:space="0" w:color="auto"/>
              </w:divBdr>
              <w:divsChild>
                <w:div w:id="283270812">
                  <w:marLeft w:val="0"/>
                  <w:marRight w:val="0"/>
                  <w:marTop w:val="0"/>
                  <w:marBottom w:val="0"/>
                  <w:divBdr>
                    <w:top w:val="none" w:sz="0" w:space="0" w:color="auto"/>
                    <w:left w:val="none" w:sz="0" w:space="0" w:color="auto"/>
                    <w:bottom w:val="none" w:sz="0" w:space="0" w:color="auto"/>
                    <w:right w:val="none" w:sz="0" w:space="0" w:color="auto"/>
                  </w:divBdr>
                </w:div>
                <w:div w:id="2134130267">
                  <w:marLeft w:val="0"/>
                  <w:marRight w:val="0"/>
                  <w:marTop w:val="0"/>
                  <w:marBottom w:val="0"/>
                  <w:divBdr>
                    <w:top w:val="none" w:sz="0" w:space="0" w:color="auto"/>
                    <w:left w:val="none" w:sz="0" w:space="0" w:color="auto"/>
                    <w:bottom w:val="none" w:sz="0" w:space="0" w:color="auto"/>
                    <w:right w:val="none" w:sz="0" w:space="0" w:color="auto"/>
                  </w:divBdr>
                  <w:divsChild>
                    <w:div w:id="5107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51410">
          <w:marLeft w:val="0"/>
          <w:marRight w:val="0"/>
          <w:marTop w:val="0"/>
          <w:marBottom w:val="0"/>
          <w:divBdr>
            <w:top w:val="none" w:sz="0" w:space="0" w:color="auto"/>
            <w:left w:val="none" w:sz="0" w:space="0" w:color="auto"/>
            <w:bottom w:val="none" w:sz="0" w:space="0" w:color="auto"/>
            <w:right w:val="none" w:sz="0" w:space="0" w:color="auto"/>
          </w:divBdr>
          <w:divsChild>
            <w:div w:id="1008558648">
              <w:marLeft w:val="0"/>
              <w:marRight w:val="0"/>
              <w:marTop w:val="0"/>
              <w:marBottom w:val="0"/>
              <w:divBdr>
                <w:top w:val="none" w:sz="0" w:space="0" w:color="auto"/>
                <w:left w:val="none" w:sz="0" w:space="0" w:color="auto"/>
                <w:bottom w:val="none" w:sz="0" w:space="0" w:color="auto"/>
                <w:right w:val="none" w:sz="0" w:space="0" w:color="auto"/>
              </w:divBdr>
            </w:div>
          </w:divsChild>
        </w:div>
        <w:div w:id="1054738317">
          <w:marLeft w:val="0"/>
          <w:marRight w:val="0"/>
          <w:marTop w:val="0"/>
          <w:marBottom w:val="0"/>
          <w:divBdr>
            <w:top w:val="none" w:sz="0" w:space="0" w:color="auto"/>
            <w:left w:val="none" w:sz="0" w:space="0" w:color="auto"/>
            <w:bottom w:val="none" w:sz="0" w:space="0" w:color="auto"/>
            <w:right w:val="none" w:sz="0" w:space="0" w:color="auto"/>
          </w:divBdr>
          <w:divsChild>
            <w:div w:id="1394696554">
              <w:marLeft w:val="0"/>
              <w:marRight w:val="0"/>
              <w:marTop w:val="0"/>
              <w:marBottom w:val="0"/>
              <w:divBdr>
                <w:top w:val="none" w:sz="0" w:space="0" w:color="auto"/>
                <w:left w:val="none" w:sz="0" w:space="0" w:color="auto"/>
                <w:bottom w:val="none" w:sz="0" w:space="0" w:color="auto"/>
                <w:right w:val="none" w:sz="0" w:space="0" w:color="auto"/>
              </w:divBdr>
              <w:divsChild>
                <w:div w:id="1650405285">
                  <w:marLeft w:val="0"/>
                  <w:marRight w:val="0"/>
                  <w:marTop w:val="0"/>
                  <w:marBottom w:val="0"/>
                  <w:divBdr>
                    <w:top w:val="none" w:sz="0" w:space="0" w:color="auto"/>
                    <w:left w:val="none" w:sz="0" w:space="0" w:color="auto"/>
                    <w:bottom w:val="none" w:sz="0" w:space="0" w:color="auto"/>
                    <w:right w:val="none" w:sz="0" w:space="0" w:color="auto"/>
                  </w:divBdr>
                  <w:divsChild>
                    <w:div w:id="10877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8261">
          <w:marLeft w:val="0"/>
          <w:marRight w:val="0"/>
          <w:marTop w:val="0"/>
          <w:marBottom w:val="0"/>
          <w:divBdr>
            <w:top w:val="none" w:sz="0" w:space="0" w:color="auto"/>
            <w:left w:val="none" w:sz="0" w:space="0" w:color="auto"/>
            <w:bottom w:val="none" w:sz="0" w:space="0" w:color="auto"/>
            <w:right w:val="none" w:sz="0" w:space="0" w:color="auto"/>
          </w:divBdr>
          <w:divsChild>
            <w:div w:id="95369375">
              <w:marLeft w:val="0"/>
              <w:marRight w:val="0"/>
              <w:marTop w:val="0"/>
              <w:marBottom w:val="0"/>
              <w:divBdr>
                <w:top w:val="none" w:sz="0" w:space="0" w:color="auto"/>
                <w:left w:val="none" w:sz="0" w:space="0" w:color="auto"/>
                <w:bottom w:val="none" w:sz="0" w:space="0" w:color="auto"/>
                <w:right w:val="none" w:sz="0" w:space="0" w:color="auto"/>
              </w:divBdr>
              <w:divsChild>
                <w:div w:id="1582908357">
                  <w:marLeft w:val="0"/>
                  <w:marRight w:val="0"/>
                  <w:marTop w:val="0"/>
                  <w:marBottom w:val="0"/>
                  <w:divBdr>
                    <w:top w:val="none" w:sz="0" w:space="0" w:color="auto"/>
                    <w:left w:val="none" w:sz="0" w:space="0" w:color="auto"/>
                    <w:bottom w:val="none" w:sz="0" w:space="0" w:color="auto"/>
                    <w:right w:val="none" w:sz="0" w:space="0" w:color="auto"/>
                  </w:divBdr>
                  <w:divsChild>
                    <w:div w:id="1172601440">
                      <w:marLeft w:val="0"/>
                      <w:marRight w:val="0"/>
                      <w:marTop w:val="0"/>
                      <w:marBottom w:val="0"/>
                      <w:divBdr>
                        <w:top w:val="none" w:sz="0" w:space="0" w:color="auto"/>
                        <w:left w:val="none" w:sz="0" w:space="0" w:color="auto"/>
                        <w:bottom w:val="none" w:sz="0" w:space="0" w:color="auto"/>
                        <w:right w:val="none" w:sz="0" w:space="0" w:color="auto"/>
                      </w:divBdr>
                      <w:divsChild>
                        <w:div w:id="15936410">
                          <w:marLeft w:val="0"/>
                          <w:marRight w:val="0"/>
                          <w:marTop w:val="0"/>
                          <w:marBottom w:val="0"/>
                          <w:divBdr>
                            <w:top w:val="none" w:sz="0" w:space="0" w:color="auto"/>
                            <w:left w:val="none" w:sz="0" w:space="0" w:color="auto"/>
                            <w:bottom w:val="none" w:sz="0" w:space="0" w:color="auto"/>
                            <w:right w:val="none" w:sz="0" w:space="0" w:color="auto"/>
                          </w:divBdr>
                          <w:divsChild>
                            <w:div w:id="13848822">
                              <w:marLeft w:val="0"/>
                              <w:marRight w:val="0"/>
                              <w:marTop w:val="0"/>
                              <w:marBottom w:val="0"/>
                              <w:divBdr>
                                <w:top w:val="none" w:sz="0" w:space="0" w:color="auto"/>
                                <w:left w:val="none" w:sz="0" w:space="0" w:color="auto"/>
                                <w:bottom w:val="none" w:sz="0" w:space="0" w:color="auto"/>
                                <w:right w:val="none" w:sz="0" w:space="0" w:color="auto"/>
                              </w:divBdr>
                              <w:divsChild>
                                <w:div w:id="1035812264">
                                  <w:marLeft w:val="0"/>
                                  <w:marRight w:val="0"/>
                                  <w:marTop w:val="0"/>
                                  <w:marBottom w:val="0"/>
                                  <w:divBdr>
                                    <w:top w:val="none" w:sz="0" w:space="0" w:color="auto"/>
                                    <w:left w:val="none" w:sz="0" w:space="0" w:color="auto"/>
                                    <w:bottom w:val="none" w:sz="0" w:space="0" w:color="auto"/>
                                    <w:right w:val="none" w:sz="0" w:space="0" w:color="auto"/>
                                  </w:divBdr>
                                  <w:divsChild>
                                    <w:div w:id="930360928">
                                      <w:marLeft w:val="0"/>
                                      <w:marRight w:val="0"/>
                                      <w:marTop w:val="0"/>
                                      <w:marBottom w:val="0"/>
                                      <w:divBdr>
                                        <w:top w:val="none" w:sz="0" w:space="0" w:color="auto"/>
                                        <w:left w:val="none" w:sz="0" w:space="0" w:color="auto"/>
                                        <w:bottom w:val="none" w:sz="0" w:space="0" w:color="auto"/>
                                        <w:right w:val="none" w:sz="0" w:space="0" w:color="auto"/>
                                      </w:divBdr>
                                      <w:divsChild>
                                        <w:div w:id="529226710">
                                          <w:marLeft w:val="0"/>
                                          <w:marRight w:val="0"/>
                                          <w:marTop w:val="0"/>
                                          <w:marBottom w:val="0"/>
                                          <w:divBdr>
                                            <w:top w:val="none" w:sz="0" w:space="0" w:color="auto"/>
                                            <w:left w:val="none" w:sz="0" w:space="0" w:color="auto"/>
                                            <w:bottom w:val="none" w:sz="0" w:space="0" w:color="auto"/>
                                            <w:right w:val="none" w:sz="0" w:space="0" w:color="auto"/>
                                          </w:divBdr>
                                          <w:divsChild>
                                            <w:div w:id="109709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351680">
          <w:marLeft w:val="0"/>
          <w:marRight w:val="0"/>
          <w:marTop w:val="0"/>
          <w:marBottom w:val="0"/>
          <w:divBdr>
            <w:top w:val="none" w:sz="0" w:space="0" w:color="auto"/>
            <w:left w:val="none" w:sz="0" w:space="0" w:color="auto"/>
            <w:bottom w:val="none" w:sz="0" w:space="0" w:color="auto"/>
            <w:right w:val="none" w:sz="0" w:space="0" w:color="auto"/>
          </w:divBdr>
        </w:div>
        <w:div w:id="1788087002">
          <w:marLeft w:val="0"/>
          <w:marRight w:val="0"/>
          <w:marTop w:val="0"/>
          <w:marBottom w:val="0"/>
          <w:divBdr>
            <w:top w:val="none" w:sz="0" w:space="0" w:color="auto"/>
            <w:left w:val="none" w:sz="0" w:space="0" w:color="auto"/>
            <w:bottom w:val="none" w:sz="0" w:space="0" w:color="auto"/>
            <w:right w:val="none" w:sz="0" w:space="0" w:color="auto"/>
          </w:divBdr>
        </w:div>
        <w:div w:id="1450705301">
          <w:marLeft w:val="0"/>
          <w:marRight w:val="0"/>
          <w:marTop w:val="0"/>
          <w:marBottom w:val="0"/>
          <w:divBdr>
            <w:top w:val="none" w:sz="0" w:space="0" w:color="auto"/>
            <w:left w:val="none" w:sz="0" w:space="0" w:color="auto"/>
            <w:bottom w:val="none" w:sz="0" w:space="0" w:color="auto"/>
            <w:right w:val="none" w:sz="0" w:space="0" w:color="auto"/>
          </w:divBdr>
        </w:div>
        <w:div w:id="422073078">
          <w:marLeft w:val="0"/>
          <w:marRight w:val="0"/>
          <w:marTop w:val="0"/>
          <w:marBottom w:val="0"/>
          <w:divBdr>
            <w:top w:val="none" w:sz="0" w:space="0" w:color="auto"/>
            <w:left w:val="none" w:sz="0" w:space="0" w:color="auto"/>
            <w:bottom w:val="none" w:sz="0" w:space="0" w:color="auto"/>
            <w:right w:val="none" w:sz="0" w:space="0" w:color="auto"/>
          </w:divBdr>
          <w:divsChild>
            <w:div w:id="505830567">
              <w:marLeft w:val="0"/>
              <w:marRight w:val="0"/>
              <w:marTop w:val="0"/>
              <w:marBottom w:val="0"/>
              <w:divBdr>
                <w:top w:val="none" w:sz="0" w:space="0" w:color="auto"/>
                <w:left w:val="none" w:sz="0" w:space="0" w:color="auto"/>
                <w:bottom w:val="none" w:sz="0" w:space="0" w:color="auto"/>
                <w:right w:val="none" w:sz="0" w:space="0" w:color="auto"/>
              </w:divBdr>
              <w:divsChild>
                <w:div w:id="1509709814">
                  <w:marLeft w:val="0"/>
                  <w:marRight w:val="0"/>
                  <w:marTop w:val="0"/>
                  <w:marBottom w:val="0"/>
                  <w:divBdr>
                    <w:top w:val="none" w:sz="0" w:space="0" w:color="auto"/>
                    <w:left w:val="none" w:sz="0" w:space="0" w:color="auto"/>
                    <w:bottom w:val="none" w:sz="0" w:space="0" w:color="auto"/>
                    <w:right w:val="none" w:sz="0" w:space="0" w:color="auto"/>
                  </w:divBdr>
                  <w:divsChild>
                    <w:div w:id="433331321">
                      <w:marLeft w:val="0"/>
                      <w:marRight w:val="0"/>
                      <w:marTop w:val="0"/>
                      <w:marBottom w:val="0"/>
                      <w:divBdr>
                        <w:top w:val="none" w:sz="0" w:space="0" w:color="auto"/>
                        <w:left w:val="none" w:sz="0" w:space="0" w:color="auto"/>
                        <w:bottom w:val="none" w:sz="0" w:space="0" w:color="auto"/>
                        <w:right w:val="none" w:sz="0" w:space="0" w:color="auto"/>
                      </w:divBdr>
                      <w:divsChild>
                        <w:div w:id="776603860">
                          <w:marLeft w:val="0"/>
                          <w:marRight w:val="0"/>
                          <w:marTop w:val="0"/>
                          <w:marBottom w:val="0"/>
                          <w:divBdr>
                            <w:top w:val="none" w:sz="0" w:space="0" w:color="auto"/>
                            <w:left w:val="none" w:sz="0" w:space="0" w:color="auto"/>
                            <w:bottom w:val="none" w:sz="0" w:space="0" w:color="auto"/>
                            <w:right w:val="none" w:sz="0" w:space="0" w:color="auto"/>
                          </w:divBdr>
                        </w:div>
                        <w:div w:id="1265070015">
                          <w:marLeft w:val="0"/>
                          <w:marRight w:val="0"/>
                          <w:marTop w:val="0"/>
                          <w:marBottom w:val="0"/>
                          <w:divBdr>
                            <w:top w:val="none" w:sz="0" w:space="0" w:color="auto"/>
                            <w:left w:val="none" w:sz="0" w:space="0" w:color="auto"/>
                            <w:bottom w:val="none" w:sz="0" w:space="0" w:color="auto"/>
                            <w:right w:val="none" w:sz="0" w:space="0" w:color="auto"/>
                          </w:divBdr>
                          <w:divsChild>
                            <w:div w:id="463815386">
                              <w:marLeft w:val="0"/>
                              <w:marRight w:val="0"/>
                              <w:marTop w:val="0"/>
                              <w:marBottom w:val="0"/>
                              <w:divBdr>
                                <w:top w:val="none" w:sz="0" w:space="0" w:color="auto"/>
                                <w:left w:val="none" w:sz="0" w:space="0" w:color="auto"/>
                                <w:bottom w:val="none" w:sz="0" w:space="0" w:color="auto"/>
                                <w:right w:val="none" w:sz="0" w:space="0" w:color="auto"/>
                              </w:divBdr>
                              <w:divsChild>
                                <w:div w:id="948506092">
                                  <w:marLeft w:val="0"/>
                                  <w:marRight w:val="0"/>
                                  <w:marTop w:val="0"/>
                                  <w:marBottom w:val="0"/>
                                  <w:divBdr>
                                    <w:top w:val="none" w:sz="0" w:space="0" w:color="auto"/>
                                    <w:left w:val="none" w:sz="0" w:space="0" w:color="auto"/>
                                    <w:bottom w:val="none" w:sz="0" w:space="0" w:color="auto"/>
                                    <w:right w:val="none" w:sz="0" w:space="0" w:color="auto"/>
                                  </w:divBdr>
                                  <w:divsChild>
                                    <w:div w:id="789980080">
                                      <w:marLeft w:val="0"/>
                                      <w:marRight w:val="0"/>
                                      <w:marTop w:val="0"/>
                                      <w:marBottom w:val="0"/>
                                      <w:divBdr>
                                        <w:top w:val="none" w:sz="0" w:space="0" w:color="auto"/>
                                        <w:left w:val="none" w:sz="0" w:space="0" w:color="auto"/>
                                        <w:bottom w:val="none" w:sz="0" w:space="0" w:color="auto"/>
                                        <w:right w:val="none" w:sz="0" w:space="0" w:color="auto"/>
                                      </w:divBdr>
                                      <w:divsChild>
                                        <w:div w:id="29494200">
                                          <w:marLeft w:val="0"/>
                                          <w:marRight w:val="0"/>
                                          <w:marTop w:val="0"/>
                                          <w:marBottom w:val="0"/>
                                          <w:divBdr>
                                            <w:top w:val="none" w:sz="0" w:space="0" w:color="auto"/>
                                            <w:left w:val="none" w:sz="0" w:space="0" w:color="auto"/>
                                            <w:bottom w:val="none" w:sz="0" w:space="0" w:color="auto"/>
                                            <w:right w:val="none" w:sz="0" w:space="0" w:color="auto"/>
                                          </w:divBdr>
                                          <w:divsChild>
                                            <w:div w:id="10958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341638">
          <w:marLeft w:val="0"/>
          <w:marRight w:val="0"/>
          <w:marTop w:val="0"/>
          <w:marBottom w:val="0"/>
          <w:divBdr>
            <w:top w:val="none" w:sz="0" w:space="0" w:color="auto"/>
            <w:left w:val="none" w:sz="0" w:space="0" w:color="auto"/>
            <w:bottom w:val="none" w:sz="0" w:space="0" w:color="auto"/>
            <w:right w:val="none" w:sz="0" w:space="0" w:color="auto"/>
          </w:divBdr>
          <w:divsChild>
            <w:div w:id="1541818945">
              <w:marLeft w:val="0"/>
              <w:marRight w:val="0"/>
              <w:marTop w:val="0"/>
              <w:marBottom w:val="0"/>
              <w:divBdr>
                <w:top w:val="none" w:sz="0" w:space="0" w:color="auto"/>
                <w:left w:val="none" w:sz="0" w:space="0" w:color="auto"/>
                <w:bottom w:val="none" w:sz="0" w:space="0" w:color="auto"/>
                <w:right w:val="none" w:sz="0" w:space="0" w:color="auto"/>
              </w:divBdr>
              <w:divsChild>
                <w:div w:id="200365655">
                  <w:marLeft w:val="0"/>
                  <w:marRight w:val="0"/>
                  <w:marTop w:val="0"/>
                  <w:marBottom w:val="0"/>
                  <w:divBdr>
                    <w:top w:val="none" w:sz="0" w:space="0" w:color="auto"/>
                    <w:left w:val="none" w:sz="0" w:space="0" w:color="auto"/>
                    <w:bottom w:val="none" w:sz="0" w:space="0" w:color="auto"/>
                    <w:right w:val="none" w:sz="0" w:space="0" w:color="auto"/>
                  </w:divBdr>
                  <w:divsChild>
                    <w:div w:id="1561357487">
                      <w:marLeft w:val="0"/>
                      <w:marRight w:val="0"/>
                      <w:marTop w:val="0"/>
                      <w:marBottom w:val="0"/>
                      <w:divBdr>
                        <w:top w:val="none" w:sz="0" w:space="0" w:color="auto"/>
                        <w:left w:val="none" w:sz="0" w:space="0" w:color="auto"/>
                        <w:bottom w:val="none" w:sz="0" w:space="0" w:color="auto"/>
                        <w:right w:val="none" w:sz="0" w:space="0" w:color="auto"/>
                      </w:divBdr>
                      <w:divsChild>
                        <w:div w:id="743067195">
                          <w:marLeft w:val="0"/>
                          <w:marRight w:val="0"/>
                          <w:marTop w:val="0"/>
                          <w:marBottom w:val="0"/>
                          <w:divBdr>
                            <w:top w:val="none" w:sz="0" w:space="0" w:color="auto"/>
                            <w:left w:val="none" w:sz="0" w:space="0" w:color="auto"/>
                            <w:bottom w:val="none" w:sz="0" w:space="0" w:color="auto"/>
                            <w:right w:val="none" w:sz="0" w:space="0" w:color="auto"/>
                          </w:divBdr>
                          <w:divsChild>
                            <w:div w:id="1430849150">
                              <w:marLeft w:val="0"/>
                              <w:marRight w:val="0"/>
                              <w:marTop w:val="0"/>
                              <w:marBottom w:val="0"/>
                              <w:divBdr>
                                <w:top w:val="none" w:sz="0" w:space="0" w:color="auto"/>
                                <w:left w:val="none" w:sz="0" w:space="0" w:color="auto"/>
                                <w:bottom w:val="none" w:sz="0" w:space="0" w:color="auto"/>
                                <w:right w:val="none" w:sz="0" w:space="0" w:color="auto"/>
                              </w:divBdr>
                              <w:divsChild>
                                <w:div w:id="842086346">
                                  <w:marLeft w:val="0"/>
                                  <w:marRight w:val="0"/>
                                  <w:marTop w:val="0"/>
                                  <w:marBottom w:val="0"/>
                                  <w:divBdr>
                                    <w:top w:val="none" w:sz="0" w:space="0" w:color="auto"/>
                                    <w:left w:val="none" w:sz="0" w:space="0" w:color="auto"/>
                                    <w:bottom w:val="none" w:sz="0" w:space="0" w:color="auto"/>
                                    <w:right w:val="none" w:sz="0" w:space="0" w:color="auto"/>
                                  </w:divBdr>
                                  <w:divsChild>
                                    <w:div w:id="1780104157">
                                      <w:marLeft w:val="0"/>
                                      <w:marRight w:val="0"/>
                                      <w:marTop w:val="0"/>
                                      <w:marBottom w:val="0"/>
                                      <w:divBdr>
                                        <w:top w:val="none" w:sz="0" w:space="0" w:color="auto"/>
                                        <w:left w:val="none" w:sz="0" w:space="0" w:color="auto"/>
                                        <w:bottom w:val="none" w:sz="0" w:space="0" w:color="auto"/>
                                        <w:right w:val="none" w:sz="0" w:space="0" w:color="auto"/>
                                      </w:divBdr>
                                      <w:divsChild>
                                        <w:div w:id="1772357375">
                                          <w:marLeft w:val="0"/>
                                          <w:marRight w:val="0"/>
                                          <w:marTop w:val="0"/>
                                          <w:marBottom w:val="0"/>
                                          <w:divBdr>
                                            <w:top w:val="none" w:sz="0" w:space="0" w:color="auto"/>
                                            <w:left w:val="none" w:sz="0" w:space="0" w:color="auto"/>
                                            <w:bottom w:val="none" w:sz="0" w:space="0" w:color="auto"/>
                                            <w:right w:val="none" w:sz="0" w:space="0" w:color="auto"/>
                                          </w:divBdr>
                                          <w:divsChild>
                                            <w:div w:id="1151101522">
                                              <w:marLeft w:val="0"/>
                                              <w:marRight w:val="0"/>
                                              <w:marTop w:val="0"/>
                                              <w:marBottom w:val="0"/>
                                              <w:divBdr>
                                                <w:top w:val="none" w:sz="0" w:space="0" w:color="auto"/>
                                                <w:left w:val="none" w:sz="0" w:space="0" w:color="auto"/>
                                                <w:bottom w:val="none" w:sz="0" w:space="0" w:color="auto"/>
                                                <w:right w:val="none" w:sz="0" w:space="0" w:color="auto"/>
                                              </w:divBdr>
                                              <w:divsChild>
                                                <w:div w:id="1111508418">
                                                  <w:marLeft w:val="0"/>
                                                  <w:marRight w:val="0"/>
                                                  <w:marTop w:val="0"/>
                                                  <w:marBottom w:val="0"/>
                                                  <w:divBdr>
                                                    <w:top w:val="none" w:sz="0" w:space="0" w:color="auto"/>
                                                    <w:left w:val="none" w:sz="0" w:space="0" w:color="auto"/>
                                                    <w:bottom w:val="none" w:sz="0" w:space="0" w:color="auto"/>
                                                    <w:right w:val="none" w:sz="0" w:space="0" w:color="auto"/>
                                                  </w:divBdr>
                                                  <w:divsChild>
                                                    <w:div w:id="1922526491">
                                                      <w:marLeft w:val="0"/>
                                                      <w:marRight w:val="0"/>
                                                      <w:marTop w:val="0"/>
                                                      <w:marBottom w:val="0"/>
                                                      <w:divBdr>
                                                        <w:top w:val="none" w:sz="0" w:space="0" w:color="auto"/>
                                                        <w:left w:val="none" w:sz="0" w:space="0" w:color="auto"/>
                                                        <w:bottom w:val="none" w:sz="0" w:space="0" w:color="auto"/>
                                                        <w:right w:val="none" w:sz="0" w:space="0" w:color="auto"/>
                                                      </w:divBdr>
                                                      <w:divsChild>
                                                        <w:div w:id="2133132885">
                                                          <w:marLeft w:val="0"/>
                                                          <w:marRight w:val="0"/>
                                                          <w:marTop w:val="0"/>
                                                          <w:marBottom w:val="0"/>
                                                          <w:divBdr>
                                                            <w:top w:val="none" w:sz="0" w:space="0" w:color="auto"/>
                                                            <w:left w:val="none" w:sz="0" w:space="0" w:color="auto"/>
                                                            <w:bottom w:val="none" w:sz="0" w:space="0" w:color="auto"/>
                                                            <w:right w:val="none" w:sz="0" w:space="0" w:color="auto"/>
                                                          </w:divBdr>
                                                          <w:divsChild>
                                                            <w:div w:id="72164308">
                                                              <w:marLeft w:val="0"/>
                                                              <w:marRight w:val="0"/>
                                                              <w:marTop w:val="0"/>
                                                              <w:marBottom w:val="0"/>
                                                              <w:divBdr>
                                                                <w:top w:val="none" w:sz="0" w:space="0" w:color="auto"/>
                                                                <w:left w:val="none" w:sz="0" w:space="0" w:color="auto"/>
                                                                <w:bottom w:val="none" w:sz="0" w:space="0" w:color="auto"/>
                                                                <w:right w:val="none" w:sz="0" w:space="0" w:color="auto"/>
                                                              </w:divBdr>
                                                              <w:divsChild>
                                                                <w:div w:id="634992050">
                                                                  <w:marLeft w:val="0"/>
                                                                  <w:marRight w:val="0"/>
                                                                  <w:marTop w:val="0"/>
                                                                  <w:marBottom w:val="0"/>
                                                                  <w:divBdr>
                                                                    <w:top w:val="none" w:sz="0" w:space="0" w:color="auto"/>
                                                                    <w:left w:val="none" w:sz="0" w:space="0" w:color="auto"/>
                                                                    <w:bottom w:val="none" w:sz="0" w:space="0" w:color="auto"/>
                                                                    <w:right w:val="none" w:sz="0" w:space="0" w:color="auto"/>
                                                                  </w:divBdr>
                                                                  <w:divsChild>
                                                                    <w:div w:id="10414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73654">
                                              <w:marLeft w:val="0"/>
                                              <w:marRight w:val="0"/>
                                              <w:marTop w:val="0"/>
                                              <w:marBottom w:val="0"/>
                                              <w:divBdr>
                                                <w:top w:val="none" w:sz="0" w:space="0" w:color="auto"/>
                                                <w:left w:val="none" w:sz="0" w:space="0" w:color="auto"/>
                                                <w:bottom w:val="none" w:sz="0" w:space="0" w:color="auto"/>
                                                <w:right w:val="none" w:sz="0" w:space="0" w:color="auto"/>
                                              </w:divBdr>
                                            </w:div>
                                            <w:div w:id="2054113574">
                                              <w:marLeft w:val="0"/>
                                              <w:marRight w:val="0"/>
                                              <w:marTop w:val="0"/>
                                              <w:marBottom w:val="0"/>
                                              <w:divBdr>
                                                <w:top w:val="none" w:sz="0" w:space="0" w:color="auto"/>
                                                <w:left w:val="none" w:sz="0" w:space="0" w:color="auto"/>
                                                <w:bottom w:val="none" w:sz="0" w:space="0" w:color="auto"/>
                                                <w:right w:val="none" w:sz="0" w:space="0" w:color="auto"/>
                                              </w:divBdr>
                                            </w:div>
                                            <w:div w:id="12799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955403">
      <w:bodyDiv w:val="1"/>
      <w:marLeft w:val="0"/>
      <w:marRight w:val="0"/>
      <w:marTop w:val="0"/>
      <w:marBottom w:val="0"/>
      <w:divBdr>
        <w:top w:val="none" w:sz="0" w:space="0" w:color="auto"/>
        <w:left w:val="none" w:sz="0" w:space="0" w:color="auto"/>
        <w:bottom w:val="none" w:sz="0" w:space="0" w:color="auto"/>
        <w:right w:val="none" w:sz="0" w:space="0" w:color="auto"/>
      </w:divBdr>
    </w:div>
    <w:div w:id="936596281">
      <w:bodyDiv w:val="1"/>
      <w:marLeft w:val="0"/>
      <w:marRight w:val="0"/>
      <w:marTop w:val="0"/>
      <w:marBottom w:val="0"/>
      <w:divBdr>
        <w:top w:val="none" w:sz="0" w:space="0" w:color="auto"/>
        <w:left w:val="none" w:sz="0" w:space="0" w:color="auto"/>
        <w:bottom w:val="none" w:sz="0" w:space="0" w:color="auto"/>
        <w:right w:val="none" w:sz="0" w:space="0" w:color="auto"/>
      </w:divBdr>
      <w:divsChild>
        <w:div w:id="792942655">
          <w:marLeft w:val="0"/>
          <w:marRight w:val="0"/>
          <w:marTop w:val="0"/>
          <w:marBottom w:val="0"/>
          <w:divBdr>
            <w:top w:val="single" w:sz="2" w:space="0" w:color="E3E3E3"/>
            <w:left w:val="single" w:sz="2" w:space="0" w:color="E3E3E3"/>
            <w:bottom w:val="single" w:sz="2" w:space="0" w:color="E3E3E3"/>
            <w:right w:val="single" w:sz="2" w:space="0" w:color="E3E3E3"/>
          </w:divBdr>
          <w:divsChild>
            <w:div w:id="2132094800">
              <w:marLeft w:val="0"/>
              <w:marRight w:val="0"/>
              <w:marTop w:val="0"/>
              <w:marBottom w:val="0"/>
              <w:divBdr>
                <w:top w:val="single" w:sz="2" w:space="0" w:color="E3E3E3"/>
                <w:left w:val="single" w:sz="2" w:space="0" w:color="E3E3E3"/>
                <w:bottom w:val="single" w:sz="2" w:space="0" w:color="E3E3E3"/>
                <w:right w:val="single" w:sz="2" w:space="0" w:color="E3E3E3"/>
              </w:divBdr>
              <w:divsChild>
                <w:div w:id="1664358765">
                  <w:marLeft w:val="0"/>
                  <w:marRight w:val="0"/>
                  <w:marTop w:val="0"/>
                  <w:marBottom w:val="0"/>
                  <w:divBdr>
                    <w:top w:val="single" w:sz="2" w:space="0" w:color="E3E3E3"/>
                    <w:left w:val="single" w:sz="2" w:space="0" w:color="E3E3E3"/>
                    <w:bottom w:val="single" w:sz="2" w:space="0" w:color="E3E3E3"/>
                    <w:right w:val="single" w:sz="2" w:space="0" w:color="E3E3E3"/>
                  </w:divBdr>
                  <w:divsChild>
                    <w:div w:id="1538544451">
                      <w:marLeft w:val="0"/>
                      <w:marRight w:val="0"/>
                      <w:marTop w:val="0"/>
                      <w:marBottom w:val="0"/>
                      <w:divBdr>
                        <w:top w:val="single" w:sz="2" w:space="0" w:color="E3E3E3"/>
                        <w:left w:val="single" w:sz="2" w:space="0" w:color="E3E3E3"/>
                        <w:bottom w:val="single" w:sz="2" w:space="0" w:color="E3E3E3"/>
                        <w:right w:val="single" w:sz="2" w:space="0" w:color="E3E3E3"/>
                      </w:divBdr>
                      <w:divsChild>
                        <w:div w:id="609969455">
                          <w:marLeft w:val="0"/>
                          <w:marRight w:val="0"/>
                          <w:marTop w:val="0"/>
                          <w:marBottom w:val="0"/>
                          <w:divBdr>
                            <w:top w:val="single" w:sz="2" w:space="0" w:color="E3E3E3"/>
                            <w:left w:val="single" w:sz="2" w:space="0" w:color="E3E3E3"/>
                            <w:bottom w:val="single" w:sz="2" w:space="0" w:color="E3E3E3"/>
                            <w:right w:val="single" w:sz="2" w:space="0" w:color="E3E3E3"/>
                          </w:divBdr>
                          <w:divsChild>
                            <w:div w:id="2072339400">
                              <w:marLeft w:val="0"/>
                              <w:marRight w:val="0"/>
                              <w:marTop w:val="0"/>
                              <w:marBottom w:val="0"/>
                              <w:divBdr>
                                <w:top w:val="single" w:sz="2" w:space="0" w:color="E3E3E3"/>
                                <w:left w:val="single" w:sz="2" w:space="0" w:color="E3E3E3"/>
                                <w:bottom w:val="single" w:sz="2" w:space="0" w:color="E3E3E3"/>
                                <w:right w:val="single" w:sz="2" w:space="0" w:color="E3E3E3"/>
                              </w:divBdr>
                              <w:divsChild>
                                <w:div w:id="339553516">
                                  <w:marLeft w:val="0"/>
                                  <w:marRight w:val="0"/>
                                  <w:marTop w:val="100"/>
                                  <w:marBottom w:val="100"/>
                                  <w:divBdr>
                                    <w:top w:val="single" w:sz="2" w:space="0" w:color="E3E3E3"/>
                                    <w:left w:val="single" w:sz="2" w:space="0" w:color="E3E3E3"/>
                                    <w:bottom w:val="single" w:sz="2" w:space="0" w:color="E3E3E3"/>
                                    <w:right w:val="single" w:sz="2" w:space="0" w:color="E3E3E3"/>
                                  </w:divBdr>
                                  <w:divsChild>
                                    <w:div w:id="1972401327">
                                      <w:marLeft w:val="0"/>
                                      <w:marRight w:val="0"/>
                                      <w:marTop w:val="0"/>
                                      <w:marBottom w:val="0"/>
                                      <w:divBdr>
                                        <w:top w:val="single" w:sz="2" w:space="0" w:color="E3E3E3"/>
                                        <w:left w:val="single" w:sz="2" w:space="0" w:color="E3E3E3"/>
                                        <w:bottom w:val="single" w:sz="2" w:space="0" w:color="E3E3E3"/>
                                        <w:right w:val="single" w:sz="2" w:space="0" w:color="E3E3E3"/>
                                      </w:divBdr>
                                      <w:divsChild>
                                        <w:div w:id="1496409992">
                                          <w:marLeft w:val="0"/>
                                          <w:marRight w:val="0"/>
                                          <w:marTop w:val="0"/>
                                          <w:marBottom w:val="0"/>
                                          <w:divBdr>
                                            <w:top w:val="single" w:sz="2" w:space="0" w:color="E3E3E3"/>
                                            <w:left w:val="single" w:sz="2" w:space="0" w:color="E3E3E3"/>
                                            <w:bottom w:val="single" w:sz="2" w:space="0" w:color="E3E3E3"/>
                                            <w:right w:val="single" w:sz="2" w:space="0" w:color="E3E3E3"/>
                                          </w:divBdr>
                                          <w:divsChild>
                                            <w:div w:id="1866360471">
                                              <w:marLeft w:val="0"/>
                                              <w:marRight w:val="0"/>
                                              <w:marTop w:val="0"/>
                                              <w:marBottom w:val="0"/>
                                              <w:divBdr>
                                                <w:top w:val="single" w:sz="2" w:space="0" w:color="E3E3E3"/>
                                                <w:left w:val="single" w:sz="2" w:space="0" w:color="E3E3E3"/>
                                                <w:bottom w:val="single" w:sz="2" w:space="0" w:color="E3E3E3"/>
                                                <w:right w:val="single" w:sz="2" w:space="0" w:color="E3E3E3"/>
                                              </w:divBdr>
                                              <w:divsChild>
                                                <w:div w:id="1827017635">
                                                  <w:marLeft w:val="0"/>
                                                  <w:marRight w:val="0"/>
                                                  <w:marTop w:val="0"/>
                                                  <w:marBottom w:val="0"/>
                                                  <w:divBdr>
                                                    <w:top w:val="single" w:sz="2" w:space="0" w:color="E3E3E3"/>
                                                    <w:left w:val="single" w:sz="2" w:space="0" w:color="E3E3E3"/>
                                                    <w:bottom w:val="single" w:sz="2" w:space="0" w:color="E3E3E3"/>
                                                    <w:right w:val="single" w:sz="2" w:space="0" w:color="E3E3E3"/>
                                                  </w:divBdr>
                                                  <w:divsChild>
                                                    <w:div w:id="1608538675">
                                                      <w:marLeft w:val="0"/>
                                                      <w:marRight w:val="0"/>
                                                      <w:marTop w:val="0"/>
                                                      <w:marBottom w:val="0"/>
                                                      <w:divBdr>
                                                        <w:top w:val="single" w:sz="2" w:space="0" w:color="E3E3E3"/>
                                                        <w:left w:val="single" w:sz="2" w:space="0" w:color="E3E3E3"/>
                                                        <w:bottom w:val="single" w:sz="2" w:space="0" w:color="E3E3E3"/>
                                                        <w:right w:val="single" w:sz="2" w:space="0" w:color="E3E3E3"/>
                                                      </w:divBdr>
                                                      <w:divsChild>
                                                        <w:div w:id="1013262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42913331">
          <w:marLeft w:val="0"/>
          <w:marRight w:val="0"/>
          <w:marTop w:val="0"/>
          <w:marBottom w:val="0"/>
          <w:divBdr>
            <w:top w:val="none" w:sz="0" w:space="0" w:color="auto"/>
            <w:left w:val="none" w:sz="0" w:space="0" w:color="auto"/>
            <w:bottom w:val="none" w:sz="0" w:space="0" w:color="auto"/>
            <w:right w:val="none" w:sz="0" w:space="0" w:color="auto"/>
          </w:divBdr>
        </w:div>
      </w:divsChild>
    </w:div>
    <w:div w:id="963074409">
      <w:bodyDiv w:val="1"/>
      <w:marLeft w:val="0"/>
      <w:marRight w:val="0"/>
      <w:marTop w:val="0"/>
      <w:marBottom w:val="0"/>
      <w:divBdr>
        <w:top w:val="none" w:sz="0" w:space="0" w:color="auto"/>
        <w:left w:val="none" w:sz="0" w:space="0" w:color="auto"/>
        <w:bottom w:val="none" w:sz="0" w:space="0" w:color="auto"/>
        <w:right w:val="none" w:sz="0" w:space="0" w:color="auto"/>
      </w:divBdr>
      <w:divsChild>
        <w:div w:id="311061937">
          <w:marLeft w:val="0"/>
          <w:marRight w:val="0"/>
          <w:marTop w:val="0"/>
          <w:marBottom w:val="0"/>
          <w:divBdr>
            <w:top w:val="none" w:sz="0" w:space="0" w:color="auto"/>
            <w:left w:val="none" w:sz="0" w:space="0" w:color="auto"/>
            <w:bottom w:val="none" w:sz="0" w:space="0" w:color="auto"/>
            <w:right w:val="none" w:sz="0" w:space="0" w:color="auto"/>
          </w:divBdr>
        </w:div>
      </w:divsChild>
    </w:div>
    <w:div w:id="967126583">
      <w:bodyDiv w:val="1"/>
      <w:marLeft w:val="0"/>
      <w:marRight w:val="0"/>
      <w:marTop w:val="0"/>
      <w:marBottom w:val="0"/>
      <w:divBdr>
        <w:top w:val="none" w:sz="0" w:space="0" w:color="auto"/>
        <w:left w:val="none" w:sz="0" w:space="0" w:color="auto"/>
        <w:bottom w:val="none" w:sz="0" w:space="0" w:color="auto"/>
        <w:right w:val="none" w:sz="0" w:space="0" w:color="auto"/>
      </w:divBdr>
      <w:divsChild>
        <w:div w:id="242690504">
          <w:marLeft w:val="0"/>
          <w:marRight w:val="0"/>
          <w:marTop w:val="0"/>
          <w:marBottom w:val="0"/>
          <w:divBdr>
            <w:top w:val="single" w:sz="2" w:space="0" w:color="E3E3E3"/>
            <w:left w:val="single" w:sz="2" w:space="0" w:color="E3E3E3"/>
            <w:bottom w:val="single" w:sz="2" w:space="0" w:color="E3E3E3"/>
            <w:right w:val="single" w:sz="2" w:space="0" w:color="E3E3E3"/>
          </w:divBdr>
          <w:divsChild>
            <w:div w:id="693723907">
              <w:marLeft w:val="0"/>
              <w:marRight w:val="0"/>
              <w:marTop w:val="0"/>
              <w:marBottom w:val="0"/>
              <w:divBdr>
                <w:top w:val="single" w:sz="2" w:space="0" w:color="E3E3E3"/>
                <w:left w:val="single" w:sz="2" w:space="0" w:color="E3E3E3"/>
                <w:bottom w:val="single" w:sz="2" w:space="0" w:color="E3E3E3"/>
                <w:right w:val="single" w:sz="2" w:space="0" w:color="E3E3E3"/>
              </w:divBdr>
              <w:divsChild>
                <w:div w:id="166410682">
                  <w:marLeft w:val="0"/>
                  <w:marRight w:val="0"/>
                  <w:marTop w:val="0"/>
                  <w:marBottom w:val="0"/>
                  <w:divBdr>
                    <w:top w:val="single" w:sz="2" w:space="0" w:color="E3E3E3"/>
                    <w:left w:val="single" w:sz="2" w:space="0" w:color="E3E3E3"/>
                    <w:bottom w:val="single" w:sz="2" w:space="0" w:color="E3E3E3"/>
                    <w:right w:val="single" w:sz="2" w:space="0" w:color="E3E3E3"/>
                  </w:divBdr>
                  <w:divsChild>
                    <w:div w:id="1080835463">
                      <w:marLeft w:val="0"/>
                      <w:marRight w:val="0"/>
                      <w:marTop w:val="0"/>
                      <w:marBottom w:val="0"/>
                      <w:divBdr>
                        <w:top w:val="single" w:sz="2" w:space="0" w:color="E3E3E3"/>
                        <w:left w:val="single" w:sz="2" w:space="0" w:color="E3E3E3"/>
                        <w:bottom w:val="single" w:sz="2" w:space="0" w:color="E3E3E3"/>
                        <w:right w:val="single" w:sz="2" w:space="0" w:color="E3E3E3"/>
                      </w:divBdr>
                      <w:divsChild>
                        <w:div w:id="1596595657">
                          <w:marLeft w:val="0"/>
                          <w:marRight w:val="0"/>
                          <w:marTop w:val="0"/>
                          <w:marBottom w:val="0"/>
                          <w:divBdr>
                            <w:top w:val="single" w:sz="2" w:space="0" w:color="E3E3E3"/>
                            <w:left w:val="single" w:sz="2" w:space="0" w:color="E3E3E3"/>
                            <w:bottom w:val="single" w:sz="2" w:space="31" w:color="E3E3E3"/>
                            <w:right w:val="single" w:sz="2" w:space="0" w:color="E3E3E3"/>
                          </w:divBdr>
                          <w:divsChild>
                            <w:div w:id="1928726077">
                              <w:marLeft w:val="0"/>
                              <w:marRight w:val="0"/>
                              <w:marTop w:val="0"/>
                              <w:marBottom w:val="0"/>
                              <w:divBdr>
                                <w:top w:val="single" w:sz="2" w:space="0" w:color="E3E3E3"/>
                                <w:left w:val="single" w:sz="2" w:space="0" w:color="E3E3E3"/>
                                <w:bottom w:val="single" w:sz="2" w:space="0" w:color="E3E3E3"/>
                                <w:right w:val="single" w:sz="2" w:space="0" w:color="E3E3E3"/>
                              </w:divBdr>
                              <w:divsChild>
                                <w:div w:id="19066014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30174368">
                                      <w:marLeft w:val="0"/>
                                      <w:marRight w:val="0"/>
                                      <w:marTop w:val="0"/>
                                      <w:marBottom w:val="0"/>
                                      <w:divBdr>
                                        <w:top w:val="single" w:sz="2" w:space="0" w:color="E3E3E3"/>
                                        <w:left w:val="single" w:sz="2" w:space="0" w:color="E3E3E3"/>
                                        <w:bottom w:val="single" w:sz="2" w:space="0" w:color="E3E3E3"/>
                                        <w:right w:val="single" w:sz="2" w:space="0" w:color="E3E3E3"/>
                                      </w:divBdr>
                                      <w:divsChild>
                                        <w:div w:id="2012676668">
                                          <w:marLeft w:val="0"/>
                                          <w:marRight w:val="0"/>
                                          <w:marTop w:val="0"/>
                                          <w:marBottom w:val="0"/>
                                          <w:divBdr>
                                            <w:top w:val="single" w:sz="2" w:space="0" w:color="E3E3E3"/>
                                            <w:left w:val="single" w:sz="2" w:space="0" w:color="E3E3E3"/>
                                            <w:bottom w:val="single" w:sz="2" w:space="0" w:color="E3E3E3"/>
                                            <w:right w:val="single" w:sz="2" w:space="0" w:color="E3E3E3"/>
                                          </w:divBdr>
                                          <w:divsChild>
                                            <w:div w:id="689601711">
                                              <w:marLeft w:val="0"/>
                                              <w:marRight w:val="0"/>
                                              <w:marTop w:val="0"/>
                                              <w:marBottom w:val="0"/>
                                              <w:divBdr>
                                                <w:top w:val="single" w:sz="2" w:space="0" w:color="E3E3E3"/>
                                                <w:left w:val="single" w:sz="2" w:space="0" w:color="E3E3E3"/>
                                                <w:bottom w:val="single" w:sz="2" w:space="0" w:color="E3E3E3"/>
                                                <w:right w:val="single" w:sz="2" w:space="0" w:color="E3E3E3"/>
                                              </w:divBdr>
                                              <w:divsChild>
                                                <w:div w:id="852496800">
                                                  <w:marLeft w:val="0"/>
                                                  <w:marRight w:val="0"/>
                                                  <w:marTop w:val="0"/>
                                                  <w:marBottom w:val="0"/>
                                                  <w:divBdr>
                                                    <w:top w:val="single" w:sz="2" w:space="0" w:color="E3E3E3"/>
                                                    <w:left w:val="single" w:sz="2" w:space="0" w:color="E3E3E3"/>
                                                    <w:bottom w:val="single" w:sz="2" w:space="0" w:color="E3E3E3"/>
                                                    <w:right w:val="single" w:sz="2" w:space="0" w:color="E3E3E3"/>
                                                  </w:divBdr>
                                                  <w:divsChild>
                                                    <w:div w:id="1783453430">
                                                      <w:marLeft w:val="0"/>
                                                      <w:marRight w:val="0"/>
                                                      <w:marTop w:val="0"/>
                                                      <w:marBottom w:val="0"/>
                                                      <w:divBdr>
                                                        <w:top w:val="single" w:sz="2" w:space="0" w:color="E3E3E3"/>
                                                        <w:left w:val="single" w:sz="2" w:space="0" w:color="E3E3E3"/>
                                                        <w:bottom w:val="single" w:sz="2" w:space="0" w:color="E3E3E3"/>
                                                        <w:right w:val="single" w:sz="2" w:space="0" w:color="E3E3E3"/>
                                                      </w:divBdr>
                                                      <w:divsChild>
                                                        <w:div w:id="1321811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3744968">
          <w:marLeft w:val="0"/>
          <w:marRight w:val="0"/>
          <w:marTop w:val="0"/>
          <w:marBottom w:val="0"/>
          <w:divBdr>
            <w:top w:val="none" w:sz="0" w:space="0" w:color="auto"/>
            <w:left w:val="none" w:sz="0" w:space="0" w:color="auto"/>
            <w:bottom w:val="none" w:sz="0" w:space="0" w:color="auto"/>
            <w:right w:val="none" w:sz="0" w:space="0" w:color="auto"/>
          </w:divBdr>
        </w:div>
      </w:divsChild>
    </w:div>
    <w:div w:id="1124038589">
      <w:bodyDiv w:val="1"/>
      <w:marLeft w:val="0"/>
      <w:marRight w:val="0"/>
      <w:marTop w:val="0"/>
      <w:marBottom w:val="0"/>
      <w:divBdr>
        <w:top w:val="none" w:sz="0" w:space="0" w:color="auto"/>
        <w:left w:val="none" w:sz="0" w:space="0" w:color="auto"/>
        <w:bottom w:val="none" w:sz="0" w:space="0" w:color="auto"/>
        <w:right w:val="none" w:sz="0" w:space="0" w:color="auto"/>
      </w:divBdr>
    </w:div>
    <w:div w:id="1180701650">
      <w:bodyDiv w:val="1"/>
      <w:marLeft w:val="0"/>
      <w:marRight w:val="0"/>
      <w:marTop w:val="0"/>
      <w:marBottom w:val="0"/>
      <w:divBdr>
        <w:top w:val="none" w:sz="0" w:space="0" w:color="auto"/>
        <w:left w:val="none" w:sz="0" w:space="0" w:color="auto"/>
        <w:bottom w:val="none" w:sz="0" w:space="0" w:color="auto"/>
        <w:right w:val="none" w:sz="0" w:space="0" w:color="auto"/>
      </w:divBdr>
    </w:div>
    <w:div w:id="1181624278">
      <w:bodyDiv w:val="1"/>
      <w:marLeft w:val="0"/>
      <w:marRight w:val="0"/>
      <w:marTop w:val="0"/>
      <w:marBottom w:val="0"/>
      <w:divBdr>
        <w:top w:val="none" w:sz="0" w:space="0" w:color="auto"/>
        <w:left w:val="none" w:sz="0" w:space="0" w:color="auto"/>
        <w:bottom w:val="none" w:sz="0" w:space="0" w:color="auto"/>
        <w:right w:val="none" w:sz="0" w:space="0" w:color="auto"/>
      </w:divBdr>
    </w:div>
    <w:div w:id="1377661206">
      <w:bodyDiv w:val="1"/>
      <w:marLeft w:val="0"/>
      <w:marRight w:val="0"/>
      <w:marTop w:val="0"/>
      <w:marBottom w:val="0"/>
      <w:divBdr>
        <w:top w:val="none" w:sz="0" w:space="0" w:color="auto"/>
        <w:left w:val="none" w:sz="0" w:space="0" w:color="auto"/>
        <w:bottom w:val="none" w:sz="0" w:space="0" w:color="auto"/>
        <w:right w:val="none" w:sz="0" w:space="0" w:color="auto"/>
      </w:divBdr>
    </w:div>
    <w:div w:id="1744719566">
      <w:bodyDiv w:val="1"/>
      <w:marLeft w:val="0"/>
      <w:marRight w:val="0"/>
      <w:marTop w:val="0"/>
      <w:marBottom w:val="0"/>
      <w:divBdr>
        <w:top w:val="none" w:sz="0" w:space="0" w:color="auto"/>
        <w:left w:val="none" w:sz="0" w:space="0" w:color="auto"/>
        <w:bottom w:val="none" w:sz="0" w:space="0" w:color="auto"/>
        <w:right w:val="none" w:sz="0" w:space="0" w:color="auto"/>
      </w:divBdr>
    </w:div>
    <w:div w:id="1756903067">
      <w:bodyDiv w:val="1"/>
      <w:marLeft w:val="0"/>
      <w:marRight w:val="0"/>
      <w:marTop w:val="0"/>
      <w:marBottom w:val="0"/>
      <w:divBdr>
        <w:top w:val="none" w:sz="0" w:space="0" w:color="auto"/>
        <w:left w:val="none" w:sz="0" w:space="0" w:color="auto"/>
        <w:bottom w:val="none" w:sz="0" w:space="0" w:color="auto"/>
        <w:right w:val="none" w:sz="0" w:space="0" w:color="auto"/>
      </w:divBdr>
    </w:div>
    <w:div w:id="1818719883">
      <w:bodyDiv w:val="1"/>
      <w:marLeft w:val="0"/>
      <w:marRight w:val="0"/>
      <w:marTop w:val="0"/>
      <w:marBottom w:val="0"/>
      <w:divBdr>
        <w:top w:val="none" w:sz="0" w:space="0" w:color="auto"/>
        <w:left w:val="none" w:sz="0" w:space="0" w:color="auto"/>
        <w:bottom w:val="none" w:sz="0" w:space="0" w:color="auto"/>
        <w:right w:val="none" w:sz="0" w:space="0" w:color="auto"/>
      </w:divBdr>
      <w:divsChild>
        <w:div w:id="618730467">
          <w:marLeft w:val="720"/>
          <w:marRight w:val="0"/>
          <w:marTop w:val="200"/>
          <w:marBottom w:val="0"/>
          <w:divBdr>
            <w:top w:val="none" w:sz="0" w:space="0" w:color="auto"/>
            <w:left w:val="none" w:sz="0" w:space="0" w:color="auto"/>
            <w:bottom w:val="none" w:sz="0" w:space="0" w:color="auto"/>
            <w:right w:val="none" w:sz="0" w:space="0" w:color="auto"/>
          </w:divBdr>
        </w:div>
        <w:div w:id="1686402578">
          <w:marLeft w:val="1440"/>
          <w:marRight w:val="0"/>
          <w:marTop w:val="100"/>
          <w:marBottom w:val="0"/>
          <w:divBdr>
            <w:top w:val="none" w:sz="0" w:space="0" w:color="auto"/>
            <w:left w:val="none" w:sz="0" w:space="0" w:color="auto"/>
            <w:bottom w:val="none" w:sz="0" w:space="0" w:color="auto"/>
            <w:right w:val="none" w:sz="0" w:space="0" w:color="auto"/>
          </w:divBdr>
        </w:div>
        <w:div w:id="826022326">
          <w:marLeft w:val="1440"/>
          <w:marRight w:val="0"/>
          <w:marTop w:val="100"/>
          <w:marBottom w:val="0"/>
          <w:divBdr>
            <w:top w:val="none" w:sz="0" w:space="0" w:color="auto"/>
            <w:left w:val="none" w:sz="0" w:space="0" w:color="auto"/>
            <w:bottom w:val="none" w:sz="0" w:space="0" w:color="auto"/>
            <w:right w:val="none" w:sz="0" w:space="0" w:color="auto"/>
          </w:divBdr>
        </w:div>
        <w:div w:id="1513759966">
          <w:marLeft w:val="720"/>
          <w:marRight w:val="0"/>
          <w:marTop w:val="200"/>
          <w:marBottom w:val="0"/>
          <w:divBdr>
            <w:top w:val="none" w:sz="0" w:space="0" w:color="auto"/>
            <w:left w:val="none" w:sz="0" w:space="0" w:color="auto"/>
            <w:bottom w:val="none" w:sz="0" w:space="0" w:color="auto"/>
            <w:right w:val="none" w:sz="0" w:space="0" w:color="auto"/>
          </w:divBdr>
        </w:div>
        <w:div w:id="1035353697">
          <w:marLeft w:val="720"/>
          <w:marRight w:val="0"/>
          <w:marTop w:val="200"/>
          <w:marBottom w:val="0"/>
          <w:divBdr>
            <w:top w:val="none" w:sz="0" w:space="0" w:color="auto"/>
            <w:left w:val="none" w:sz="0" w:space="0" w:color="auto"/>
            <w:bottom w:val="none" w:sz="0" w:space="0" w:color="auto"/>
            <w:right w:val="none" w:sz="0" w:space="0" w:color="auto"/>
          </w:divBdr>
        </w:div>
        <w:div w:id="505943397">
          <w:marLeft w:val="720"/>
          <w:marRight w:val="0"/>
          <w:marTop w:val="200"/>
          <w:marBottom w:val="0"/>
          <w:divBdr>
            <w:top w:val="none" w:sz="0" w:space="0" w:color="auto"/>
            <w:left w:val="none" w:sz="0" w:space="0" w:color="auto"/>
            <w:bottom w:val="none" w:sz="0" w:space="0" w:color="auto"/>
            <w:right w:val="none" w:sz="0" w:space="0" w:color="auto"/>
          </w:divBdr>
        </w:div>
        <w:div w:id="1433237248">
          <w:marLeft w:val="720"/>
          <w:marRight w:val="0"/>
          <w:marTop w:val="200"/>
          <w:marBottom w:val="0"/>
          <w:divBdr>
            <w:top w:val="none" w:sz="0" w:space="0" w:color="auto"/>
            <w:left w:val="none" w:sz="0" w:space="0" w:color="auto"/>
            <w:bottom w:val="none" w:sz="0" w:space="0" w:color="auto"/>
            <w:right w:val="none" w:sz="0" w:space="0" w:color="auto"/>
          </w:divBdr>
        </w:div>
        <w:div w:id="360517514">
          <w:marLeft w:val="720"/>
          <w:marRight w:val="0"/>
          <w:marTop w:val="200"/>
          <w:marBottom w:val="0"/>
          <w:divBdr>
            <w:top w:val="none" w:sz="0" w:space="0" w:color="auto"/>
            <w:left w:val="none" w:sz="0" w:space="0" w:color="auto"/>
            <w:bottom w:val="none" w:sz="0" w:space="0" w:color="auto"/>
            <w:right w:val="none" w:sz="0" w:space="0" w:color="auto"/>
          </w:divBdr>
        </w:div>
        <w:div w:id="1444155261">
          <w:marLeft w:val="720"/>
          <w:marRight w:val="0"/>
          <w:marTop w:val="200"/>
          <w:marBottom w:val="0"/>
          <w:divBdr>
            <w:top w:val="none" w:sz="0" w:space="0" w:color="auto"/>
            <w:left w:val="none" w:sz="0" w:space="0" w:color="auto"/>
            <w:bottom w:val="none" w:sz="0" w:space="0" w:color="auto"/>
            <w:right w:val="none" w:sz="0" w:space="0" w:color="auto"/>
          </w:divBdr>
        </w:div>
        <w:div w:id="42291554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ac.org.na/" TargetMode="External"/><Relationship Id="rId26" Type="http://schemas.openxmlformats.org/officeDocument/2006/relationships/hyperlink" Target="https://www.facebook.com/pages/Council-of-Churches-in-Namibia/596433127057929" TargetMode="External"/><Relationship Id="rId39" Type="http://schemas.openxmlformats.org/officeDocument/2006/relationships/hyperlink" Target="https://atvetin.com/" TargetMode="External"/><Relationship Id="rId21" Type="http://schemas.openxmlformats.org/officeDocument/2006/relationships/hyperlink" Target="https://www.facebook.com/profile.php?id=100072327523021&amp;paipv=0&amp;eav=AfbQUygJvyf56t05Ut2OPVY6SG8zMISSjlZi5Ft1Ys5K3uHoBDvHQK376_yGxj3bXPk&amp;_rdr" TargetMode="External"/><Relationship Id="rId34" Type="http://schemas.openxmlformats.org/officeDocument/2006/relationships/hyperlink" Target="https://www.facebook.com/profile.php?id=61552519569297" TargetMode="External"/><Relationship Id="rId42" Type="http://schemas.openxmlformats.org/officeDocument/2006/relationships/hyperlink" Target="http://www.fli-namibia.org/product/one-economy-foundation/" TargetMode="External"/><Relationship Id="rId47" Type="http://schemas.openxmlformats.org/officeDocument/2006/relationships/hyperlink" Target="https://www.nid.org.na/images/pdf/ngo_management_training/Guide_to_civil_society_Vol3.pdf" TargetMode="External"/><Relationship Id="rId50" Type="http://schemas.openxmlformats.org/officeDocument/2006/relationships/hyperlink" Target="https://www.civic264.org.na/images/pdf/2022/8/National_EE_ESD_Policy.pdf" TargetMode="External"/><Relationship Id="rId55" Type="http://schemas.openxmlformats.org/officeDocument/2006/relationships/hyperlink" Target="https://oia.pmc.gov.au/sites/default/files/2021-09/best-practice-consult.pdf"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un.org/en/observances/democracy-day" TargetMode="External"/><Relationship Id="rId29" Type="http://schemas.openxmlformats.org/officeDocument/2006/relationships/hyperlink" Target="https://www.nacso.org.na/" TargetMode="External"/><Relationship Id="rId11" Type="http://schemas.openxmlformats.org/officeDocument/2006/relationships/image" Target="media/image2.png"/><Relationship Id="rId24" Type="http://schemas.openxmlformats.org/officeDocument/2006/relationships/hyperlink" Target="https://action-namibia.org/" TargetMode="External"/><Relationship Id="rId32" Type="http://schemas.openxmlformats.org/officeDocument/2006/relationships/hyperlink" Target="https://n-c-e.org/" TargetMode="External"/><Relationship Id="rId37" Type="http://schemas.openxmlformats.org/officeDocument/2006/relationships/hyperlink" Target="https://www.shackdwellersnamibia.com/" TargetMode="External"/><Relationship Id="rId40" Type="http://schemas.openxmlformats.org/officeDocument/2006/relationships/hyperlink" Target="https://www.icivics.org/" TargetMode="External"/><Relationship Id="rId45" Type="http://schemas.openxmlformats.org/officeDocument/2006/relationships/hyperlink" Target="https://www.lac.org.na/projects/grap/Pdf/non-profit.pdf" TargetMode="External"/><Relationship Id="rId53" Type="http://schemas.openxmlformats.org/officeDocument/2006/relationships/hyperlink" Target="file:///C:\Users\Charlotte.Lucas\Downloads\-%09https:\illh.nust.na\sites\default\files\National%20Housing%20Policy-2023%20Revision-Cabinet%20Submission-27%20September%202023-FINAL.pdf" TargetMode="External"/><Relationship Id="rId58" Type="http://schemas.openxmlformats.org/officeDocument/2006/relationships/hyperlink" Target="https://nan.gov.na/documents/522238/526036/Constitution+of+the+Republic+of+Namibia+Act+No+1+of+1990.pdf/4832a3dd-30d1-2254-1a5a-4586f319fcb1" TargetMode="External"/><Relationship Id="rId5" Type="http://schemas.openxmlformats.org/officeDocument/2006/relationships/settings" Target="settings.xml"/><Relationship Id="rId61" Type="http://schemas.openxmlformats.org/officeDocument/2006/relationships/hyperlink" Target="https://oia.pmc.gov.au/sites/default/files/2021-09/best-practice-consult.pdf" TargetMode="External"/><Relationship Id="rId19" Type="http://schemas.openxmlformats.org/officeDocument/2006/relationships/hyperlink" Target="https://www.nid.org.na/" TargetMode="External"/><Relationship Id="rId14" Type="http://schemas.openxmlformats.org/officeDocument/2006/relationships/footer" Target="footer2.xml"/><Relationship Id="rId22" Type="http://schemas.openxmlformats.org/officeDocument/2006/relationships/hyperlink" Target="https://www.shackdwellersnamibia.com/" TargetMode="External"/><Relationship Id="rId27" Type="http://schemas.openxmlformats.org/officeDocument/2006/relationships/hyperlink" Target="https://www.facebook.com/hardapcivilsocietyorganizations?paipv=0&amp;eav=AfacK8F118U5bTL20BUnnkJkHIH6wiuuj-IxMkxRNHN4JbQAr-5Ze3RN0_shEqfc1LU&amp;_rdr" TargetMode="External"/><Relationship Id="rId30" Type="http://schemas.openxmlformats.org/officeDocument/2006/relationships/hyperlink" Target="https://www.facebook.com/NamibiaAgriculturalUnion" TargetMode="External"/><Relationship Id="rId35" Type="http://schemas.openxmlformats.org/officeDocument/2006/relationships/hyperlink" Target="https://www.facebook.com/profile.php?id=100077696351566" TargetMode="External"/><Relationship Id="rId43" Type="http://schemas.openxmlformats.org/officeDocument/2006/relationships/hyperlink" Target="https://www.epdn.org/Uploads/CSO%20Mapping%20Report%20for%20EPDN_Final%20Dec%202020_bc5c.pdf" TargetMode="External"/><Relationship Id="rId48" Type="http://schemas.openxmlformats.org/officeDocument/2006/relationships/hyperlink" Target="file:///C:\Users\Charlotte.Lucas\Downloads\-%09www.academia.edu\42960564\Registration_of_Civil_Society_Organisations_in_Namibia_A_Handbook_" TargetMode="External"/><Relationship Id="rId56" Type="http://schemas.openxmlformats.org/officeDocument/2006/relationships/hyperlink" Target="https://eiui.ca/what-is-public-consultation-and-why-is-it-important/" TargetMode="External"/><Relationship Id="rId8" Type="http://schemas.openxmlformats.org/officeDocument/2006/relationships/endnotes" Target="endnotes.xml"/><Relationship Id="rId51" Type="http://schemas.openxmlformats.org/officeDocument/2006/relationships/hyperlink" Target="file:///C:\Users\Charlotte.Lucas\Downloads\-%09https:\www.civic264.org.na\images\pdf\2022\4\Social_Protection_Policy_2022_Final.pdf"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www.un.org/en/observances/democracy-day" TargetMode="External"/><Relationship Id="rId25" Type="http://schemas.openxmlformats.org/officeDocument/2006/relationships/hyperlink" Target="https://www.facebook.com/basicincomegrantnamibia" TargetMode="External"/><Relationship Id="rId33" Type="http://schemas.openxmlformats.org/officeDocument/2006/relationships/hyperlink" Target="https://www.ncrn.org.na/" TargetMode="External"/><Relationship Id="rId38" Type="http://schemas.openxmlformats.org/officeDocument/2006/relationships/hyperlink" Target="https://www.facebook.com/nrwa.ngo/" TargetMode="External"/><Relationship Id="rId46" Type="http://schemas.openxmlformats.org/officeDocument/2006/relationships/hyperlink" Target="http://www.lac.org.na/projects/grap/Pdf/Civil_Society_Registration_Laws-Malign_or_Benign-revised_23_Feb_2023.pdf" TargetMode="External"/><Relationship Id="rId59" Type="http://schemas.openxmlformats.org/officeDocument/2006/relationships/hyperlink" Target="https://www.namibian.com.na/public-consultation-is-important-in-policy-and-law-making-3/" TargetMode="External"/><Relationship Id="rId20" Type="http://schemas.openxmlformats.org/officeDocument/2006/relationships/hyperlink" Target="https://www.civic264.org.na/" TargetMode="External"/><Relationship Id="rId41" Type="http://schemas.openxmlformats.org/officeDocument/2006/relationships/hyperlink" Target="https://www.irdnc.org.na/" TargetMode="External"/><Relationship Id="rId54" Type="http://schemas.openxmlformats.org/officeDocument/2006/relationships/hyperlink" Target="https://www.darzin.com/public-consultatio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ippr.org.na/" TargetMode="External"/><Relationship Id="rId28" Type="http://schemas.openxmlformats.org/officeDocument/2006/relationships/hyperlink" Target="https://www.facebook.com/groups/MenEngage.Namibia" TargetMode="External"/><Relationship Id="rId36" Type="http://schemas.openxmlformats.org/officeDocument/2006/relationships/hyperlink" Target="https://www.facebook.com/NamibiaDevelopmentTrust" TargetMode="External"/><Relationship Id="rId49" Type="http://schemas.openxmlformats.org/officeDocument/2006/relationships/hyperlink" Target="https://civicus.org/images/stories/CIVICUS%20Self-regulation%20Guide%20Eng%202014.pdf" TargetMode="External"/><Relationship Id="rId57" Type="http://schemas.openxmlformats.org/officeDocument/2006/relationships/hyperlink" Target="https://www.undp.org/sites/g/files/zskgke326/files/migration/vn/31473_Manual_on_public_consultations_for_PPCs-eng.pdf" TargetMode="External"/><Relationship Id="rId10" Type="http://schemas.openxmlformats.org/officeDocument/2006/relationships/oleObject" Target="embeddings/oleObject1.bin"/><Relationship Id="rId31" Type="http://schemas.openxmlformats.org/officeDocument/2006/relationships/hyperlink" Target="https://www.nafsan.org/" TargetMode="External"/><Relationship Id="rId44" Type="http://schemas.openxmlformats.org/officeDocument/2006/relationships/image" Target="media/image4.png"/><Relationship Id="rId52" Type="http://schemas.openxmlformats.org/officeDocument/2006/relationships/hyperlink" Target="file:///C:\Users\Charlotte.Lucas\Downloads\-%09https:\www.civic264.org.na\images\pdf\2022\8\National_EE_and_ESD_Strategy__Action_Plan_2022-26.pdf" TargetMode="External"/><Relationship Id="rId60" Type="http://schemas.openxmlformats.org/officeDocument/2006/relationships/hyperlink" Target="https://www.undp.org/sites/g/files/zskgke326/files/migration/vn/31473_Manual_on_public_consultations_for_PPCs-eng.pdf" TargetMode="External"/><Relationship Id="rId4" Type="http://schemas.openxmlformats.org/officeDocument/2006/relationships/styles" Target="styles.xml"/><Relationship Id="rId9"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oecd-ilibrary.org/docserver/904902e5-en.pdf?expires=1714990864&amp;id=id&amp;accname=guest&amp;checksum=B27BF30639CE9C37972173E5A646AE09" TargetMode="External"/><Relationship Id="rId3" Type="http://schemas.openxmlformats.org/officeDocument/2006/relationships/hyperlink" Target="https://www.effectivecooperation.org/" TargetMode="External"/><Relationship Id="rId7" Type="http://schemas.openxmlformats.org/officeDocument/2006/relationships/hyperlink" Target="https://www.civic264.org.na/cso-namibia/umbrella-bodies" TargetMode="External"/><Relationship Id="rId12" Type="http://schemas.openxmlformats.org/officeDocument/2006/relationships/hyperlink" Target="https://www.namibian.com.na/public-consultation-is-important-in-policy-and-law-making-3/" TargetMode="External"/><Relationship Id="rId2" Type="http://schemas.openxmlformats.org/officeDocument/2006/relationships/hyperlink" Target="https://www.npc.gov.na/wp-content/uploads/2022/06/Gov-of-the-Rep-of-Nam-Civic-Org-Partnership-Policy-Dec-2005-1.pdf" TargetMode="External"/><Relationship Id="rId1" Type="http://schemas.openxmlformats.org/officeDocument/2006/relationships/hyperlink" Target="https://www.civic264.org.na/news/events/invitation-to-publication-launch-channels-for-change-a-guide-to-setting-up-civil-society-organisations-in-namibia-30-october-2023" TargetMode="External"/><Relationship Id="rId6" Type="http://schemas.openxmlformats.org/officeDocument/2006/relationships/hyperlink" Target="https://www.civilsocietyacademy.org/post/the-service-assessment-diamond-a-simple-visual-framework-for-analysis" TargetMode="External"/><Relationship Id="rId11" Type="http://schemas.openxmlformats.org/officeDocument/2006/relationships/hyperlink" Target="https://oia.pmc.gov.au/sites/default/files/2021-09/best-practice-consult.pdf" TargetMode="External"/><Relationship Id="rId5" Type="http://schemas.openxmlformats.org/officeDocument/2006/relationships/hyperlink" Target="https://www.academia.edu/attachments/100963593/download_file?s=portfolio" TargetMode="External"/><Relationship Id="rId10" Type="http://schemas.openxmlformats.org/officeDocument/2006/relationships/hyperlink" Target="https://www.darzin.com/public-consultation/" TargetMode="External"/><Relationship Id="rId4" Type="http://schemas.openxmlformats.org/officeDocument/2006/relationships/hyperlink" Target="https://www.academia.edu/attachments/61405585/download_file?s=portfolio" TargetMode="External"/><Relationship Id="rId9" Type="http://schemas.openxmlformats.org/officeDocument/2006/relationships/hyperlink" Target="https://www.oecd-ilibrary.org/docserver/904902e5-en.pdf?expires=1714990864&amp;id=id&amp;accname=guest&amp;checksum=B27BF30639CE9C37972173E5A646AE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T7VG4yXmJ4VMtAxPOnOy12ybA==">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YxiAEBmgEGCAAQABgAsAEAuAEBGODzh/bxMSDg84f28TEwAEI2c3VnZ2VzdElkSW1wb3J0MzkxNmY2MmQtZDAxOS00ZjMxLTk5ODktNzU5YzkzMDFmMDY5XzYxIrYDCgtBQUFCSm9MaDUwcxLeAgoLQUFBQkpvTGg1MHMSC0FBQUJKb0xoNTBz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E3iAEBmgEGCAAQABgAsAEAuAEBGODzh/bxMSDg84f28TEwAEI3c3VnZ2VzdElkSW1wb3J0MzkxNmY2MmQtZDAxOS00ZjMxLTk5ODktNzU5YzkzMDFmMDY5XzExNyK4AwoLQUFBQk1qWkVoNXcS4AIKC0FBQUJNalpFaDV3EgtBQUFCTWpaRWg1d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M3iAEBmgEGCAAQABgAsAEAuAEBGODzh/bxMSDg84f28TEwAEI2c3VnZ2VzdElkSW1wb3J0MzkxNmY2MmQtZDAxOS00ZjMxLTk5ODktNzU5YzkzMDFmMDY5XzM3IrYDCgtBQUFCSm9MaDUwYxLeAgoLQUFBQkpvTGg1MGMSC0FBQUJKb0xoNTBj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g5iAEBmgEGCAAQABgAsAEAuAEBGODzh/bxMSDg84f28TEwAEI2c3VnZ2VzdElkSW1wb3J0MzkxNmY2MmQtZDAxOS00ZjMxLTk5ODktNzU5YzkzMDFmMDY5Xzg5IrgDCgtBQUFCSm9MaDUwVRLgAgoLQUFBQkpvTGg1MFUSC0FBQUJKb0xoNTBV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jeIAQGaAQYIABAAGACwAQC4AQEY4POH9vExIODzh/bxMTAAQjdzdWdnZXN0SWRJbXBvcnQzOTE2ZjYyZC1kMDE5LTRmMzEtOTk4OS03NTljOTMwMWYwNjlfMTI3IroDCgtBQUFCSm9MaDUwMBLhAgoLQUFBQkpvTGg1MDASC0FBQUJKb0xoNTAw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MwiAEBmgEGCAAQABgAsAEAuAEBGODzh/bxMSDg84f28TEwAEI3c3VnZ2VzdElkSW1wb3J0MzkxNmY2MmQtZDAxOS00ZjMxLTk5ODktNzU5YzkzMDFmMDY5XzEzMCK2AwoLQUFBQk1qWkVoNW8S3gIKC0FBQUJNalpFaDVvEgtBQUFCTWpaRWg1b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82NYgBAZoBBggAEAAYALABALgBARjg84f28TEg4POH9vExMABCNnN1Z2dlc3RJZEltcG9ydDM5MTZmNjJkLWQwMTktNGYzMS05OTg5LTc1OWM5MzAxZjA2OV82NSK2AwoLQUFBQk1qWkVoNXMS3gIKC0FBQUJNalpFaDVzEgtBQUFCTWpaRWg1cx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81N4gBAZoBBggAEAAYALABALgBARjg84f28TEg4POH9vExMABCNnN1Z2dlc3RJZEltcG9ydDM5MTZmNjJkLWQwMTktNGYzMS05OTg5LTc1OWM5MzAxZjA2OV81NyK6AwoLQUFBQk1qWkVoNkkS4QIKC0FBQUJNalpFaDZJEgtBQUFCTWpaRWg2S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A1iAEBmgEGCAAQABgAsAEAuAEBGODzh/bxMSDg84f28TEwAEI3c3VnZ2VzdElkSW1wb3J0MzkxNmY2MmQtZDAxOS00ZjMxLTk5ODktNzU5YzkzMDFmMDY5XzEwNSK6AwoLQUFBQk1qUC15cWcS4QIKC0FBQUJNalAteXFnEgtBQUFCTWpQLXlxZ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kziAEBmgEGCAAQABgAsAEAuAEBGODzh/bxMSDg84f28TEwAEI2c3VnZ2VzdElkSW1wb3J0MzkxNmY2MmQtZDAxOS00ZjMxLTk5ODktNzU5YzkzMDFmMDY5XzkzIrgDCgtBQUFCTWpQLXlyRRLgAgoLQUFBQk1qUC15ckUSC0FBQUJNalAteXJF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zWIAQGaAQYIABAAGACwAQC4AQEY4POH9vExIODzh/bxMTAAQjZzdWdnZXN0SWRJbXBvcnQzOTE2ZjYyZC1kMDE5LTRmMzEtOTk4OS03NTljOTMwMWYwNjlfMzUiugMKC0FBQUJNalAteXFvEuECCgtBQUFCTWpQLXlxbxILQUFBQk1qUC15cW8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TmIAQGaAQYIABAAGACwAQC4AQEY4POH9vExIODzh/bxMTAAQjdzdWdnZXN0SWRJbXBvcnQzOTE2ZjYyZC1kMDE5LTRmMzEtOTk4OS03NTljOTMwMWYwNjlfMTE5IroDCgtBQUFCTWpQLXlyURLhAgoLQUFBQk1qUC15clESC0FBQUJNalAteXJR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MziAEBmgEGCAAQABgAsAEAuAEBGODzh/bxMSDg84f28TEwAEI3c3VnZ2VzdElkSW1wb3J0MzkxNmY2MmQtZDAxOS00ZjMxLTk5ODktNzU5YzkzMDFmMDY5XzEzMyK2AwoLQUFBQk1qUC15cWsS3gIKC0FBQUJNalAteXFrEgtBQUFCTWpQLXlxax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84N4gBAZoBBggAEAAYALABALgBARjg84f28TEg4POH9vExMABCNnN1Z2dlc3RJZEltcG9ydDM5MTZmNjJkLWQwMTktNGYzMS05OTg5LTc1OWM5MzAxZjA2OV84NyK2AwoLQUFBQk1qUC15ck0S3gIKC0FBQUJNalAteXJNEgtBQUFCTWpQLXlyTR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yMYgBAZoBBggAEAAYALABALgBARjg84f28TEg4POH9vExMABCNnN1Z2dlc3RJZEltcG9ydDM5MTZmNjJkLWQwMTktNGYzMS05OTg5LTc1OWM5MzAxZjA2OV8yMSK6AwoLQUFBQk1qWkJ5aTAS4QIKC0FBQUJNalpCeWkwEgtBQUFCTWpaQnlpMB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zeIAQGaAQYIABAAGACwAQC4AQEY4POH9vExIODzh/bxMTAAQjdzdWdnZXN0SWRJbXBvcnQzOTE2ZjYyZC1kMDE5LTRmMzEtOTk4OS03NTljOTMwMWYwNjlfMTM3IroDCgtBQUFCTWpaQnlpNBLhAgoLQUFBQk1qWkJ5aTQSC0FBQUJNalpCeWk0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85OIgBAZoBBggAEAAYALABALgBARjg84f28TEg4POH9vExMABCNnN1Z2dlc3RJZEltcG9ydDM5MTZmNjJkLWQwMTktNGYzMS05OTg5LTc1OWM5MzAxZjA2OV85OCK4AwoLQUFBQk1qUC15cDQS4AIKC0FBQUJNalAteXA0EgtBQUFCTWpQLXlwNB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MyiAEBmgEGCAAQABgAsAEAuAEBGODzh/bxMSDg84f28TEwAEI2c3VnZ2VzdElkSW1wb3J0MzkxNmY2MmQtZDAxOS00ZjMxLTk5ODktNzU5YzkzMDFmMDY5XzMyIroDCgtBQUFCTWpQLXlwQRLhAgoLQUFBQk1qUC15cEESC0FBQUJNalAteXBB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IyiAEBmgEGCAAQABgAsAEAuAEBGODzh/bxMSDg84f28TEwAEI3c3VnZ2VzdElkSW1wb3J0MzkxNmY2MmQtZDAxOS00ZjMxLTk5ODktNzU5YzkzMDFmMDY5XzEyMiK6AwoLQUFBQk1qUC15cEkS4QIKC0FBQUJNalAteXBJEgtBQUFCTWpQLXlwS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zOYgBAZoBBggAEAAYALABALgBARjg84f28TEg4POH9vExMABCN3N1Z2dlc3RJZEltcG9ydDM5MTZmNjJkLWQwMTktNGYzMS05OTg5LTc1OWM5MzAxZjA2OV8xMzkiuAMKC0FBQUJNalAteXBFEuACCgtBQUFCTWpQLXlwRRILQUFBQk1qUC15cEU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nN1Z2dlc3RJZEltcG9ydDM5MTZmNjJkLWQwMTktNGYzMS05OTg5LTc1OWM5MzAxZjA2OV8yNogBAZoBBggAEAAYALABALgBARjg84f28TEg4POH9vExMABCNnN1Z2dlc3RJZEltcG9ydDM5MTZmNjJkLWQwMTktNGYzMS05OTg5LTc1OWM5MzAxZjA2OV8yNiK2AwoLQUFBQk1qUC15cTAS3gIKC0FBQUJNalAteXEwEgtBQUFCTWpQLXlxMB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84MIgBAZoBBggAEAAYALABALgBARjg84f28TEg4POH9vExMABCNnN1Z2dlc3RJZEltcG9ydDM5MTZmNjJkLWQwMTktNGYzMS05OTg5LTc1OWM5MzAxZjA2OV84MCK2AwoLQUFBQk1qUC15b3MS3gIKC0FBQUJNalAteW9zEgtBQUFCTWpQLXlvc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83OYgBAZoBBggAEAAYALABALgBARjg84f28TEg4POH9vExMABCNnN1Z2dlc3RJZEltcG9ydDM5MTZmNjJkLWQwMTktNGYzMS05OTg5LTc1OWM5MzAxZjA2OV83OSK6AwoLQUFBQk1qUC15cFUS4QIKC0FBQUJNalAteXBVEgtBQUFCTWpQLXlwV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jWIAQGaAQYIABAAGACwAQC4AQEY4POH9vExIODzh/bxMTAAQjdzdWdnZXN0SWRJbXBvcnQzOTE2ZjYyZC1kMDE5LTRmMzEtOTk4OS03NTljOTMwMWYwNjlfMTI1IrYDCgtBQUFCTWpQLXlwbxLeAgoLQUFBQk1qUC15cG8SC0FBQUJNalAteXBv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YyiAEBmgEGCAAQABgAsAEAuAEBGODzh/bxMSDg84f28TEwAEI2c3VnZ2VzdElkSW1wb3J0MzkxNmY2MmQtZDAxOS00ZjMxLTk5ODktNzU5YzkzMDFmMDY5XzYyIrYDCgtBQUFCTWpQLXlxURLeAgoLQUFBQk1qUC15cVESC0FBQUJNalAteXFR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M2iAEBmgEGCAAQABgAsAEAuAEBGODzh/bxMSDg84f28TEwAEI2c3VnZ2VzdElkSW1wb3J0MzkxNmY2MmQtZDAxOS00ZjMxLTk5ODktNzU5YzkzMDFmMDY5XzM2IrYDCgtBQUFCSm9MaDV6ZxLeAgoLQUFBQkpvTGg1emcSC0FBQUJKb0xoNXpn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85MIgBAZoBBggAEAAYALABALgBARjg84f28TEg4POH9vExMABCNnN1Z2dlc3RJZEltcG9ydDM5MTZmNjJkLWQwMTktNGYzMS05OTg5LTc1OWM5MzAxZjA2OV85MCK6AwoLQUFBQkpvTGg1elkS4QIKC0FBQUJKb0xoNXpZEgtBQUFCSm9MaDV6W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xMYgBAZoBBggAEAAYALABALgBARjg84f28TEg4POH9vExMABCN3N1Z2dlc3RJZEltcG9ydDM5MTZmNjJkLWQwMTktNGYzMS05OTg5LTc1OWM5MzAxZjA2OV8xMTEitgMKC0FBQUJKb0xoNXl3Et4CCgtBQUFCSm9MaDV5dxILQUFBQkpvTGg1eXc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E5iAEBmgEGCAAQABgAsAEAuAEBGODzh/bxMSDg84f28TEwAEI2c3VnZ2VzdElkSW1wb3J0MzkxNmY2MmQtZDAxOS00ZjMxLTk5ODktNzU5YzkzMDFmMDY5XzE5IrYDCgtBQUFCTWpQLXlwMBLeAgoLQUFBQk1qUC15cDASC0FBQUJNalAteXAw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QxiAEBmgEGCAAQABgAsAEAuAEBGODzh/bxMSDg84f28TEwAEI3c3VnZ2VzdElkSW1wb3J0MzkxNmY2MmQtZDAxOS00ZjMxLTk5ODktNzU5YzkzMDFmMDY5XzE0MSK6AwoLQUFBQkpvTGg1ekES4QIKC0FBQUJKb0xoNXpBEgtBQUFCSm9MaDV6Q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xNIgBAZoBBggAEAAYALABALgBARjg84f28TEg4POH9vExMABCN3N1Z2dlc3RJZEltcG9ydDM5MTZmNjJkLWQwMTktNGYzMS05OTg5LTc1OWM5MzAxZjA2OV8xMTQitgMKC0FBQUJNalpCeWowEt4CCgtBQUFCTWpaQnlqMBILQUFBQk1qWkJ5ajA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c4iAEBmgEGCAAQABgAsAEAuAEBGODzh/bxMSDg84f28TEwAEI2c3VnZ2VzdElkSW1wb3J0MzkxNmY2MmQtZDAxOS00ZjMxLTk5ODktNzU5YzkzMDFmMDY5Xzc4IrgDCgtBQUFCTWpaQnloZxLgAgoLQUFBQk1qWkJ5aGcSC0FBQUJNalpCeWhn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zSIAQGaAQYIABAAGACwAQC4AQEY4POH9vExIODzh/bxMTAAQjdzdWdnZXN0SWRJbXBvcnQzOTE2ZjYyZC1kMDE5LTRmMzEtOTk4OS03NTljOTMwMWYwNjlfMTM0IrYDCgtBQUFCTWpaQnlpRRLeAgoLQUFBQk1qWkJ5aUUSC0FBQUJNalpCeWlF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IwiAEBmgEGCAAQABgAsAEAuAEBGODzh/bxMSDg84f28TEwAEI3c3VnZ2VzdElkSW1wb3J0MzkxNmY2MmQtZDAxOS00ZjMxLTk5ODktNzU5YzkzMDFmMDY5XzEyMCK6AwoLQUFBQk1qWkJ5ak0S4QIKC0FBQUJNalpCeWpNEgtBQUFCTWpaQnlqT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3N1Z2dlc3RJZEltcG9ydDM5MTZmNjJkLWQwMTktNGYzMS05OTg5LTc1OWM5MzAxZjA2OV8xMjGIAQGaAQYIABAAGACwAQC4AQEY4POH9vExIODzh/bxMTAAQjdzdWdnZXN0SWRJbXBvcnQzOTE2ZjYyZC1kMDE5LTRmMzEtOTk4OS03NTljOTMwMWYwNjlfMTIxIrgDCgtBQUFCTWpaRWgybxLgAgoLQUFBQk1qWkVoMm8SC0FBQUJNalpFaDJv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ZzdWdnZXN0SWRJbXBvcnQzOTE2ZjYyZC1kMDE5LTRmMzEtOTk4OS03NTljOTMwMWYwNjlfMjiIAQGaAQYIABAAGACwAQC4AQEY4POH9vExIODzh/bxMTAAQjZzdWdnZXN0SWRJbXBvcnQzOTE2ZjYyZC1kMDE5LTRmMzEtOTk4OS03NTljOTMwMWYwNjlfMjgiugMKC0FBQUJNalpFaDJjEuECCgtBQUFCTWpaRWgyYxILQUFBQk1qWkVoMmM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TKIAQGaAQYIABAAGACwAQC4AQEY4POH9vExIODzh/bxMTAAQjdzdWdnZXN0SWRJbXBvcnQzOTE2ZjYyZC1kMDE5LTRmMzEtOTk4OS03NTljOTMwMWYwNjlfMTEyIroDCgtBQUFCTWpaRWgzSRLhAgoLQUFBQk1qWkVoM0kSC0FBQUJNalpFaDNJ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I0iAEBmgEGCAAQABgAsAEAuAEBGODzh/bxMSDg84f28TEwAEI3c3VnZ2VzdElkSW1wb3J0MzkxNmY2MmQtZDAxOS00ZjMxLTk5ODktNzU5YzkzMDFmMDY5XzEyNCK4AwoLQUFBQk1qWkVoMmcS4AIKC0FBQUJNalpFaDJnEgtBQUFCTWpaRWgyZx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nN1Z2dlc3RJZEltcG9ydDM5MTZmNjJkLWQwMTktNGYzMS05OTg5LTc1OWM5MzAxZjA2OV8zMYgBAZoBBggAEAAYALABALgBARjg84f28TEg4POH9vExMABCNnN1Z2dlc3RJZEltcG9ydDM5MTZmNjJkLWQwMTktNGYzMS05OTg5LTc1OWM5MzAxZjA2OV8zMSK6AwoLQUFBQk1qWkVoMlUS4QIKC0FBQUJNalpFaDJVEgtBQUFCTWpaRWgyVR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3c3VnZ2VzdElkSW1wb3J0MzkxNmY2MmQtZDAxOS00ZjMxLTk5ODktNzU5YzkzMDFmMDY5XzE0NIgBAZoBBggAEAAYALABALgBARjg84f28TEg4POH9vExMABCN3N1Z2dlc3RJZEltcG9ydDM5MTZmNjJkLWQwMTktNGYzMS05OTg5LTc1OWM5MzAxZjA2OV8xNDQitgMKC0FBQUJNalpFaDM0Et4CCgtBQUFCTWpaRWgzNBILQUFBQk1qWkVoMzQ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OTaIAQGaAQYIABAAGACwAQC4AQEY4POH9vExIODzh/bxMTAAQjZzdWdnZXN0SWRJbXBvcnQzOTE2ZjYyZC1kMDE5LTRmMzEtOTk4OS03NTljOTMwMWYwNjlfOTYiugMKC0FBQUJNalpFaDJZEuECCgtBQUFCTWpaRWgyWRILQUFBQk1qWkVoMlk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OABazSgKBmtpeC4xMRK8KAq5KAoFbGVfbmISrygIBTKqKAq6BAoEbmxfMBKxBAgFMqwECgsKA2JfYRIECAMgAgoPCgRiX2dmEgcIARIDJTAuCgwKBGJfZ3MSBAgBEgAKDAoEYl9ndBIECAMgDgoUCgViX2lmbBILCAQpAAAAAAAAMkAKEwoEYl9pbBILCAQpAAAAAAAAS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RKxBAgFMqwECgsKA2JfYRIECAMgAAoPCgRiX2dmEgcIARIDJTEuCgwKBGJfZ3MSBAgBEgAKDAoEYl9ndBIECAMgDAoUCgViX2lmbBILCAQpAAAAAAAAS0AKEwoEYl9pbBILCAQpAAAAAAAAU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hKxBAgFMqwECgsKA2JfYRIECAMgAAoPCgRiX2dmEgcIARIDJTIuCgwKBGJfZ3MSBAgBEgAKDAoEYl9ndBIECAMgCgoUCgViX2lmbBILCAQpAAAAAADAWEAKEwoEYl9pbBILCAQpAAAAAAAA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xKxBAgFMqwECgsKA2JfYRIECAMgAAoPCgRiX2dmEgcIARIDJTMpCgwKBGJfZ3MSBAgBEgAKDAoEYl9ndBIECAMgDQoUCgViX2lmbBILCAQpAAAAAACAX0AKEwoEYl9pbBILCAQpAAAAAAAAY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BKyBAgFMq0ECgsKA2JfYRIECAMgAAoQCgRiX2dmEggIARIEKCU0KQoMCgRiX2dzEgQIARIACgwKBGJfZ3QSBAgDIAoKFAoFYl9pZmwSCwgEKQAAAAAAQGRAChMKBGJfaWwSCwgEKQAAAAAAgGZ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USsgQIBTKtBAoLCgNiX2ESBAgDIAAKEAoEYl9nZhIICAESBCglNSkKDAoEYl9ncxIECAESAAoMCgRiX2d0EgQIAyANChQKBWJfaWZsEgsIBCkAAAAAAOBp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82ErIECAUyrQQKCwoDYl9hEgQIAyACChAKBGJfZ2YSCAgBEgQoJTYpCgwKBGJfZ3MSBAgBEgAKDAoEYl9ndBIECAMgDwoUCgViX2lmbBILCAQpAAAAAABAbUAKEwoEYl9pbBILCAQpAAAAAACAb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xKyBAgFMq0ECgsKA2JfYRIECAMgAAoQCgRiX2dmEggIARIEKCU3KQoMCgRiX2dzEgQIARIACgwKBGJfZ3QSBAgDIA0KFAoFYl9pZmwSCwgEKQAAAAAA4HBAChMKBGJfaWwSCwgEKQAAAAAAAH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gSsgQIBTKtBAoLCgNiX2ESBAgDIAIKEAoEYl9nZhIICAESBCglOCkKDAoEYl9ncxIECAESAAoMCgRiX2d0EgQIAyAPChQKBWJfaWZsEgsIBCkAAAAAALBzQAoTCgRiX2lsEgsIBCkAAAAAAEB0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s0oCgZraXguMTESvCgKuSgKBWxlX25iEq8oCAUyqigKugQKBG5sXzASsQQIBTKsBAoLCgNiX2ESBAgDIAIKDwoEYl9nZhIHCAESAyUwLgoMCgRiX2dzEgQIARIACgwKBGJfZ3QSBAgDIA4KFAoFYl9pZmwSCwgEKQAAAAAAADJAChMKBGJfaWwSCwgEKQAAAAAAAE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ESsQQIBTKsBAoLCgNiX2ESBAgDIAAKDwoEYl9nZhIHCAESAyUxLgoMCgRiX2dzEgQIARIACgwKBGJfZ3QSBAgDIAwKFAoFYl9pZmwSCwgEKQAAAAAAAEtAChMKBGJfaWwSCwgEKQAAAAAAAF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ISsQQIBTKsBAoLCgNiX2ESBAgDIAAKDwoEYl9nZhIHCAESAyUyLgoMCgRiX2dzEgQIARIACgwKBGJfZ3QSBAgDIAoKFAoFYl9pZmwSCwgEKQAAAAAAwFhAChMKBGJfaWwSCwgEKQAAAAAAAF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MSsQQIBTKsBAoLCgNiX2ESBAgDIAAKDwoEYl9nZhIHCAESAyUzKQoMCgRiX2dzEgQIARIACgwKBGJfZ3QSBAgDIA0KFAoFYl9pZmwSCwgEKQAAAAAAgF9AChMKBGJfaWwSCwgEKQAAAAAAAG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QSsgQIBTKtBAoLCgNiX2ESBAgDIAAKEAoEYl9nZhIICAESBCglNCkKDAoEYl9ncxIECAESAAoMCgRiX2d0EgQIAyAKChQKBWJfaWZsEgsIBCkAAAAAAEBkQAoTCgRiX2lsEgsIBCkAAAAAAIBm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81ErIECAUyrQQKCwoDYl9hEgQIAyAAChAKBGJfZ2YSCAgBEgQoJTUpCgwKBGJfZ3MSBAgBEgAKDAoEYl9ndBIECAMgDQoUCgViX2lmbBILCAQpAAAAAADgaU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hKyBAgFMq0ECgsKA2JfYRIECAMgAgoQCgRiX2dmEggIARIEKCU2KQoMCgRiX2dzEgQIARIACgwKBGJfZ3QSBAgDIA8KFAoFYl9pZmwSCwgEKQAAAAAAQG1AChMKBGJfaWwSCwgEKQAAAAAAgG9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cSsgQIBTKtBAoLCgNiX2ESBAgDIAAKEAoEYl9nZhIICAESBCglNykKDAoEYl9ncxIECAESAAoMCgRiX2d0EgQIAyANChQKBWJfaWZsEgsIBCkAAAAAAOBwQAoTCgRiX2lsEgsIBCkAAAAAAABy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84ErIECAUyrQQKCwoDYl9hEgQIAyACChAKBGJfZ2YSCAgBEgQoJTgpCgwKBGJfZ3MSBAgBEgAKDAoEYl9ndBIECAMgDwoUCgViX2lmbBILCAQpAAAAAACwc0AKEwoEYl9pbBILCAQpAAAAAABAd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rNKAoGa2l4LjExErwoCrkoCgVsZV9uYhKvKAgFMqooCroECgRubF8wErEECAUyrAQKCwoDYl9hEgQIAyACCg8KBGJfZ2YSBwgBEgMlMC4KDAoEYl9ncxIECAESAAoMCgRiX2d0EgQIAyAOChQKBWJfaWZsEgsIBCkAAAAAAAAyQAoTCgRiX2lsEgsIBCkAAAAAAABL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xErEECAUyrAQKCwoDYl9hEgQIAyAACg8KBGJfZ2YSBwgBEgMlMS4KDAoEYl9ncxIECAESAAoMCgRiX2d0EgQIAyAMChQKBWJfaWZsEgsIBCkAAAAAAABLQAoTCgRiX2lsEgsIBCkAAAAAAABS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yErEECAUyrAQKCwoDYl9hEgQIAyAACg8KBGJfZ2YSBwgBEgMlMi4KDAoEYl9ncxIECAESAAoMCgRiX2d0EgQIAyAKChQKBWJfaWZsEgsIBCkAAAAAAMBYQAoTCgRiX2lsEgsIBCkAAAAAAAB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zErEECAUyrAQKCwoDYl9hEgQIAyAACg8KBGJfZ2YSBwgBEgMlMykKDAoEYl9ncxIECAESAAoMCgRiX2d0EgQIAyANChQKBWJfaWZsEgsIBCkAAAAAAIBfQAoTCgRiX2lsEgsIBCkAAAAAAABi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80ErIECAUyrQQKCwoDYl9hEgQIAyAAChAKBGJfZ2YSCAgBEgQoJTQpCgwKBGJfZ3MSBAgBEgAKDAoEYl9ndBIECAMgCgoUCgViX2lmbBILCAQpAAAAAABAZEAKEwoEYl9pbBILCAQpAAAAAACAZ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RKyBAgFMq0ECgsKA2JfYRIECAMgAAoQCgRiX2dmEggIARIEKCU1KQoMCgRiX2dzEgQIARIACgwKBGJfZ3QSBAgDIA0KFAoFYl9pZmwSCwgEKQAAAAAA4Gl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YSsgQIBTKtBAoLCgNiX2ESBAgDIAIKEAoEYl9nZhIICAESBCglNikKDAoEYl9ncxIECAESAAoMCgRiX2d0EgQIAyAPChQKBWJfaWZsEgsIBCkAAAAAAEBtQAoTCgRiX2lsEgsIBCkAAAAAAIB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83ErIECAUyrQQKCwoDYl9hEgQIAyAAChAKBGJfZ2YSCAgBEgQoJTcpCgwKBGJfZ3MSBAgBEgAKDAoEYl9ndBIECAMgDQoUCgViX2lmbBILCAQpAAAAAADgcEAKEwoEYl9pbBILCAQpAAAAAAAAc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OBKyBAgFMq0ECgsKA2JfYRIECAMgAgoQCgRiX2dmEggIARIEKCU4KQoMCgRiX2dzEgQIARIACgwKBGJfZ3QSBAgDIA8KFAoFYl9pZmwSCwgEKQAAAAAAsHNAChMKBGJfaWwSCwgEKQAAAAAAQH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zSgKBmtpeC4xMRK8KAq5KAoFbGVfbmISrygIBTKqKAq6BAoEbmxfMBKxBAgFMqwECgsKA2JfYRIECAMgAgoPCgRiX2dmEgcIARIDJTAuCgwKBGJfZ3MSBAgBEgAKDAoEYl9ndBIECAMgDgoUCgViX2lmbBILCAQpAAAAAAAAMkAKEwoEYl9pbBILCAQpAAAAAAAAS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RKxBAgFMqwECgsKA2JfYRIECAMgAAoPCgRiX2dmEgcIARIDJTEuCgwKBGJfZ3MSBAgBEgAKDAoEYl9ndBIECAMgDAoUCgViX2lmbBILCAQpAAAAAAAAS0AKEwoEYl9pbBILCAQpAAAAAAAAU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hKxBAgFMqwECgsKA2JfYRIECAMgAAoPCgRiX2dmEgcIARIDJTIuCgwKBGJfZ3MSBAgBEgAKDAoEYl9ndBIECAMgCgoUCgViX2lmbBILCAQpAAAAAADAWEAKEwoEYl9pbBILCAQpAAAAAAAA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xKxBAgFMqwECgsKA2JfYRIECAMgAAoPCgRiX2dmEgcIARIDJTMpCgwKBGJfZ3MSBAgBEgAKDAoEYl9ndBIECAMgDQoUCgViX2lmbBILCAQpAAAAAACAX0AKEwoEYl9pbBILCAQpAAAAAAAAY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BKyBAgFMq0ECgsKA2JfYRIECAMgAAoQCgRiX2dmEggIARIEKCU0KQoMCgRiX2dzEgQIARIACgwKBGJfZ3QSBAgDIAoKFAoFYl9pZmwSCwgEKQAAAAAAQGRAChMKBGJfaWwSCwgEKQAAAAAAgGZ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USsgQIBTKtBAoLCgNiX2ESBAgDIAAKEAoEYl9nZhIICAESBCglNSkKDAoEYl9ncxIECAESAAoMCgRiX2d0EgQIAyANChQKBWJfaWZsEgsIBCkAAAAAAOBp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82ErIECAUyrQQKCwoDYl9hEgQIAyACChAKBGJfZ2YSCAgBEgQoJTYpCgwKBGJfZ3MSBAgBEgAKDAoEYl9ndBIECAMgDwoUCgViX2lmbBILCAQpAAAAAABAbUAKEwoEYl9pbBILCAQpAAAAAACAb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xKyBAgFMq0ECgsKA2JfYRIECAMgAAoQCgRiX2dmEggIARIEKCU3KQoMCgRiX2dzEgQIARIACgwKBGJfZ3QSBAgDIA0KFAoFYl9pZmwSCwgEKQAAAAAA4HBAChMKBGJfaWwSCwgEKQAAAAAAAH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gSsgQIBTKtBAoLCgNiX2ESBAgDIAIKEAoEYl9nZhIICAESBCglOCkKDAoEYl9ncxIECAESAAoMCgRiX2d0EgQIAyAPChQKBWJfaWZsEgsIBCkAAAAAALBzQAoTCgRiX2lsEgsIBCkAAAAAAEB0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s0oCgZraXguMTESvCgKuSgKBWxlX25iEq8oCAUyqigKugQKBG5sXzASsQQIBTKsBAoLCgNiX2ESBAgDIAIKDwoEYl9nZhIHCAESAyUwLgoMCgRiX2dzEgQIARIACgwKBGJfZ3QSBAgDIA4KFAoFYl9pZmwSCwgEKQAAAAAAADJAChMKBGJfaWwSCwgEKQAAAAAAAE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ESsQQIBTKsBAoLCgNiX2ESBAgDIAAKDwoEYl9nZhIHCAESAyUxLgoMCgRiX2dzEgQIARIACgwKBGJfZ3QSBAgDIAwKFAoFYl9pZmwSCwgEKQAAAAAAAEtAChMKBGJfaWwSCwgEKQAAAAAAAF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ISsQQIBTKsBAoLCgNiX2ESBAgDIAAKDwoEYl9nZhIHCAESAyUyLgoMCgRiX2dzEgQIARIACgwKBGJfZ3QSBAgDIAoKFAoFYl9pZmwSCwgEKQAAAAAAwFhAChMKBGJfaWwSCwgEKQAAAAAAAF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MSsQQIBTKsBAoLCgNiX2ESBAgDIAAKDwoEYl9nZhIHCAESAyUzKQoMCgRiX2dzEgQIARIACgwKBGJfZ3QSBAgDIA0KFAoFYl9pZmwSCwgEKQAAAAAAgF9AChMKBGJfaWwSCwgEKQAAAAAAAG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QSsgQIBTKtBAoLCgNiX2ESBAgDIAAKEAoEYl9nZhIICAESBCglNCkKDAoEYl9ncxIECAESAAoMCgRiX2d0EgQIAyAKChQKBWJfaWZsEgsIBCkAAAAAAEBkQAoTCgRiX2lsEgsIBCkAAAAAAIBm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81ErIECAUyrQQKCwoDYl9hEgQIAyAAChAKBGJfZ2YSCAgBEgQoJTUpCgwKBGJfZ3MSBAgBEgAKDAoEYl9ndBIECAMgDQoUCgViX2lmbBILCAQpAAAAAADgaU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7BAoEbmxfNhKyBAgFMq0ECgsKA2JfYRIECAMgAgoQCgRiX2dmEggIARIEKCU2KQoMCgRiX2dzEgQIARIACgwKBGJfZ3QSBAgDIA8KFAoFYl9pZmwSCwgEKQAAAAAAQG1AChMKBGJfaWwSCwgEKQAAAAAAgG9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wQKBG5sXzcSsgQIBTKtBAoLCgNiX2ESBAgDIAAKEAoEYl9nZhIICAESBCglNykKDAoEYl9ncxIECAESAAoMCgRiX2d0EgQIAyANChQKBWJfaWZsEgsIBCkAAAAAAOBwQAoTCgRiX2lsEgsIBCkAAAAAAABy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sECgRubF84ErIECAUyrQQKCwoDYl9hEgQIAyACChAKBGJfZ2YSCAgBEgQoJTgpCgwKBGJfZ3MSBAgBEgAKDAoEYl9ndBIECAMgDwoUCgViX2lmbBILCAQpAAAAAACwc0AKEwoEYl9pbBILCAQpAAAAAABAd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rNKAoLa2l4Lmxpc3QuMjkStygKtCgKBWxlX25iEqooCAUypSgKugQKBG5sXzASsQQIBTKsBAoLCgNiX2ESBAgDIAAKDwoEYl9nZhIHCAESAyUwLgoMCgRiX2dzEgQIARIACgwKBGJfZ3QSBAgDIAoKFAoFYl9pZmwSCwgEKQAAAAAAADJAChMKBGJfaWwSCwgEKQAAAAAAAE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ESsQQIBTKsBAoLCgNiX2ESBAgDIAAKDwoEYl9nZhIHCAESAyUxLgoMCgRiX2dzEgQIARIACgwKBGJfZ3QSBAgDIA0KFAoFYl9pZmwSCwgEKQAAAAAAAEtAChMKBGJfaWwSCwgEKQAAAAAAAF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ISsQQIBTKsBAoLCgNiX2ESBAgDIAIKDwoEYl9nZhIHCAESAyUyLgoMCgRiX2dzEgQIARIACgwKBGJfZ3QSBAgDIA8KFAoFYl9pZmwSCwgEKQAAAAAAwFhAChMKBGJfaWwSCwgEKQAAAAAAAF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MSsQQIBTKsBAoLCgNiX2ESBAgDIAAKDwoEYl9nZhIHCAESAyUzLgoMCgRiX2dzEgQIARIACgwKBGJfZ3QSBAgDIAoKFAoFYl9pZmwSCwgEKQAAAAAAgF9AChMKBGJfaWwSCwgEKQAAAAAAAG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QSsQQIBTKsBAoLCgNiX2ESBAgDIAAKDwoEYl9nZhIHCAESAyU0LgoMCgRiX2dzEgQIARIACgwKBGJfZ3QSBAgDIA0KFAoFYl9pZmwSCwgEKQAAAAAAQGRAChMKBGJfaWwSCwgEKQAAAAAAgGZ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USsQQIBTKsBAoLCgNiX2ESBAgDIAIKDwoEYl9nZhIHCAESAyU1LgoMCgRiX2dzEgQIARIACgwKBGJfZ3QSBAgDIA8KFAoFYl9pZmwSCwgEKQAAAAAA4Gl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YSsQQIBTKsBAoLCgNiX2ESBAgDIAAKDwoEYl9nZhIHCAESAyU2LgoMCgRiX2dzEgQIARIACgwKBGJfZ3QSBAgDIAoKFAoFYl9pZmwSCwgEKQAAAAAAQG1AChMKBGJfaWwSCwgEKQAAAAAAgG9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cSsQQIBTKsBAoLCgNiX2ESBAgDIAAKDwoEYl9nZhIHCAESAyU3LgoMCgRiX2dzEgQIARIACgwKBGJfZ3QSBAgDIA0KFAoFYl9pZmwSCwgEKQAAAAAA4HBAChMKBGJfaWwSCwgEKQAAAAAAAH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gSsQQIBTKsBAoLCgNiX2ESBAgDIAIKDwoEYl9nZhIHCAESAyU4LgoMCgRiX2dzEgQIARIACgwKBGJfZ3QSBAgDIA8KFAoFYl9pZmwSCwgEKQAAAAAAsHNAChMKBGJfaWwSCwgEKQAAAAAAQH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azSgKC2tpeC5saXN0LjI5ErcoCrQoCgVsZV9uYhKqKAgFMqUoCroECgRubF8wErEECAUyrAQKCwoDYl9hEgQIAyAACg8KBGJfZ2YSBwgBEgMlMC4KDAoEYl9ncxIECAESAAoMCgRiX2d0EgQIAyAKChQKBWJfaWZsEgsIBCkAAAAAAAAyQAoTCgRiX2lsEgsIBCkAAAAAAABC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xErEECAUyrAQKCwoDYl9hEgQIAyAACg8KBGJfZ2YSBwgBEgMlMS4KDAoEYl9ncxIECAESAAoMCgRiX2d0EgQIAyANChQKBWJfaWZsEgsIBCkAAAAAAABLQAoTCgRiX2lsEgsIBCkAAAAAAABS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yErEECAUyrAQKCwoDYl9hEgQIAyACCg8KBGJfZ2YSBwgBEgMlMi4KDAoEYl9ncxIECAESAAoMCgRiX2d0EgQIAyAPChQKBWJfaWZsEgsIBCkAAAAAAMBYQAoTCgRiX2lsEgsIBCkAAAAAAABb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zErEECAUyrAQKCwoDYl9hEgQIAyAACg8KBGJfZ2YSBwgBEgMlMy4KDAoEYl9ncxIECAESAAoMCgRiX2d0EgQIAyAKChQKBWJfaWZsEgsIBCkAAAAAAIBfQAoTCgRiX2lsEgsIBCkAAAAAAABi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80ErEECAUyrAQKCwoDYl9hEgQIAyAACg8KBGJfZ2YSBwgBEgMlNC4KDAoEYl9ncxIECAESAAoMCgRiX2d0EgQIAyANChQKBWJfaWZsEgsIBCkAAAAAAEBkQAoTCgRiX2lsEgsIBCkAAAAAAIBm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81ErEECAUyrAQKCwoDYl9hEgQIAyACCg8KBGJfZ2YSBwgBEgMlNS4KDAoEYl9ncxIECAESAAoMCgRiX2d0EgQIAyAPChQKBWJfaWZsEgsIBCkAAAAAAOBpQAoTCgRiX2lsEgsIBCkAAAAAAABr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82ErEECAUyrAQKCwoDYl9hEgQIAyAACg8KBGJfZ2YSBwgBEgMlNi4KDAoEYl9ncxIECAESAAoMCgRiX2d0EgQIAyAKChQKBWJfaWZsEgsIBCkAAAAAAEBtQAoTCgRiX2lsEgsIBCkAAAAAAIBv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83ErEECAUyrAQKCwoDYl9hEgQIAyAACg8KBGJfZ2YSBwgBEgMlNy4KDAoEYl9ncxIECAESAAoMCgRiX2d0EgQIAyANChQKBWJfaWZsEgsIBCkAAAAAAOBwQAoTCgRiX2lsEgsIBCkAAAAAAABy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roECgRubF84ErEECAUyrAQKCwoDYl9hEgQIAyACCg8KBGJfZ2YSBwgBEgMlOC4KDAoEYl9ncxIECAESAAoMCgRiX2d0EgQIAyAPChQKBWJfaWZsEgsIBCkAAAAAALBzQAoTCgRiX2lsEgsIBCkAAAAAAEB0QAoMCgRiX3NuEgQIAyABCrYDCgRiX3RzEq0DCAUyqAMKDQoFdHNfYmQSBAgCGAAKDwoHdHNfYmRfaRIECAIYAQoMCgZ0c19iZ2MSAggHChAKCHRzX2JnY19pEgQIAhgBCg4KBXRzX2J3EgUIAyC8BQoPCgd0c19id19pEgQIAhgBChIKBXRzX2ZmEgkIARIFQXJpYWwKDwoHdHNfZmZfaRIECAIYAQoVCgZ0c19mZ2MSCwgBEgcjMDAwMDAwChAKCHRzX2ZnY19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IgRsaXN0Ws0oCgtraXgubGlzdC4yORK3KAq0KAoFbGVfbmISqigIBTKlKAq6BAoEbmxfMBKxBAgFMqwECgsKA2JfYRIECAMgAAoPCgRiX2dmEgcIARIDJTAuCgwKBGJfZ3MSBAgBEgAKDAoEYl9ndBIECAMgCgoUCgViX2lmbBILCAQpAAAAAAAAMkAKEwoEYl9pbBILCAQpAAAAAAAAQ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RKxBAgFMqwECgsKA2JfYRIECAMgAAoPCgRiX2dmEgcIARIDJTEuCgwKBGJfZ3MSBAgBEgAKDAoEYl9ndBIECAMgDQoUCgViX2lmbBILCAQpAAAAAAAAS0AKEwoEYl9pbBILCAQpAAAAAAAAU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hKxBAgFMqwECgsKA2JfYRIECAMgAgoPCgRiX2dmEgcIARIDJTIuCgwKBGJfZ3MSBAgBEgAKDAoEYl9ndBIECAMgDwoUCgViX2lmbBILCAQpAAAAAADAWEAKEwoEYl9pbBILCAQpAAAAAAAAW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MxKxBAgFMqwECgsKA2JfYRIECAMgAAoPCgRiX2dmEgcIARIDJTMuCgwKBGJfZ3MSBAgBEgAKDAoEYl9ndBIECAMgCgoUCgViX2lmbBILCAQpAAAAAACAX0AKEwoEYl9pbBILCAQpAAAAAAAAY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NBKxBAgFMqwECgsKA2JfYRIECAMgAAoPCgRiX2dmEgcIARIDJTQuCgwKBGJfZ3MSBAgBEgAKDAoEYl9ndBIECAMgDQoUCgViX2lmbBILCAQpAAAAAABAZEAKEwoEYl9pbBILCAQpAAAAAACAZ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NRKxBAgFMqwECgsKA2JfYRIECAMgAgoPCgRiX2dmEgcIARIDJTUuCgwKBGJfZ3MSBAgBEgAKDAoEYl9ndBIECAMgDwoUCgViX2lmbBILCAQpAAAAAADgaUAKEwoEYl9pbBILCAQpAAAAAAAAa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NhKxBAgFMqwECgsKA2JfYRIECAMgAAoPCgRiX2dmEgcIARIDJTYuCgwKBGJfZ3MSBAgBEgAKDAoEYl9ndBIECAMgCgoUCgViX2lmbBILCAQpAAAAAABAbUAKEwoEYl9pbBILCAQpAAAAAACAb0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NxKxBAgFMqwECgsKA2JfYRIECAMgAAoPCgRiX2dmEgcIARIDJTcuCgwKBGJfZ3MSBAgBEgAKDAoEYl9ndBIECAMgDQoUCgViX2lmbBILCAQpAAAAAADgcEAKEwoEYl9pbBILCAQpAAAAAAAAck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6BAoEbmxfOBKxBAgFMqwECgsKA2JfYRIECAMgAgoPCgRiX2dmEgcIARIDJTguCgwKBGJfZ3MSBAgBEgAKDAoEYl9ndBIECAMgDwoUCgViX2lmbBILCAQpAAAAAACwc0AKEwoEYl9pbBILCAQpAAAAAABAdEAKDAoEYl9zbhIECAMgAQq2AwoEYl90cxKtAwgFMqgDCg0KBXRzX2JkEgQIAhgACg8KB3RzX2JkX2kSBAgCGAEKDAoGdHNfYmdjEgIIBwoQCgh0c19iZ2NfaRIECAIYAQoOCgV0c19idxIFCAMgvAUKDwoHdHNfYndfaRIECAIYAQoSCgV0c19mZhIJCAESBUFyaWFsCg8KB3RzX2ZmX2kSBAgCGAEKFQoGdHNfZmdjEgsIARIHIzAwMDAwMAoQCgh0c19mZ2N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SIEbGlzdFrNKAoLa2l4Lmxpc3QuMjkStygKtCgKBWxlX25iEqooCAUypSgKugQKBG5sXzASsQQIBTKsBAoLCgNiX2ESBAgDIAAKDwoEYl9nZhIHCAESAyUwLgoMCgRiX2dzEgQIARIACgwKBGJfZ3QSBAgDIAoKFAoFYl9pZmwSCwgEKQAAAAAAADJAChMKBGJfaWwSCwgEKQAAAAAAAE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ESsQQIBTKsBAoLCgNiX2ESBAgDIAAKDwoEYl9nZhIHCAESAyUxLgoMCgRiX2dzEgQIARIACgwKBGJfZ3QSBAgDIA0KFAoFYl9pZmwSCwgEKQAAAAAAAEtAChMKBGJfaWwSCwgEKQAAAAAAAF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ISsQQIBTKsBAoLCgNiX2ESBAgDIAIKDwoEYl9nZhIHCAESAyUyLgoMCgRiX2dzEgQIARIACgwKBGJfZ3QSBAgDIA8KFAoFYl9pZmwSCwgEKQAAAAAAwFhAChMKBGJfaWwSCwgEKQAAAAAAAF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MSsQQIBTKsBAoLCgNiX2ESBAgDIAAKDwoEYl9nZhIHCAESAyUzLgoMCgRiX2dzEgQIARIACgwKBGJfZ3QSBAgDIAoKFAoFYl9pZmwSCwgEKQAAAAAAgF9AChMKBGJfaWwSCwgEKQAAAAAAAG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QSsQQIBTKsBAoLCgNiX2ESBAgDIAAKDwoEYl9nZhIHCAESAyU0LgoMCgRiX2dzEgQIARIACgwKBGJfZ3QSBAgDIA0KFAoFYl9pZmwSCwgEKQAAAAAAQGRAChMKBGJfaWwSCwgEKQAAAAAAgGZ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USsQQIBTKsBAoLCgNiX2ESBAgDIAIKDwoEYl9nZhIHCAESAyU1LgoMCgRiX2dzEgQIARIACgwKBGJfZ3QSBAgDIA8KFAoFYl9pZmwSCwgEKQAAAAAA4GlAChMKBGJfaWwSCwgEKQAAAAAAAGt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YSsQQIBTKsBAoLCgNiX2ESBAgDIAAKDwoEYl9nZhIHCAESAyU2LgoMCgRiX2dzEgQIARIACgwKBGJfZ3QSBAgDIAoKFAoFYl9pZmwSCwgEKQAAAAAAQG1AChMKBGJfaWwSCwgEKQAAAAAAgG9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cSsQQIBTKsBAoLCgNiX2ESBAgDIAAKDwoEYl9nZhIHCAESAyU3LgoMCgRiX2dzEgQIARIACgwKBGJfZ3QSBAgDIA0KFAoFYl9pZmwSCwgEKQAAAAAA4HBAChMKBGJfaWwSCwgEKQAAAAAAAHJ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ugQKBG5sXzgSsQQIBTKsBAoLCgNiX2ESBAgDIAIKDwoEYl9nZhIHCAESAyU4LgoMCgRiX2dzEgQIARIACgwKBGJfZ3QSBAgDIA8KFAoFYl9pZmwSCwgEKQAAAAAAsHNAChMKBGJfaWwSCwgEKQAAAAAAQHRACgwKBGJfc24SBAgDIAEKtgMKBGJfdHMSrQMIBTKoAwoNCgV0c19iZBIECAIYAAoPCgd0c19iZF9pEgQIAhgBCgwKBnRzX2JnYxICCAcKEAoIdHNfYmdjX2kSBAgCGAEKDgoFdHNfYncSBQgDILwFCg8KB3RzX2J3X2kSBAgCGAEKEgoFdHNfZmYSCQgBEgVBcmlhbAoPCgd0c19mZl9pEgQIAhgBChUKBnRzX2ZnYxILCAESByMwMDAwMDAKEAoIdHNfZmdj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</go:docsCustomData>
</go:gDocsCustomXmlDataStorage>
</file>

<file path=customXml/itemProps1.xml><?xml version="1.0" encoding="utf-8"?>
<ds:datastoreItem xmlns:ds="http://schemas.openxmlformats.org/officeDocument/2006/customXml" ds:itemID="{6CACF3A0-A2E3-492E-B003-CE95E98DF42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80</Pages>
  <Words>30296</Words>
  <Characters>172693</Characters>
  <Application>Microsoft Office Word</Application>
  <DocSecurity>0</DocSecurity>
  <Lines>1439</Lines>
  <Paragraphs>405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 Valot</dc:creator>
  <cp:lastModifiedBy>Christine Leiser</cp:lastModifiedBy>
  <cp:revision>4</cp:revision>
  <dcterms:created xsi:type="dcterms:W3CDTF">2024-05-20T07:07:00Z</dcterms:created>
  <dcterms:modified xsi:type="dcterms:W3CDTF">2024-05-20T07:47:00Z</dcterms:modified>
</cp:coreProperties>
</file>